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6" w:rsidRPr="00823BFF" w:rsidRDefault="00277AF6" w:rsidP="00277AF6">
      <w:pPr>
        <w:rPr>
          <w:rFonts w:ascii="Georgia" w:hAnsi="Georgia"/>
          <w:caps/>
          <w:spacing w:val="20"/>
        </w:rPr>
      </w:pPr>
      <w:bookmarkStart w:id="0" w:name="_GoBack"/>
      <w:bookmarkEnd w:id="0"/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B233FC">
        <w:rPr>
          <w:rFonts w:ascii="Georgia" w:hAnsi="Georgia"/>
          <w:b/>
          <w:caps/>
          <w:spacing w:val="20"/>
          <w:sz w:val="28"/>
          <w:szCs w:val="28"/>
        </w:rPr>
        <w:t>4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 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>č. smlouvy: 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proofErr w:type="gramStart"/>
      <w:r w:rsidRPr="00823BFF">
        <w:rPr>
          <w:rFonts w:ascii="Georgia" w:hAnsi="Georgia"/>
          <w:sz w:val="21"/>
          <w:szCs w:val="21"/>
        </w:rPr>
        <w:t>mezi</w:t>
      </w:r>
      <w:proofErr w:type="gramEnd"/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Vodárna Káraný,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Pražská vodohospodářská společnost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D85785" w:rsidRPr="00E02674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Vodárna Káraný, a.s.</w:t>
      </w:r>
      <w:r>
        <w:rPr>
          <w:rFonts w:ascii="Georgia" w:hAnsi="Georgia"/>
          <w:sz w:val="21"/>
          <w:szCs w:val="21"/>
        </w:rPr>
        <w:t>, IČO: 291 48 995, se sídlem Praha 1 – Staré Město, Žatecká 110/2, PSČ 110 00, zapsaná v obchodním rejstříku vedeném Městským soudem v Praze, oddíl B, vložka 18857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Objednatel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8840F7" w:rsidRPr="00CC3776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a</w:t>
      </w:r>
    </w:p>
    <w:p w:rsidR="008840F7" w:rsidRPr="00CC3776" w:rsidRDefault="008840F7" w:rsidP="00510BF9">
      <w:pPr>
        <w:tabs>
          <w:tab w:val="left" w:pos="709"/>
        </w:tabs>
        <w:spacing w:line="300" w:lineRule="exact"/>
        <w:ind w:left="709"/>
        <w:rPr>
          <w:rFonts w:ascii="Georgia" w:hAnsi="Georgia"/>
          <w:b/>
          <w:bCs/>
          <w:sz w:val="21"/>
          <w:szCs w:val="21"/>
        </w:rPr>
      </w:pPr>
    </w:p>
    <w:p w:rsidR="00D85785" w:rsidRPr="000707F8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Pražská vodohospodářská společnost a.s.</w:t>
      </w:r>
      <w:r>
        <w:rPr>
          <w:rFonts w:ascii="Georgia" w:hAnsi="Georgia"/>
          <w:sz w:val="21"/>
          <w:szCs w:val="21"/>
        </w:rPr>
        <w:t>, IČO: 256 56 112, se sídlem Praha 1 – Staré Město, Žatecká 110/2, PSČ 110 00, zapsaná v obchodním rejstříku vedeném Městským soudem v Praze, oddíl B, vložka 5290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Poskytovatel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D85785" w:rsidRDefault="00D85785" w:rsidP="00D85785">
      <w:pPr>
        <w:pStyle w:val="Odstavecseseznamem"/>
        <w:spacing w:line="300" w:lineRule="exact"/>
        <w:ind w:left="567"/>
        <w:contextualSpacing w:val="0"/>
        <w:rPr>
          <w:rFonts w:ascii="Georgia" w:hAnsi="Georgia"/>
          <w:b/>
          <w:sz w:val="21"/>
          <w:szCs w:val="21"/>
        </w:rPr>
      </w:pPr>
    </w:p>
    <w:p w:rsidR="008840F7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="Georgia" w:hAnsi="Georgia"/>
          <w:sz w:val="21"/>
          <w:szCs w:val="21"/>
        </w:rPr>
      </w:pPr>
    </w:p>
    <w:p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:rsidR="00424387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:rsidR="00C02F7D" w:rsidRDefault="00C02F7D" w:rsidP="00C02F7D">
      <w:pPr>
        <w:spacing w:after="120" w:line="300" w:lineRule="exact"/>
        <w:rPr>
          <w:rFonts w:ascii="Georgia" w:hAnsi="Georgia"/>
          <w:sz w:val="21"/>
          <w:szCs w:val="21"/>
        </w:rPr>
      </w:pPr>
    </w:p>
    <w:p w:rsidR="008840F7" w:rsidRPr="00823BFF" w:rsidRDefault="008840F7" w:rsidP="00510BF9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823BFF">
        <w:rPr>
          <w:rFonts w:ascii="Georgia" w:hAnsi="Georgia"/>
          <w:b/>
          <w:smallCaps/>
          <w:sz w:val="21"/>
          <w:szCs w:val="21"/>
        </w:rPr>
        <w:t>Preambule</w:t>
      </w:r>
    </w:p>
    <w:p w:rsidR="008840F7" w:rsidRPr="00823BFF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823BFF">
        <w:rPr>
          <w:rFonts w:ascii="Georgia" w:hAnsi="Georgia"/>
          <w:sz w:val="21"/>
          <w:szCs w:val="21"/>
        </w:rPr>
        <w:t>:</w:t>
      </w:r>
    </w:p>
    <w:p w:rsidR="008840F7" w:rsidRPr="008B6632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Dne 4</w:t>
      </w:r>
      <w:r w:rsidR="00F9205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listopadu</w:t>
      </w:r>
      <w:r w:rsidR="00F9205D">
        <w:rPr>
          <w:rFonts w:ascii="Georgia" w:hAnsi="Georgia"/>
          <w:sz w:val="21"/>
          <w:szCs w:val="21"/>
        </w:rPr>
        <w:t xml:space="preserve"> 2013 </w:t>
      </w:r>
      <w:r w:rsidR="005035E4">
        <w:rPr>
          <w:rFonts w:ascii="Georgia" w:hAnsi="Georgia"/>
          <w:sz w:val="21"/>
          <w:szCs w:val="21"/>
        </w:rPr>
        <w:t xml:space="preserve">mezi sebou </w:t>
      </w:r>
      <w:r w:rsidR="00F9205D">
        <w:rPr>
          <w:rFonts w:ascii="Georgia" w:hAnsi="Georgia"/>
          <w:sz w:val="21"/>
          <w:szCs w:val="21"/>
        </w:rPr>
        <w:t xml:space="preserve">Smluvní strany </w:t>
      </w:r>
      <w:r w:rsidR="005035E4">
        <w:rPr>
          <w:rFonts w:ascii="Georgia" w:hAnsi="Georgia"/>
          <w:sz w:val="21"/>
          <w:szCs w:val="21"/>
        </w:rPr>
        <w:t xml:space="preserve">uzavřely Smlouvu o </w:t>
      </w:r>
      <w:r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>
        <w:rPr>
          <w:rFonts w:ascii="Georgia" w:hAnsi="Georgia"/>
          <w:sz w:val="21"/>
          <w:szCs w:val="21"/>
        </w:rPr>
        <w:t>(dále jen „</w:t>
      </w:r>
      <w:r w:rsidR="00AB4605" w:rsidRPr="00AB4605">
        <w:rPr>
          <w:rFonts w:ascii="Georgia" w:hAnsi="Georgia"/>
          <w:b/>
          <w:sz w:val="21"/>
          <w:szCs w:val="21"/>
        </w:rPr>
        <w:t>Smlouva</w:t>
      </w:r>
      <w:r w:rsidR="00AB4605">
        <w:rPr>
          <w:rFonts w:ascii="Georgia" w:hAnsi="Georgia"/>
          <w:sz w:val="21"/>
          <w:szCs w:val="21"/>
        </w:rPr>
        <w:t>“)</w:t>
      </w:r>
      <w:r w:rsidR="008B6632">
        <w:rPr>
          <w:rFonts w:ascii="Georgia" w:hAnsi="Georgia"/>
          <w:sz w:val="21"/>
          <w:szCs w:val="21"/>
        </w:rPr>
        <w:t>,</w:t>
      </w:r>
      <w:r w:rsidR="005E7AD0">
        <w:rPr>
          <w:rFonts w:ascii="Georgia" w:hAnsi="Georgia"/>
          <w:sz w:val="21"/>
          <w:szCs w:val="21"/>
        </w:rPr>
        <w:t xml:space="preserve"> jejímž</w:t>
      </w:r>
      <w:r>
        <w:rPr>
          <w:rFonts w:ascii="Georgia" w:hAnsi="Georgia"/>
          <w:sz w:val="21"/>
          <w:szCs w:val="21"/>
        </w:rPr>
        <w:t xml:space="preserve"> </w:t>
      </w:r>
      <w:r w:rsidR="005E7AD0">
        <w:rPr>
          <w:rFonts w:ascii="Georgia" w:hAnsi="Georgia"/>
          <w:sz w:val="21"/>
          <w:szCs w:val="21"/>
        </w:rPr>
        <w:t>p</w:t>
      </w:r>
      <w:r>
        <w:rPr>
          <w:rFonts w:ascii="Georgia" w:hAnsi="Georgia"/>
          <w:sz w:val="21"/>
          <w:szCs w:val="21"/>
        </w:rPr>
        <w:t>ředmětem je závazek</w:t>
      </w:r>
      <w:r w:rsidR="005E7AD0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>
        <w:rPr>
          <w:rFonts w:ascii="Georgia" w:hAnsi="Georgia"/>
          <w:sz w:val="21"/>
          <w:szCs w:val="21"/>
        </w:rPr>
        <w:t>e uveden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:rsidR="00D20C32" w:rsidRDefault="00D20C32" w:rsidP="00D20C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:rsidR="008B6632" w:rsidRPr="00E772C1" w:rsidRDefault="008B6632" w:rsidP="008B66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:rsidR="008840F7" w:rsidRPr="00295AC8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z w:val="21"/>
          <w:szCs w:val="21"/>
        </w:rPr>
      </w:pPr>
      <w:r w:rsidRPr="00295AC8">
        <w:rPr>
          <w:rFonts w:ascii="Georgia" w:hAnsi="Georgia"/>
          <w:smallCaps/>
          <w:sz w:val="21"/>
          <w:szCs w:val="21"/>
        </w:rPr>
        <w:t>se Smluvní strany dohodly následovně:</w:t>
      </w:r>
    </w:p>
    <w:p w:rsidR="008840F7" w:rsidRDefault="008840F7" w:rsidP="00C02F7D">
      <w:pPr>
        <w:pStyle w:val="VEC"/>
        <w:spacing w:before="0" w:after="120" w:line="300" w:lineRule="exact"/>
        <w:jc w:val="left"/>
        <w:rPr>
          <w:rFonts w:ascii="Georgia" w:hAnsi="Georgia"/>
          <w:b w:val="0"/>
          <w:sz w:val="21"/>
          <w:szCs w:val="21"/>
        </w:rPr>
      </w:pPr>
    </w:p>
    <w:p w:rsidR="008840F7" w:rsidRPr="00CC3776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:rsidR="008D3029" w:rsidRDefault="008D3029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Smluvní strany se dohodly na níže uvedených změnách Smlouvy.</w:t>
      </w:r>
    </w:p>
    <w:p w:rsidR="005E7AD0" w:rsidRPr="005E7AD0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>Článek 7 (Doba trvání a možnost ukončení Smlouvy) odst. 7.1 Smlouvy se mění a nahrazuje následujícím zněním:</w:t>
      </w:r>
    </w:p>
    <w:p w:rsidR="005E7AD0" w:rsidRPr="005E7AD0" w:rsidRDefault="005E7AD0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7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Tato Smlouva se uzavírá na dobu určitou od 1. 11. 2013 do </w:t>
      </w:r>
      <w:r w:rsidR="00B663C4">
        <w:rPr>
          <w:rFonts w:ascii="Georgia" w:hAnsi="Georgia"/>
          <w:i/>
          <w:sz w:val="21"/>
          <w:szCs w:val="21"/>
        </w:rPr>
        <w:t>31</w:t>
      </w:r>
      <w:r>
        <w:rPr>
          <w:rFonts w:ascii="Georgia" w:hAnsi="Georgia"/>
          <w:i/>
          <w:sz w:val="21"/>
          <w:szCs w:val="21"/>
        </w:rPr>
        <w:t xml:space="preserve">. </w:t>
      </w:r>
      <w:r w:rsidR="00B663C4">
        <w:rPr>
          <w:rFonts w:ascii="Georgia" w:hAnsi="Georgia"/>
          <w:i/>
          <w:sz w:val="21"/>
          <w:szCs w:val="21"/>
        </w:rPr>
        <w:t>1</w:t>
      </w:r>
      <w:r>
        <w:rPr>
          <w:rFonts w:ascii="Georgia" w:hAnsi="Georgia"/>
          <w:i/>
          <w:sz w:val="21"/>
          <w:szCs w:val="21"/>
        </w:rPr>
        <w:t>2</w:t>
      </w:r>
      <w:r w:rsidRPr="005E7AD0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 xml:space="preserve"> </w:t>
      </w:r>
      <w:r w:rsidR="00B233FC">
        <w:rPr>
          <w:rFonts w:ascii="Georgia" w:hAnsi="Georgia"/>
          <w:i/>
          <w:sz w:val="21"/>
          <w:szCs w:val="21"/>
        </w:rPr>
        <w:t>2018</w:t>
      </w:r>
      <w:r>
        <w:rPr>
          <w:rFonts w:ascii="Georgia" w:hAnsi="Georgia"/>
          <w:i/>
          <w:sz w:val="21"/>
          <w:szCs w:val="21"/>
        </w:rPr>
        <w:t>.</w:t>
      </w:r>
    </w:p>
    <w:p w:rsidR="00C2070B" w:rsidRDefault="00C2070B" w:rsidP="00C2070B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:rsidR="00AB4605" w:rsidRPr="00CC3776" w:rsidRDefault="00AB4605" w:rsidP="00AB4605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lastRenderedPageBreak/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:rsidR="00AB4605" w:rsidRDefault="00AB4605" w:rsidP="00CC210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smluvní dodatek (text smlouvy bez příloh) podléhá povinnosti zveřejnění prostřednictvím registru smluv dle zákona č. 340/2015 Sb., zákon o registru smluv. Zveřejnění smlouvy 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225A07">
        <w:rPr>
          <w:rFonts w:ascii="Georgia" w:hAnsi="Georgia"/>
          <w:sz w:val="21"/>
          <w:szCs w:val="21"/>
        </w:rPr>
        <w:t>metadat</w:t>
      </w:r>
      <w:proofErr w:type="spellEnd"/>
      <w:r w:rsidRPr="00225A07">
        <w:rPr>
          <w:rFonts w:ascii="Georgia" w:hAnsi="Georgia"/>
          <w:sz w:val="21"/>
          <w:szCs w:val="21"/>
        </w:rPr>
        <w:t xml:space="preserve"> do registru smluv. Zveřejnění podléhají tato </w:t>
      </w:r>
      <w:proofErr w:type="spellStart"/>
      <w:r w:rsidRPr="00225A07">
        <w:rPr>
          <w:rFonts w:ascii="Georgia" w:hAnsi="Georgia"/>
          <w:sz w:val="21"/>
          <w:szCs w:val="21"/>
        </w:rPr>
        <w:t>metadata</w:t>
      </w:r>
      <w:proofErr w:type="spellEnd"/>
      <w:r w:rsidRPr="00225A07">
        <w:rPr>
          <w:rFonts w:ascii="Georgia" w:hAnsi="Georgia"/>
          <w:sz w:val="21"/>
          <w:szCs w:val="21"/>
        </w:rPr>
        <w:t xml:space="preserve">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</w:t>
      </w:r>
      <w:proofErr w:type="spellStart"/>
      <w:r w:rsidRPr="00225A07">
        <w:rPr>
          <w:rFonts w:ascii="Georgia" w:hAnsi="Georgia"/>
          <w:sz w:val="21"/>
          <w:szCs w:val="21"/>
        </w:rPr>
        <w:t>metadat</w:t>
      </w:r>
      <w:proofErr w:type="spellEnd"/>
      <w:r w:rsidRPr="00225A07">
        <w:rPr>
          <w:rFonts w:ascii="Georgia" w:hAnsi="Georgia"/>
          <w:sz w:val="21"/>
          <w:szCs w:val="21"/>
        </w:rPr>
        <w:t xml:space="preserve"> neobsahují informace, které nelze poskytnout podle předpisů upravujících svobodný přístup k informacím, a nejsou smluvními stranami označeny za obchodní tajemství.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vyhotovení.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:rsidR="00730645" w:rsidRPr="00CC3776" w:rsidRDefault="00730645" w:rsidP="00510BF9">
      <w:pPr>
        <w:widowControl w:val="0"/>
        <w:tabs>
          <w:tab w:val="left" w:pos="5103"/>
        </w:tabs>
        <w:spacing w:line="300" w:lineRule="exact"/>
        <w:rPr>
          <w:rFonts w:ascii="Georgia" w:hAnsi="Georgia"/>
          <w:snapToGrid w:val="0"/>
          <w:sz w:val="21"/>
          <w:szCs w:val="21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:rsidTr="00FD6460">
        <w:tc>
          <w:tcPr>
            <w:tcW w:w="4412" w:type="dxa"/>
          </w:tcPr>
          <w:p w:rsidR="008840F7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 xml:space="preserve">dne </w:t>
            </w:r>
            <w:r w:rsidR="00881B62">
              <w:rPr>
                <w:rFonts w:ascii="Georgia" w:hAnsi="Georgia"/>
                <w:sz w:val="21"/>
                <w:szCs w:val="21"/>
              </w:rPr>
              <w:t>23</w:t>
            </w:r>
            <w:r w:rsidR="005E7AD0">
              <w:rPr>
                <w:rFonts w:ascii="Georgia" w:hAnsi="Georgia"/>
                <w:sz w:val="21"/>
                <w:szCs w:val="21"/>
              </w:rPr>
              <w:t xml:space="preserve">. prosince </w:t>
            </w:r>
            <w:r w:rsidR="00B233FC">
              <w:rPr>
                <w:rFonts w:ascii="Georgia" w:hAnsi="Georgia"/>
                <w:sz w:val="21"/>
                <w:szCs w:val="21"/>
              </w:rPr>
              <w:t>2017</w:t>
            </w:r>
          </w:p>
          <w:p w:rsidR="008840F7" w:rsidRPr="00663276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b/>
                <w:sz w:val="21"/>
                <w:szCs w:val="21"/>
              </w:rPr>
              <w:tab/>
            </w:r>
            <w:r w:rsidRPr="00BE7F32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:rsidR="008840F7" w:rsidRPr="00F9205D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  <w:r w:rsidR="00881B62">
              <w:rPr>
                <w:rFonts w:ascii="Georgia" w:hAnsi="Georgia"/>
                <w:b w:val="0"/>
                <w:sz w:val="21"/>
                <w:szCs w:val="21"/>
              </w:rPr>
              <w:t>23</w:t>
            </w:r>
            <w:r w:rsidR="005E7AD0" w:rsidRPr="005E7AD0">
              <w:rPr>
                <w:rFonts w:ascii="Georgia" w:hAnsi="Georgia"/>
                <w:b w:val="0"/>
                <w:sz w:val="21"/>
                <w:szCs w:val="21"/>
              </w:rPr>
              <w:t xml:space="preserve">. prosince </w:t>
            </w:r>
            <w:r w:rsidR="00B233FC" w:rsidRPr="005E7AD0">
              <w:rPr>
                <w:rFonts w:ascii="Georgia" w:hAnsi="Georgia"/>
                <w:b w:val="0"/>
                <w:sz w:val="21"/>
                <w:szCs w:val="21"/>
              </w:rPr>
              <w:t>201</w:t>
            </w:r>
            <w:r w:rsidR="00B233FC">
              <w:rPr>
                <w:rFonts w:ascii="Georgia" w:hAnsi="Georgia"/>
                <w:b w:val="0"/>
                <w:sz w:val="21"/>
                <w:szCs w:val="21"/>
              </w:rPr>
              <w:t>7</w:t>
            </w:r>
          </w:p>
          <w:p w:rsidR="008840F7" w:rsidRPr="00663276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sz w:val="21"/>
                <w:szCs w:val="21"/>
              </w:rPr>
            </w:pPr>
          </w:p>
        </w:tc>
      </w:tr>
      <w:tr w:rsidR="00D016ED" w:rsidRPr="00CC3776" w:rsidTr="00FD6460">
        <w:tc>
          <w:tcPr>
            <w:tcW w:w="4412" w:type="dxa"/>
          </w:tcPr>
          <w:p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proofErr w:type="gramStart"/>
            <w:r w:rsidRPr="00D016ED">
              <w:rPr>
                <w:rFonts w:ascii="Georgia" w:hAnsi="Georgia"/>
                <w:sz w:val="21"/>
                <w:szCs w:val="21"/>
              </w:rPr>
              <w:t>Vodárna</w:t>
            </w:r>
            <w:proofErr w:type="gramEnd"/>
            <w:r w:rsidRPr="00D016ED">
              <w:rPr>
                <w:rFonts w:ascii="Georgia" w:hAnsi="Georgia"/>
                <w:sz w:val="21"/>
                <w:szCs w:val="21"/>
              </w:rPr>
              <w:t xml:space="preserve"> Káraný, a.s.</w:t>
            </w:r>
          </w:p>
          <w:p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:rsidTr="00FD6460">
        <w:trPr>
          <w:trHeight w:val="1814"/>
        </w:trPr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Ing. Petr Žejdlík, MBA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:rsidTr="00FD6460"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proofErr w:type="spellStart"/>
            <w:r w:rsidR="00B233FC">
              <w:rPr>
                <w:rStyle w:val="platne1"/>
                <w:rFonts w:ascii="Georgia" w:hAnsi="Georgia"/>
                <w:b/>
                <w:sz w:val="21"/>
                <w:szCs w:val="21"/>
              </w:rPr>
              <w:t>Bc.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Martin</w:t>
            </w:r>
            <w:proofErr w:type="spellEnd"/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Vlasta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místopředseda představenstva</w:t>
            </w:r>
          </w:p>
        </w:tc>
      </w:tr>
    </w:tbl>
    <w:p w:rsidR="008840F7" w:rsidRDefault="008840F7" w:rsidP="001916F8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632C14">
      <w:footerReference w:type="default" r:id="rId9"/>
      <w:pgSz w:w="11906" w:h="16838"/>
      <w:pgMar w:top="1418" w:right="849" w:bottom="1701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C3" w:rsidRDefault="000222C3">
      <w:r>
        <w:separator/>
      </w:r>
    </w:p>
  </w:endnote>
  <w:endnote w:type="continuationSeparator" w:id="0">
    <w:p w:rsidR="000222C3" w:rsidRDefault="0002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E8797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E8797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</w:p>
  <w:p w:rsidR="00EA01B5" w:rsidRDefault="00EA01B5">
    <w:pPr>
      <w:pStyle w:val="Zpat"/>
      <w:jc w:val="center"/>
    </w:pPr>
  </w:p>
  <w:p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C3" w:rsidRDefault="000222C3">
      <w:r>
        <w:separator/>
      </w:r>
    </w:p>
  </w:footnote>
  <w:footnote w:type="continuationSeparator" w:id="0">
    <w:p w:rsidR="000222C3" w:rsidRDefault="0002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6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3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4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8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9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32"/>
  </w:num>
  <w:num w:numId="5">
    <w:abstractNumId w:val="6"/>
  </w:num>
  <w:num w:numId="6">
    <w:abstractNumId w:val="12"/>
  </w:num>
  <w:num w:numId="7">
    <w:abstractNumId w:val="22"/>
  </w:num>
  <w:num w:numId="8">
    <w:abstractNumId w:val="27"/>
  </w:num>
  <w:num w:numId="9">
    <w:abstractNumId w:val="28"/>
  </w:num>
  <w:num w:numId="10">
    <w:abstractNumId w:val="17"/>
  </w:num>
  <w:num w:numId="11">
    <w:abstractNumId w:val="15"/>
  </w:num>
  <w:num w:numId="12">
    <w:abstractNumId w:val="2"/>
  </w:num>
  <w:num w:numId="13">
    <w:abstractNumId w:val="24"/>
  </w:num>
  <w:num w:numId="14">
    <w:abstractNumId w:val="23"/>
  </w:num>
  <w:num w:numId="15">
    <w:abstractNumId w:val="20"/>
  </w:num>
  <w:num w:numId="16">
    <w:abstractNumId w:val="19"/>
  </w:num>
  <w:num w:numId="17">
    <w:abstractNumId w:val="7"/>
  </w:num>
  <w:num w:numId="18">
    <w:abstractNumId w:val="1"/>
  </w:num>
  <w:num w:numId="19">
    <w:abstractNumId w:val="9"/>
  </w:num>
  <w:num w:numId="20">
    <w:abstractNumId w:val="0"/>
  </w:num>
  <w:num w:numId="21">
    <w:abstractNumId w:val="29"/>
  </w:num>
  <w:num w:numId="22">
    <w:abstractNumId w:val="3"/>
  </w:num>
  <w:num w:numId="23">
    <w:abstractNumId w:val="25"/>
  </w:num>
  <w:num w:numId="24">
    <w:abstractNumId w:val="21"/>
  </w:num>
  <w:num w:numId="25">
    <w:abstractNumId w:val="13"/>
  </w:num>
  <w:num w:numId="26">
    <w:abstractNumId w:val="30"/>
  </w:num>
  <w:num w:numId="27">
    <w:abstractNumId w:val="10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9F"/>
    <w:rsid w:val="00020BA6"/>
    <w:rsid w:val="00021EFD"/>
    <w:rsid w:val="000222C3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545A"/>
    <w:rsid w:val="000951D6"/>
    <w:rsid w:val="000A23FE"/>
    <w:rsid w:val="000B1840"/>
    <w:rsid w:val="000B4C5C"/>
    <w:rsid w:val="000B4F32"/>
    <w:rsid w:val="000C0E4C"/>
    <w:rsid w:val="000C49A0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55EC"/>
    <w:rsid w:val="002276A2"/>
    <w:rsid w:val="00231914"/>
    <w:rsid w:val="0024405C"/>
    <w:rsid w:val="00245E15"/>
    <w:rsid w:val="00250CF3"/>
    <w:rsid w:val="00255D5A"/>
    <w:rsid w:val="00273964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F10A8"/>
    <w:rsid w:val="00300D2F"/>
    <w:rsid w:val="00304EA6"/>
    <w:rsid w:val="00316181"/>
    <w:rsid w:val="00317E5C"/>
    <w:rsid w:val="003209CC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B375A"/>
    <w:rsid w:val="003C603E"/>
    <w:rsid w:val="003D0698"/>
    <w:rsid w:val="003D7EB1"/>
    <w:rsid w:val="003E0931"/>
    <w:rsid w:val="003E7C6F"/>
    <w:rsid w:val="003F5067"/>
    <w:rsid w:val="004025FF"/>
    <w:rsid w:val="004051C9"/>
    <w:rsid w:val="00407B74"/>
    <w:rsid w:val="004137B8"/>
    <w:rsid w:val="00424387"/>
    <w:rsid w:val="004257E0"/>
    <w:rsid w:val="00426947"/>
    <w:rsid w:val="00427EAA"/>
    <w:rsid w:val="00434D21"/>
    <w:rsid w:val="00435366"/>
    <w:rsid w:val="004461C2"/>
    <w:rsid w:val="00475B87"/>
    <w:rsid w:val="00475B9D"/>
    <w:rsid w:val="00481A03"/>
    <w:rsid w:val="004847BD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7D1E"/>
    <w:rsid w:val="00560487"/>
    <w:rsid w:val="00565350"/>
    <w:rsid w:val="0056708A"/>
    <w:rsid w:val="0056742C"/>
    <w:rsid w:val="00570391"/>
    <w:rsid w:val="00573B4B"/>
    <w:rsid w:val="00573D70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7629"/>
    <w:rsid w:val="00697EBC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BFD"/>
    <w:rsid w:val="00701AB3"/>
    <w:rsid w:val="00713F25"/>
    <w:rsid w:val="00720AA2"/>
    <w:rsid w:val="007220D8"/>
    <w:rsid w:val="0072255D"/>
    <w:rsid w:val="007248F8"/>
    <w:rsid w:val="007255AB"/>
    <w:rsid w:val="00730645"/>
    <w:rsid w:val="00737021"/>
    <w:rsid w:val="007437E1"/>
    <w:rsid w:val="00750CCC"/>
    <w:rsid w:val="00751256"/>
    <w:rsid w:val="00761DD1"/>
    <w:rsid w:val="00763D0F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7F4A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72905"/>
    <w:rsid w:val="00881AC1"/>
    <w:rsid w:val="00881B62"/>
    <w:rsid w:val="008840F7"/>
    <w:rsid w:val="00890508"/>
    <w:rsid w:val="00894524"/>
    <w:rsid w:val="00894D23"/>
    <w:rsid w:val="008976CF"/>
    <w:rsid w:val="008A53F1"/>
    <w:rsid w:val="008A61E8"/>
    <w:rsid w:val="008A6CE0"/>
    <w:rsid w:val="008B3F36"/>
    <w:rsid w:val="008B6632"/>
    <w:rsid w:val="008D3029"/>
    <w:rsid w:val="008E0466"/>
    <w:rsid w:val="008F5945"/>
    <w:rsid w:val="008F5EE4"/>
    <w:rsid w:val="00900D00"/>
    <w:rsid w:val="00905CAC"/>
    <w:rsid w:val="00906B22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E2E2D"/>
    <w:rsid w:val="009E582A"/>
    <w:rsid w:val="009E7F76"/>
    <w:rsid w:val="009F11B8"/>
    <w:rsid w:val="00A0212D"/>
    <w:rsid w:val="00A13BAF"/>
    <w:rsid w:val="00A1433F"/>
    <w:rsid w:val="00A16DD3"/>
    <w:rsid w:val="00A314A6"/>
    <w:rsid w:val="00A36A9F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B7792"/>
    <w:rsid w:val="00AC0527"/>
    <w:rsid w:val="00AC4D79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33FC"/>
    <w:rsid w:val="00B24121"/>
    <w:rsid w:val="00B265F5"/>
    <w:rsid w:val="00B4135E"/>
    <w:rsid w:val="00B55F25"/>
    <w:rsid w:val="00B63E88"/>
    <w:rsid w:val="00B663C4"/>
    <w:rsid w:val="00B864F8"/>
    <w:rsid w:val="00B97DD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7DCE"/>
    <w:rsid w:val="00C40317"/>
    <w:rsid w:val="00C40A84"/>
    <w:rsid w:val="00C40B5A"/>
    <w:rsid w:val="00C42BE4"/>
    <w:rsid w:val="00C512F6"/>
    <w:rsid w:val="00C55A34"/>
    <w:rsid w:val="00C72B10"/>
    <w:rsid w:val="00C77B92"/>
    <w:rsid w:val="00C82302"/>
    <w:rsid w:val="00C86D27"/>
    <w:rsid w:val="00C906F9"/>
    <w:rsid w:val="00CA08FE"/>
    <w:rsid w:val="00CB3FAE"/>
    <w:rsid w:val="00CB613B"/>
    <w:rsid w:val="00CC2106"/>
    <w:rsid w:val="00CD6D41"/>
    <w:rsid w:val="00CE2A2E"/>
    <w:rsid w:val="00D0006A"/>
    <w:rsid w:val="00D016ED"/>
    <w:rsid w:val="00D06925"/>
    <w:rsid w:val="00D12520"/>
    <w:rsid w:val="00D14C28"/>
    <w:rsid w:val="00D164A7"/>
    <w:rsid w:val="00D20C32"/>
    <w:rsid w:val="00D27C35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87979"/>
    <w:rsid w:val="00E900E1"/>
    <w:rsid w:val="00E93BB3"/>
    <w:rsid w:val="00E969DD"/>
    <w:rsid w:val="00EA01B5"/>
    <w:rsid w:val="00EB66E0"/>
    <w:rsid w:val="00EB6B06"/>
    <w:rsid w:val="00EC1CFA"/>
    <w:rsid w:val="00EC2159"/>
    <w:rsid w:val="00EC5215"/>
    <w:rsid w:val="00EC5494"/>
    <w:rsid w:val="00EE3DC4"/>
    <w:rsid w:val="00EE4E2C"/>
    <w:rsid w:val="00EE6475"/>
    <w:rsid w:val="00EF36CB"/>
    <w:rsid w:val="00EF6868"/>
    <w:rsid w:val="00F007F1"/>
    <w:rsid w:val="00F02E7F"/>
    <w:rsid w:val="00F04D38"/>
    <w:rsid w:val="00F170FB"/>
    <w:rsid w:val="00F25629"/>
    <w:rsid w:val="00F413DE"/>
    <w:rsid w:val="00F41898"/>
    <w:rsid w:val="00F42E11"/>
    <w:rsid w:val="00F45A0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893D-9086-41C3-97D0-0FD431BF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2018-01-31T12:41:00Z</dcterms:created>
  <dcterms:modified xsi:type="dcterms:W3CDTF">2018-01-31T12:41:00Z</dcterms:modified>
</cp:coreProperties>
</file>