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D355F8" w:rsidRPr="00591EDD" w:rsidRDefault="00064D82" w:rsidP="00D355F8">
      <w:pPr>
        <w:widowControl w:val="0"/>
        <w:rPr>
          <w:b/>
          <w:sz w:val="22"/>
          <w:szCs w:val="22"/>
        </w:rPr>
      </w:pPr>
      <w:r w:rsidRPr="00064D82">
        <w:rPr>
          <w:b/>
          <w:sz w:val="22"/>
          <w:szCs w:val="22"/>
        </w:rPr>
        <w:t>Základní škola Vojtěcha Martínka Brušperk, okres Frýdek-Místek</w:t>
      </w:r>
    </w:p>
    <w:p w:rsidR="00D355F8" w:rsidRPr="00591EDD" w:rsidRDefault="00D355F8" w:rsidP="00D355F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sídlem:</w:t>
      </w:r>
      <w:r w:rsidR="00064D82">
        <w:rPr>
          <w:sz w:val="22"/>
          <w:szCs w:val="22"/>
        </w:rPr>
        <w:t xml:space="preserve"> </w:t>
      </w:r>
      <w:r w:rsidR="00064D82" w:rsidRPr="00064D82">
        <w:rPr>
          <w:sz w:val="22"/>
          <w:szCs w:val="22"/>
        </w:rPr>
        <w:t>Sportovní 584</w:t>
      </w:r>
      <w:r w:rsidR="00064D82">
        <w:rPr>
          <w:sz w:val="22"/>
          <w:szCs w:val="22"/>
        </w:rPr>
        <w:t xml:space="preserve">, </w:t>
      </w:r>
      <w:r w:rsidR="00064D82" w:rsidRPr="00064D82">
        <w:rPr>
          <w:sz w:val="22"/>
          <w:szCs w:val="22"/>
        </w:rPr>
        <w:t>739 44 Brušperk</w:t>
      </w:r>
    </w:p>
    <w:p w:rsidR="00064D82" w:rsidRDefault="00BB6375" w:rsidP="00064D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Zastoupena</w:t>
      </w:r>
      <w:r w:rsidR="00D355F8" w:rsidRPr="00591EDD">
        <w:rPr>
          <w:sz w:val="22"/>
          <w:szCs w:val="22"/>
        </w:rPr>
        <w:t>:</w:t>
      </w:r>
      <w:r w:rsidR="00D355F8">
        <w:rPr>
          <w:sz w:val="22"/>
          <w:szCs w:val="22"/>
        </w:rPr>
        <w:t xml:space="preserve"> </w:t>
      </w:r>
      <w:r w:rsidR="00064D82" w:rsidRPr="00064D82">
        <w:rPr>
          <w:sz w:val="22"/>
          <w:szCs w:val="22"/>
        </w:rPr>
        <w:t>Mgr. Aleš</w:t>
      </w:r>
      <w:r>
        <w:rPr>
          <w:sz w:val="22"/>
          <w:szCs w:val="22"/>
        </w:rPr>
        <w:t>em</w:t>
      </w:r>
      <w:r w:rsidR="00064D82" w:rsidRPr="00064D82">
        <w:rPr>
          <w:sz w:val="22"/>
          <w:szCs w:val="22"/>
        </w:rPr>
        <w:t xml:space="preserve"> </w:t>
      </w:r>
      <w:proofErr w:type="spellStart"/>
      <w:r w:rsidR="00064D82" w:rsidRPr="00064D82">
        <w:rPr>
          <w:sz w:val="22"/>
          <w:szCs w:val="22"/>
        </w:rPr>
        <w:t>Vyvial</w:t>
      </w:r>
      <w:r>
        <w:rPr>
          <w:sz w:val="22"/>
          <w:szCs w:val="22"/>
        </w:rPr>
        <w:t>em</w:t>
      </w:r>
      <w:proofErr w:type="spellEnd"/>
      <w:r w:rsidR="00064D82">
        <w:rPr>
          <w:sz w:val="22"/>
          <w:szCs w:val="22"/>
        </w:rPr>
        <w:t>, ředitel</w:t>
      </w:r>
      <w:r>
        <w:rPr>
          <w:sz w:val="22"/>
          <w:szCs w:val="22"/>
        </w:rPr>
        <w:t>em</w:t>
      </w:r>
    </w:p>
    <w:p w:rsidR="00D355F8" w:rsidRPr="00591EDD" w:rsidRDefault="00064D82" w:rsidP="00064D82">
      <w:pPr>
        <w:widowControl w:val="0"/>
        <w:rPr>
          <w:sz w:val="22"/>
          <w:szCs w:val="22"/>
        </w:rPr>
      </w:pPr>
      <w:r>
        <w:rPr>
          <w:sz w:val="22"/>
          <w:szCs w:val="22"/>
        </w:rPr>
        <w:t>Osoba oprá</w:t>
      </w:r>
      <w:r w:rsidR="00D355F8" w:rsidRPr="00591EDD">
        <w:rPr>
          <w:sz w:val="22"/>
          <w:szCs w:val="22"/>
        </w:rPr>
        <w:t>vněná k uzavření smlouvy:</w:t>
      </w:r>
      <w:r w:rsidR="00D355F8">
        <w:rPr>
          <w:sz w:val="22"/>
          <w:szCs w:val="22"/>
        </w:rPr>
        <w:t xml:space="preserve"> </w:t>
      </w:r>
      <w:r w:rsidRPr="00064D82">
        <w:rPr>
          <w:sz w:val="22"/>
          <w:szCs w:val="22"/>
        </w:rPr>
        <w:t>Mgr. Aleš Vyvial</w:t>
      </w:r>
      <w:r>
        <w:rPr>
          <w:sz w:val="22"/>
          <w:szCs w:val="22"/>
        </w:rPr>
        <w:t>, ředitel</w:t>
      </w:r>
    </w:p>
    <w:p w:rsidR="00D355F8" w:rsidRDefault="00D355F8" w:rsidP="00D355F8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 w:rsidR="00064D82">
        <w:rPr>
          <w:sz w:val="22"/>
          <w:szCs w:val="22"/>
        </w:rPr>
        <w:t xml:space="preserve"> </w:t>
      </w:r>
      <w:r w:rsidR="00064D82" w:rsidRPr="00064D82">
        <w:rPr>
          <w:sz w:val="22"/>
          <w:szCs w:val="22"/>
        </w:rPr>
        <w:t>60043792</w:t>
      </w:r>
    </w:p>
    <w:p w:rsidR="000D5BD1" w:rsidRPr="00591EDD" w:rsidRDefault="000D5BD1" w:rsidP="00D355F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591EDD">
        <w:rPr>
          <w:sz w:val="22"/>
          <w:szCs w:val="22"/>
        </w:rPr>
        <w:t>IČ:</w:t>
      </w:r>
      <w:r>
        <w:rPr>
          <w:sz w:val="22"/>
          <w:szCs w:val="22"/>
        </w:rPr>
        <w:t xml:space="preserve"> </w:t>
      </w:r>
      <w:r w:rsidR="00064D82" w:rsidRPr="00064D82">
        <w:rPr>
          <w:sz w:val="22"/>
          <w:szCs w:val="22"/>
        </w:rPr>
        <w:t>CZ60043792</w:t>
      </w:r>
    </w:p>
    <w:p w:rsidR="00670EED" w:rsidRPr="00670EED" w:rsidRDefault="00670EED" w:rsidP="00670EED">
      <w:pPr>
        <w:rPr>
          <w:sz w:val="22"/>
          <w:szCs w:val="22"/>
        </w:rPr>
      </w:pPr>
      <w:r w:rsidRPr="00670EED">
        <w:rPr>
          <w:sz w:val="22"/>
          <w:szCs w:val="22"/>
        </w:rPr>
        <w:t>Organizace zapsána v živnostenském rejstříku dne 15. 6. 2015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Se sídlem: Jeremenkova 11, </w:t>
      </w:r>
      <w:proofErr w:type="gramStart"/>
      <w:r w:rsidRPr="00591EDD">
        <w:rPr>
          <w:rFonts w:ascii="Times New Roman" w:hAnsi="Times New Roman" w:cs="Times New Roman"/>
        </w:rPr>
        <w:t>703 00  Ostrava-Vítkovice</w:t>
      </w:r>
      <w:proofErr w:type="gramEnd"/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9D17C2" w:rsidRPr="00591EDD" w:rsidRDefault="009D17C2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 xml:space="preserve">Janou </w:t>
      </w:r>
      <w:proofErr w:type="spellStart"/>
      <w:r>
        <w:rPr>
          <w:rFonts w:ascii="Times New Roman" w:hAnsi="Times New Roman" w:cs="Times New Roman"/>
        </w:rPr>
        <w:t>Karpetovou</w:t>
      </w:r>
      <w:proofErr w:type="spellEnd"/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5B2388">
      <w:pPr>
        <w:jc w:val="both"/>
      </w:pPr>
      <w:r w:rsidRPr="00591EDD"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D355F8" w:rsidRPr="00591EDD" w:rsidRDefault="00D355F8" w:rsidP="00D355F8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plavecký </w:t>
      </w:r>
      <w:r w:rsidRPr="008E7A98">
        <w:rPr>
          <w:sz w:val="22"/>
          <w:szCs w:val="22"/>
        </w:rPr>
        <w:t>bazén v </w:t>
      </w:r>
      <w:r w:rsidR="00064D82">
        <w:rPr>
          <w:sz w:val="22"/>
          <w:szCs w:val="22"/>
        </w:rPr>
        <w:t>Brušperku</w:t>
      </w:r>
      <w:r w:rsidRPr="00591ED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ulice </w:t>
      </w:r>
      <w:r w:rsidR="00064D82">
        <w:rPr>
          <w:sz w:val="22"/>
          <w:szCs w:val="22"/>
        </w:rPr>
        <w:t>Sportovní 584</w:t>
      </w:r>
      <w:r>
        <w:rPr>
          <w:sz w:val="22"/>
          <w:szCs w:val="22"/>
        </w:rPr>
        <w:t xml:space="preserve">, </w:t>
      </w:r>
      <w:r w:rsidRPr="00591EDD">
        <w:rPr>
          <w:sz w:val="22"/>
          <w:szCs w:val="22"/>
        </w:rPr>
        <w:t xml:space="preserve">který </w:t>
      </w:r>
      <w:r w:rsidR="00064D82">
        <w:rPr>
          <w:sz w:val="22"/>
          <w:szCs w:val="22"/>
        </w:rPr>
        <w:br/>
      </w:r>
      <w:r w:rsidRPr="00591EDD">
        <w:rPr>
          <w:sz w:val="22"/>
          <w:szCs w:val="22"/>
        </w:rPr>
        <w:t xml:space="preserve">za podmínek touto </w:t>
      </w:r>
      <w:r>
        <w:rPr>
          <w:sz w:val="22"/>
          <w:szCs w:val="22"/>
        </w:rPr>
        <w:t>smlouvou</w:t>
      </w:r>
      <w:r w:rsidRPr="00591EDD">
        <w:rPr>
          <w:sz w:val="22"/>
          <w:szCs w:val="22"/>
        </w:rPr>
        <w:t xml:space="preserve"> stanovených bude využíván </w:t>
      </w:r>
      <w:r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</w:t>
      </w:r>
      <w:r w:rsidR="00BB6375">
        <w:rPr>
          <w:sz w:val="22"/>
          <w:szCs w:val="22"/>
        </w:rPr>
        <w:t xml:space="preserve">období </w:t>
      </w:r>
      <w:r w:rsidR="00BB6375" w:rsidRPr="00B856D7">
        <w:rPr>
          <w:b/>
          <w:sz w:val="22"/>
          <w:szCs w:val="22"/>
        </w:rPr>
        <w:t>od 1. 2. do 30. 4. 2018</w:t>
      </w:r>
      <w:r w:rsidR="00BB6375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 tím, že využívání bazénu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je stanoveno na</w:t>
      </w:r>
      <w:r w:rsidR="005D5A4E">
        <w:rPr>
          <w:sz w:val="22"/>
          <w:szCs w:val="22"/>
        </w:rPr>
        <w:t xml:space="preserve"> pondělí od 15</w:t>
      </w:r>
      <w:r w:rsidR="00A600DC">
        <w:rPr>
          <w:sz w:val="22"/>
          <w:szCs w:val="22"/>
        </w:rPr>
        <w:t>:30 do 1</w:t>
      </w:r>
      <w:r w:rsidR="005D5A4E">
        <w:rPr>
          <w:sz w:val="22"/>
          <w:szCs w:val="22"/>
        </w:rPr>
        <w:t>7</w:t>
      </w:r>
      <w:r w:rsidR="005B2388">
        <w:rPr>
          <w:sz w:val="22"/>
          <w:szCs w:val="22"/>
        </w:rPr>
        <w:t>:30 hod. na 1 hodinu zdarma.</w:t>
      </w:r>
      <w:r w:rsidR="00A600DC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115467" w:rsidRDefault="00457D95" w:rsidP="005B2388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</w:t>
      </w:r>
      <w:r w:rsidR="00D355F8">
        <w:rPr>
          <w:sz w:val="22"/>
          <w:szCs w:val="22"/>
        </w:rPr>
        <w:br/>
      </w:r>
      <w:r w:rsidR="005B2388">
        <w:rPr>
          <w:sz w:val="22"/>
          <w:szCs w:val="22"/>
        </w:rPr>
        <w:t xml:space="preserve">na 1 hodinu </w:t>
      </w:r>
      <w:r w:rsidR="0062503D" w:rsidRPr="00B568C0">
        <w:rPr>
          <w:sz w:val="22"/>
          <w:szCs w:val="22"/>
        </w:rPr>
        <w:t xml:space="preserve">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115467" w:rsidRPr="009D17C2">
        <w:rPr>
          <w:sz w:val="22"/>
          <w:szCs w:val="22"/>
        </w:rPr>
        <w:t xml:space="preserve">Provozovatel je povinen poskytnout objednateli </w:t>
      </w:r>
      <w:r w:rsidR="009D17C2" w:rsidRPr="009D17C2">
        <w:rPr>
          <w:sz w:val="22"/>
          <w:szCs w:val="22"/>
        </w:rPr>
        <w:t xml:space="preserve">na vyžádání </w:t>
      </w:r>
      <w:r w:rsidR="009D17C2">
        <w:rPr>
          <w:sz w:val="22"/>
          <w:szCs w:val="22"/>
        </w:rPr>
        <w:t>počty</w:t>
      </w:r>
      <w:r w:rsidR="00115467" w:rsidRPr="009D17C2">
        <w:rPr>
          <w:sz w:val="22"/>
          <w:szCs w:val="22"/>
        </w:rPr>
        <w:t xml:space="preserve"> pojištěnců</w:t>
      </w:r>
      <w:r w:rsidR="001D0A85" w:rsidRPr="009D17C2">
        <w:rPr>
          <w:sz w:val="22"/>
          <w:szCs w:val="22"/>
        </w:rPr>
        <w:t>, kteří ve fakturovaném období</w:t>
      </w:r>
      <w:r w:rsidR="006A6FF6" w:rsidRPr="009D17C2">
        <w:rPr>
          <w:sz w:val="22"/>
          <w:szCs w:val="22"/>
        </w:rPr>
        <w:t xml:space="preserve"> v rámci dohodnuté</w:t>
      </w:r>
      <w:r w:rsidR="005B2388">
        <w:rPr>
          <w:sz w:val="22"/>
          <w:szCs w:val="22"/>
        </w:rPr>
        <w:t xml:space="preserve"> </w:t>
      </w:r>
      <w:r w:rsidR="006A6FF6" w:rsidRPr="009D17C2">
        <w:rPr>
          <w:sz w:val="22"/>
          <w:szCs w:val="22"/>
        </w:rPr>
        <w:t>doby dle čl. II. této smlouvy</w:t>
      </w:r>
      <w:r w:rsidR="001D0A85" w:rsidRPr="009D17C2">
        <w:rPr>
          <w:sz w:val="22"/>
          <w:szCs w:val="22"/>
        </w:rPr>
        <w:t xml:space="preserve"> navštívili bazén.</w:t>
      </w:r>
      <w:r w:rsidR="003B5879" w:rsidRPr="009D17C2">
        <w:rPr>
          <w:sz w:val="22"/>
          <w:szCs w:val="22"/>
        </w:rPr>
        <w:t xml:space="preserve"> </w:t>
      </w:r>
    </w:p>
    <w:p w:rsidR="00905BD0" w:rsidRPr="007D131B" w:rsidRDefault="00905BD0" w:rsidP="0062503D">
      <w:pPr>
        <w:rPr>
          <w:b/>
          <w:sz w:val="22"/>
          <w:szCs w:val="22"/>
        </w:rPr>
      </w:pP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t xml:space="preserve"> 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D355F8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pojištěnci objednatele, je sjednána ve výši </w:t>
      </w:r>
      <w:r w:rsidR="0014174D">
        <w:rPr>
          <w:sz w:val="22"/>
          <w:szCs w:val="22"/>
        </w:rPr>
        <w:t>4</w:t>
      </w:r>
      <w:r w:rsidR="005B2388">
        <w:rPr>
          <w:sz w:val="22"/>
          <w:szCs w:val="22"/>
        </w:rPr>
        <w:t xml:space="preserve"> </w:t>
      </w:r>
      <w:r w:rsidR="0014174D">
        <w:rPr>
          <w:sz w:val="22"/>
          <w:szCs w:val="22"/>
        </w:rPr>
        <w:t>8</w:t>
      </w:r>
      <w:r w:rsidR="005B2388">
        <w:rPr>
          <w:sz w:val="22"/>
          <w:szCs w:val="22"/>
        </w:rPr>
        <w:t>00</w:t>
      </w:r>
      <w:r>
        <w:rPr>
          <w:sz w:val="22"/>
          <w:szCs w:val="22"/>
        </w:rPr>
        <w:t xml:space="preserve"> Kč</w:t>
      </w:r>
      <w:r w:rsidR="0014174D">
        <w:rPr>
          <w:sz w:val="22"/>
          <w:szCs w:val="22"/>
        </w:rPr>
        <w:t>/2</w:t>
      </w:r>
      <w:r>
        <w:rPr>
          <w:sz w:val="22"/>
          <w:szCs w:val="22"/>
        </w:rPr>
        <w:t xml:space="preserve"> hodin</w:t>
      </w:r>
      <w:r w:rsidR="0014174D">
        <w:rPr>
          <w:sz w:val="22"/>
          <w:szCs w:val="22"/>
        </w:rPr>
        <w:t>y</w:t>
      </w:r>
      <w:r w:rsidR="005B2388">
        <w:rPr>
          <w:sz w:val="22"/>
          <w:szCs w:val="22"/>
        </w:rPr>
        <w:t xml:space="preserve"> plavání</w:t>
      </w:r>
      <w:r w:rsidR="0014174D">
        <w:rPr>
          <w:sz w:val="22"/>
          <w:szCs w:val="22"/>
        </w:rPr>
        <w:t xml:space="preserve"> týdně</w:t>
      </w:r>
      <w:r>
        <w:rPr>
          <w:sz w:val="22"/>
          <w:szCs w:val="22"/>
        </w:rPr>
        <w:t xml:space="preserve"> </w:t>
      </w:r>
      <w:r w:rsidR="00591EDD" w:rsidRPr="007D131B">
        <w:rPr>
          <w:sz w:val="22"/>
          <w:szCs w:val="22"/>
        </w:rPr>
        <w:t>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="00591EDD"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="00804AB6">
        <w:rPr>
          <w:sz w:val="22"/>
          <w:szCs w:val="22"/>
        </w:rPr>
        <w:t xml:space="preserve"> vystavovaného provozovatelem, </w:t>
      </w:r>
      <w:r w:rsidR="00591EDD" w:rsidRPr="007D131B">
        <w:rPr>
          <w:sz w:val="22"/>
          <w:szCs w:val="22"/>
        </w:rPr>
        <w:t xml:space="preserve">vždy do desátého dne každého kalendářního měsíce, </w:t>
      </w:r>
      <w:r w:rsidR="0014174D">
        <w:rPr>
          <w:sz w:val="22"/>
          <w:szCs w:val="22"/>
        </w:rPr>
        <w:br/>
      </w:r>
      <w:r w:rsidR="00591EDD" w:rsidRPr="007D131B">
        <w:rPr>
          <w:sz w:val="22"/>
          <w:szCs w:val="22"/>
        </w:rPr>
        <w:t xml:space="preserve">a to za kalendářní měsíc zpětně. </w:t>
      </w:r>
    </w:p>
    <w:p w:rsidR="00534339" w:rsidRPr="00534339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lastRenderedPageBreak/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2A7E76" w:rsidRDefault="002A7E76" w:rsidP="0062503D">
      <w:pPr>
        <w:jc w:val="center"/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</w:t>
      </w:r>
      <w:r w:rsidR="00D355F8">
        <w:rPr>
          <w:sz w:val="22"/>
          <w:szCs w:val="22"/>
        </w:rPr>
        <w:br/>
      </w:r>
      <w:r w:rsidRPr="00591EDD">
        <w:rPr>
          <w:sz w:val="22"/>
          <w:szCs w:val="22"/>
        </w:rPr>
        <w:t xml:space="preserve">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62503D" w:rsidRPr="00534339" w:rsidRDefault="007D131B" w:rsidP="0062503D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534339" w:rsidRPr="00591EDD" w:rsidRDefault="00534339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591EDD">
      <w:pPr>
        <w:ind w:left="360"/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  <w:r w:rsidR="00E2464D" w:rsidRPr="00591EDD">
        <w:rPr>
          <w:b/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 xml:space="preserve">u s tím, že objednateli </w:t>
      </w:r>
      <w:r w:rsidR="00D355F8">
        <w:rPr>
          <w:sz w:val="22"/>
          <w:szCs w:val="22"/>
        </w:rPr>
        <w:br/>
      </w:r>
      <w:r w:rsidR="003C009A">
        <w:rPr>
          <w:sz w:val="22"/>
          <w:szCs w:val="22"/>
        </w:rPr>
        <w:t>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Default="0062503D" w:rsidP="0062503D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534339" w:rsidRPr="00534339" w:rsidRDefault="00534339" w:rsidP="00534339">
      <w:pPr>
        <w:ind w:left="360"/>
        <w:jc w:val="both"/>
        <w:rPr>
          <w:sz w:val="22"/>
          <w:szCs w:val="22"/>
        </w:rPr>
      </w:pPr>
    </w:p>
    <w:p w:rsidR="005B2388" w:rsidRPr="00591EDD" w:rsidRDefault="005B2388" w:rsidP="005B2388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5B2388" w:rsidRPr="00591EDD" w:rsidRDefault="005B2388" w:rsidP="005B2388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5B2388" w:rsidRPr="00F01904" w:rsidRDefault="005B2388" w:rsidP="005B2388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 formou</w:t>
      </w:r>
      <w:r>
        <w:rPr>
          <w:sz w:val="22"/>
          <w:szCs w:val="22"/>
        </w:rPr>
        <w:t xml:space="preserve"> číslovaných</w:t>
      </w:r>
      <w:r w:rsidRPr="00591EDD">
        <w:rPr>
          <w:sz w:val="22"/>
          <w:szCs w:val="22"/>
        </w:rPr>
        <w:t xml:space="preserve"> písemných dodatků ke smlouvě.</w:t>
      </w:r>
    </w:p>
    <w:p w:rsidR="005B2388" w:rsidRPr="004A3645" w:rsidRDefault="005B2388" w:rsidP="005B2388">
      <w:pPr>
        <w:numPr>
          <w:ilvl w:val="0"/>
          <w:numId w:val="4"/>
        </w:numPr>
        <w:rPr>
          <w:sz w:val="22"/>
          <w:szCs w:val="22"/>
        </w:rPr>
      </w:pPr>
      <w:r w:rsidRPr="004A3645">
        <w:rPr>
          <w:sz w:val="22"/>
          <w:szCs w:val="22"/>
        </w:rPr>
        <w:t>Tato smlouva je sepsána ve dvou vyhotoveních, z nichž každá strana obdrží jedno vyhotovení.</w:t>
      </w:r>
    </w:p>
    <w:p w:rsidR="005B2388" w:rsidRPr="004A3645" w:rsidRDefault="005B2388" w:rsidP="005B2388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4A3645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smluv. Plněním povinnosti uveřejnit tuto smlouvu podle zákona č. 340/2015 Sb., o registru smluv, ve znění pozdějších předpisů (dále jen zákon č. 340/2015 Sb.), je pověřena ČPZP. </w:t>
      </w:r>
    </w:p>
    <w:p w:rsidR="005B2388" w:rsidRPr="005B2388" w:rsidRDefault="005B2388" w:rsidP="005B2388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5B2388">
        <w:rPr>
          <w:rFonts w:ascii="Times New Roman" w:hAnsi="Times New Roman"/>
        </w:rPr>
        <w:t xml:space="preserve">Výhradně pro účely tohoto uveřejnění a zákona č. 340/2015 Sb. provozovatel uvádí, že cena předmětu plnění předmětu této smlouvy na úrovni bez DPH činí </w:t>
      </w:r>
      <w:r w:rsidR="0014174D">
        <w:rPr>
          <w:rFonts w:ascii="Times New Roman" w:hAnsi="Times New Roman"/>
        </w:rPr>
        <w:t>4 8</w:t>
      </w:r>
      <w:r>
        <w:rPr>
          <w:rFonts w:ascii="Times New Roman" w:hAnsi="Times New Roman"/>
        </w:rPr>
        <w:t>00</w:t>
      </w:r>
      <w:r w:rsidRPr="005B2388">
        <w:rPr>
          <w:rFonts w:ascii="Times New Roman" w:hAnsi="Times New Roman"/>
        </w:rPr>
        <w:t xml:space="preserve"> Kč/</w:t>
      </w:r>
      <w:r w:rsidR="0014174D">
        <w:rPr>
          <w:rFonts w:ascii="Times New Roman" w:hAnsi="Times New Roman"/>
        </w:rPr>
        <w:t>2 hodiny</w:t>
      </w:r>
      <w:r w:rsidRPr="005B2388">
        <w:rPr>
          <w:rFonts w:ascii="Times New Roman" w:hAnsi="Times New Roman"/>
        </w:rPr>
        <w:t xml:space="preserve"> (předmět plnění nepodléhá povinnosti odvádět DPH). Tím není dotčena výše smluvně sjednané ceny dle čl. IV této smlouvy, přičemž předmětná cena vyjadřuje hodnotu předmětu smlouvy bez DPH </w:t>
      </w:r>
      <w:r w:rsidR="00FB5DF0">
        <w:rPr>
          <w:rFonts w:ascii="Times New Roman" w:hAnsi="Times New Roman"/>
        </w:rPr>
        <w:br/>
      </w:r>
      <w:r w:rsidRPr="005B2388">
        <w:rPr>
          <w:rFonts w:ascii="Times New Roman" w:hAnsi="Times New Roman"/>
        </w:rPr>
        <w:t>a za tento údaj plně odpovídá provozovatel.</w:t>
      </w:r>
    </w:p>
    <w:p w:rsidR="005B2388" w:rsidRPr="00455D5E" w:rsidRDefault="005B2388" w:rsidP="005B2388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55D5E">
        <w:rPr>
          <w:sz w:val="22"/>
          <w:szCs w:val="22"/>
        </w:rPr>
        <w:t>Tato smlouva nabývá platnosti dnem podpisu oběma smluvními stranami.</w:t>
      </w:r>
    </w:p>
    <w:p w:rsidR="00A519A7" w:rsidRDefault="00A519A7" w:rsidP="0062503D">
      <w:pPr>
        <w:rPr>
          <w:sz w:val="22"/>
          <w:szCs w:val="22"/>
        </w:rPr>
      </w:pPr>
    </w:p>
    <w:p w:rsidR="00534339" w:rsidRPr="00591EDD" w:rsidRDefault="005343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 xml:space="preserve">V </w:t>
      </w:r>
      <w:r w:rsidR="00905BD0">
        <w:rPr>
          <w:sz w:val="22"/>
          <w:szCs w:val="22"/>
        </w:rPr>
        <w:t>Brušperku</w:t>
      </w:r>
      <w:r w:rsidRPr="00591EDD">
        <w:rPr>
          <w:sz w:val="22"/>
          <w:szCs w:val="22"/>
        </w:rPr>
        <w:t xml:space="preserve"> dne </w:t>
      </w:r>
      <w:proofErr w:type="gramStart"/>
      <w:r w:rsidR="002071A9">
        <w:rPr>
          <w:sz w:val="22"/>
          <w:szCs w:val="22"/>
        </w:rPr>
        <w:t>22.1.2018</w:t>
      </w:r>
      <w:proofErr w:type="gramEnd"/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905BD0">
        <w:rPr>
          <w:sz w:val="22"/>
          <w:szCs w:val="22"/>
        </w:rPr>
        <w:t xml:space="preserve">      </w:t>
      </w:r>
      <w:r w:rsidR="002071A9">
        <w:rPr>
          <w:sz w:val="22"/>
          <w:szCs w:val="22"/>
        </w:rPr>
        <w:t xml:space="preserve">         </w:t>
      </w:r>
      <w:bookmarkStart w:id="0" w:name="_GoBack"/>
      <w:bookmarkEnd w:id="0"/>
      <w:r w:rsidR="00905BD0">
        <w:rPr>
          <w:sz w:val="22"/>
          <w:szCs w:val="22"/>
        </w:rPr>
        <w:t xml:space="preserve">  </w:t>
      </w:r>
      <w:r w:rsidRPr="00591EDD">
        <w:rPr>
          <w:sz w:val="22"/>
          <w:szCs w:val="22"/>
        </w:rPr>
        <w:t xml:space="preserve">V </w:t>
      </w:r>
      <w:r w:rsidR="00905BD0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2071A9">
        <w:rPr>
          <w:sz w:val="22"/>
          <w:szCs w:val="22"/>
        </w:rPr>
        <w:t>29.1.2018</w:t>
      </w:r>
    </w:p>
    <w:p w:rsidR="0062503D" w:rsidRPr="00591EDD" w:rsidRDefault="002071A9" w:rsidP="0062503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A519A7" w:rsidRDefault="00A519A7" w:rsidP="00A519A7">
      <w:pPr>
        <w:jc w:val="both"/>
        <w:rPr>
          <w:sz w:val="22"/>
          <w:szCs w:val="22"/>
        </w:rPr>
      </w:pPr>
    </w:p>
    <w:p w:rsidR="00534339" w:rsidRDefault="00534339" w:rsidP="00A519A7">
      <w:pPr>
        <w:jc w:val="both"/>
        <w:rPr>
          <w:sz w:val="22"/>
          <w:szCs w:val="22"/>
        </w:rPr>
      </w:pPr>
    </w:p>
    <w:p w:rsidR="00534339" w:rsidRPr="00591EDD" w:rsidRDefault="00534339" w:rsidP="00A519A7">
      <w:pPr>
        <w:jc w:val="both"/>
        <w:rPr>
          <w:sz w:val="22"/>
          <w:szCs w:val="22"/>
        </w:rPr>
      </w:pPr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2970F6" w:rsidRDefault="00E762A5" w:rsidP="00A51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64D82">
        <w:rPr>
          <w:sz w:val="22"/>
          <w:szCs w:val="22"/>
        </w:rPr>
        <w:t>Mgr. Aleš Vyvial</w:t>
      </w:r>
      <w:r w:rsidR="00A519A7" w:rsidRPr="002970F6">
        <w:rPr>
          <w:sz w:val="22"/>
          <w:szCs w:val="22"/>
        </w:rPr>
        <w:tab/>
      </w:r>
      <w:r w:rsidR="00A519A7" w:rsidRPr="002970F6">
        <w:rPr>
          <w:sz w:val="22"/>
          <w:szCs w:val="22"/>
        </w:rPr>
        <w:tab/>
      </w:r>
      <w:r w:rsidR="002970F6">
        <w:rPr>
          <w:sz w:val="22"/>
          <w:szCs w:val="22"/>
        </w:rPr>
        <w:t xml:space="preserve">          </w:t>
      </w:r>
      <w:r w:rsidR="00A8620D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 w:rsidR="005F2C27" w:rsidRPr="002970F6">
        <w:rPr>
          <w:sz w:val="22"/>
          <w:szCs w:val="22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="00E762A5">
        <w:rPr>
          <w:iCs/>
          <w:sz w:val="22"/>
          <w:szCs w:val="22"/>
        </w:rPr>
        <w:t xml:space="preserve">   </w:t>
      </w:r>
      <w:r w:rsidR="00A8620D">
        <w:rPr>
          <w:iCs/>
          <w:sz w:val="22"/>
          <w:szCs w:val="22"/>
        </w:rPr>
        <w:t xml:space="preserve">  </w:t>
      </w:r>
      <w:r w:rsidR="00E762A5">
        <w:rPr>
          <w:iCs/>
          <w:sz w:val="22"/>
          <w:szCs w:val="22"/>
        </w:rPr>
        <w:t xml:space="preserve">   </w:t>
      </w:r>
      <w:r w:rsidR="00E762A5">
        <w:rPr>
          <w:sz w:val="22"/>
          <w:szCs w:val="22"/>
        </w:rPr>
        <w:t>ředitel</w:t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="00E762A5">
        <w:rPr>
          <w:iCs/>
          <w:sz w:val="22"/>
          <w:szCs w:val="22"/>
        </w:rPr>
        <w:tab/>
      </w:r>
      <w:r w:rsidR="00E762A5">
        <w:rPr>
          <w:iCs/>
          <w:sz w:val="22"/>
          <w:szCs w:val="22"/>
        </w:rPr>
        <w:tab/>
        <w:t xml:space="preserve">   </w:t>
      </w:r>
      <w:r w:rsidR="005F2C27" w:rsidRPr="005F2C27">
        <w:rPr>
          <w:iCs/>
          <w:sz w:val="22"/>
          <w:szCs w:val="22"/>
        </w:rPr>
        <w:t>divizní ředitelka</w:t>
      </w:r>
    </w:p>
    <w:p w:rsidR="00A8620D" w:rsidRDefault="00A600DC" w:rsidP="0062503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Základní školy</w:t>
      </w:r>
      <w:r w:rsidR="00E762A5" w:rsidRPr="00E762A5">
        <w:rPr>
          <w:iCs/>
          <w:sz w:val="22"/>
          <w:szCs w:val="22"/>
        </w:rPr>
        <w:t xml:space="preserve"> Vojtěcha Martínka Brušperk</w:t>
      </w:r>
      <w:r>
        <w:rPr>
          <w:iCs/>
          <w:sz w:val="22"/>
          <w:szCs w:val="22"/>
        </w:rPr>
        <w:t>,</w:t>
      </w:r>
      <w:r w:rsidR="00E762A5" w:rsidRPr="00E762A5">
        <w:rPr>
          <w:iCs/>
          <w:sz w:val="22"/>
          <w:szCs w:val="22"/>
        </w:rPr>
        <w:t xml:space="preserve"> </w:t>
      </w:r>
      <w:r w:rsidR="00E762A5">
        <w:rPr>
          <w:iCs/>
          <w:sz w:val="22"/>
          <w:szCs w:val="22"/>
        </w:rPr>
        <w:tab/>
      </w:r>
      <w:r w:rsidR="00E762A5">
        <w:rPr>
          <w:iCs/>
          <w:sz w:val="22"/>
          <w:szCs w:val="22"/>
        </w:rPr>
        <w:tab/>
        <w:t xml:space="preserve">          </w:t>
      </w:r>
      <w:r w:rsidR="00A8620D">
        <w:rPr>
          <w:iCs/>
          <w:sz w:val="22"/>
          <w:szCs w:val="22"/>
        </w:rPr>
        <w:t>České průmyslové zdravotní pojišťovny</w:t>
      </w:r>
    </w:p>
    <w:p w:rsidR="0062503D" w:rsidRPr="00591EDD" w:rsidRDefault="00E762A5" w:rsidP="00E762A5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E762A5">
        <w:rPr>
          <w:iCs/>
          <w:sz w:val="22"/>
          <w:szCs w:val="22"/>
        </w:rPr>
        <w:t>okres Frýdek-Místek</w:t>
      </w:r>
    </w:p>
    <w:sectPr w:rsidR="0062503D" w:rsidRPr="00591EDD" w:rsidSect="0011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64D82"/>
    <w:rsid w:val="000B6F08"/>
    <w:rsid w:val="000D5BD1"/>
    <w:rsid w:val="00112F95"/>
    <w:rsid w:val="00115467"/>
    <w:rsid w:val="00135A2F"/>
    <w:rsid w:val="0014174D"/>
    <w:rsid w:val="00150221"/>
    <w:rsid w:val="001D0A85"/>
    <w:rsid w:val="001E62A3"/>
    <w:rsid w:val="002071A9"/>
    <w:rsid w:val="0023549E"/>
    <w:rsid w:val="00290B71"/>
    <w:rsid w:val="002970F6"/>
    <w:rsid w:val="002A7E76"/>
    <w:rsid w:val="0037660D"/>
    <w:rsid w:val="00386625"/>
    <w:rsid w:val="003A244F"/>
    <w:rsid w:val="003B5879"/>
    <w:rsid w:val="003B7556"/>
    <w:rsid w:val="003C009A"/>
    <w:rsid w:val="003E7823"/>
    <w:rsid w:val="00420DB4"/>
    <w:rsid w:val="004530BD"/>
    <w:rsid w:val="00457D95"/>
    <w:rsid w:val="004742A0"/>
    <w:rsid w:val="004759A1"/>
    <w:rsid w:val="004777B3"/>
    <w:rsid w:val="004B4E06"/>
    <w:rsid w:val="0053294A"/>
    <w:rsid w:val="00534339"/>
    <w:rsid w:val="00573DEA"/>
    <w:rsid w:val="00591EDD"/>
    <w:rsid w:val="00596A51"/>
    <w:rsid w:val="005A3BFF"/>
    <w:rsid w:val="005A6B37"/>
    <w:rsid w:val="005B2388"/>
    <w:rsid w:val="005B4109"/>
    <w:rsid w:val="005D5A4E"/>
    <w:rsid w:val="005F2C27"/>
    <w:rsid w:val="0062503D"/>
    <w:rsid w:val="006438BF"/>
    <w:rsid w:val="00644C0F"/>
    <w:rsid w:val="0064609C"/>
    <w:rsid w:val="00660DD0"/>
    <w:rsid w:val="0066127E"/>
    <w:rsid w:val="00670EED"/>
    <w:rsid w:val="006A36ED"/>
    <w:rsid w:val="006A6FF6"/>
    <w:rsid w:val="006C373C"/>
    <w:rsid w:val="006E4781"/>
    <w:rsid w:val="006E5DFA"/>
    <w:rsid w:val="0073752A"/>
    <w:rsid w:val="00782E10"/>
    <w:rsid w:val="007B1F92"/>
    <w:rsid w:val="007B76F8"/>
    <w:rsid w:val="007D131B"/>
    <w:rsid w:val="00804AB6"/>
    <w:rsid w:val="00811DD7"/>
    <w:rsid w:val="008C3877"/>
    <w:rsid w:val="008C5C7A"/>
    <w:rsid w:val="008F3AF1"/>
    <w:rsid w:val="00905BD0"/>
    <w:rsid w:val="00911A80"/>
    <w:rsid w:val="009724EA"/>
    <w:rsid w:val="009D17C2"/>
    <w:rsid w:val="009D44C8"/>
    <w:rsid w:val="009E5827"/>
    <w:rsid w:val="00A17E31"/>
    <w:rsid w:val="00A519A7"/>
    <w:rsid w:val="00A5670D"/>
    <w:rsid w:val="00A600DC"/>
    <w:rsid w:val="00A8620D"/>
    <w:rsid w:val="00A97492"/>
    <w:rsid w:val="00AB589D"/>
    <w:rsid w:val="00AD60DA"/>
    <w:rsid w:val="00B1037F"/>
    <w:rsid w:val="00B33B11"/>
    <w:rsid w:val="00B568C0"/>
    <w:rsid w:val="00B75DFC"/>
    <w:rsid w:val="00B856D7"/>
    <w:rsid w:val="00BB6375"/>
    <w:rsid w:val="00BE7679"/>
    <w:rsid w:val="00BF474E"/>
    <w:rsid w:val="00C34A0C"/>
    <w:rsid w:val="00C71FF2"/>
    <w:rsid w:val="00C76AC2"/>
    <w:rsid w:val="00C86943"/>
    <w:rsid w:val="00CF01CE"/>
    <w:rsid w:val="00CF02FC"/>
    <w:rsid w:val="00D355F8"/>
    <w:rsid w:val="00D55CE4"/>
    <w:rsid w:val="00D826B5"/>
    <w:rsid w:val="00DA057F"/>
    <w:rsid w:val="00DA1C02"/>
    <w:rsid w:val="00E2464D"/>
    <w:rsid w:val="00E3232D"/>
    <w:rsid w:val="00E4438B"/>
    <w:rsid w:val="00E67B45"/>
    <w:rsid w:val="00E762A5"/>
    <w:rsid w:val="00E77770"/>
    <w:rsid w:val="00F03523"/>
    <w:rsid w:val="00F05C69"/>
    <w:rsid w:val="00F2710C"/>
    <w:rsid w:val="00F601F4"/>
    <w:rsid w:val="00F656F3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E518"/>
  <w15:docId w15:val="{424199E9-BA9F-4041-B720-00C8E06D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4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4496-A86A-4FB2-AC29-C83D62CC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8</cp:revision>
  <cp:lastPrinted>2017-01-09T07:24:00Z</cp:lastPrinted>
  <dcterms:created xsi:type="dcterms:W3CDTF">2018-01-09T08:59:00Z</dcterms:created>
  <dcterms:modified xsi:type="dcterms:W3CDTF">2018-01-30T07:29:00Z</dcterms:modified>
</cp:coreProperties>
</file>