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E" w:rsidRDefault="00760D35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336EB">
        <w:rPr>
          <w:b/>
          <w:caps/>
          <w:spacing w:val="36"/>
          <w:szCs w:val="24"/>
        </w:rPr>
        <w:t>SMLOUVA O Z</w:t>
      </w:r>
      <w:r w:rsidR="006336EB" w:rsidRPr="006336EB">
        <w:rPr>
          <w:b/>
          <w:caps/>
          <w:spacing w:val="36"/>
          <w:szCs w:val="24"/>
        </w:rPr>
        <w:t xml:space="preserve">ajištění </w:t>
      </w:r>
      <w:r w:rsidR="000850C4">
        <w:rPr>
          <w:b/>
          <w:caps/>
          <w:spacing w:val="36"/>
          <w:szCs w:val="24"/>
        </w:rPr>
        <w:t>KONFERENCE</w:t>
      </w:r>
      <w:r w:rsidR="008B64DB">
        <w:rPr>
          <w:b/>
          <w:caps/>
          <w:spacing w:val="36"/>
          <w:szCs w:val="24"/>
        </w:rPr>
        <w:t xml:space="preserve"> </w:t>
      </w:r>
    </w:p>
    <w:p w:rsidR="0040380E" w:rsidRPr="000850C4" w:rsidRDefault="005F301A" w:rsidP="0013033E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>
        <w:rPr>
          <w:b/>
          <w:caps/>
          <w:spacing w:val="36"/>
          <w:szCs w:val="24"/>
        </w:rPr>
        <w:t>„</w:t>
      </w:r>
      <w:r w:rsidR="000850C4" w:rsidRPr="000850C4">
        <w:rPr>
          <w:rFonts w:cs="Arial"/>
          <w:b/>
          <w:i/>
          <w:szCs w:val="24"/>
        </w:rPr>
        <w:t>III. Konference k historii sociální práce v ČR a SR</w:t>
      </w:r>
      <w:r w:rsidR="0097631B" w:rsidRPr="000850C4">
        <w:rPr>
          <w:rFonts w:cs="Arial"/>
          <w:b/>
          <w:szCs w:val="24"/>
        </w:rPr>
        <w:t>“</w:t>
      </w:r>
    </w:p>
    <w:p w:rsidR="00E5568B" w:rsidRPr="0013033E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b/>
          <w:caps/>
          <w:spacing w:val="36"/>
          <w:szCs w:val="24"/>
        </w:rPr>
      </w:pPr>
    </w:p>
    <w:p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Na Poříčním právu 376/1, 128 01 Praha 2</w:t>
      </w:r>
    </w:p>
    <w:p w:rsidR="006666B4" w:rsidRPr="00C12979" w:rsidRDefault="00994791" w:rsidP="002752D8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 xml:space="preserve">: </w:t>
      </w:r>
      <w:r w:rsidR="000052CB" w:rsidRPr="00C12979">
        <w:rPr>
          <w:rFonts w:cs="Arial"/>
          <w:sz w:val="20"/>
        </w:rPr>
        <w:tab/>
      </w:r>
      <w:r w:rsidR="00D92EBB">
        <w:rPr>
          <w:rFonts w:cs="Arial"/>
          <w:sz w:val="20"/>
        </w:rPr>
        <w:t>XXX</w:t>
      </w:r>
    </w:p>
    <w:p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5568B" w:rsidRPr="00503EF6">
        <w:rPr>
          <w:rFonts w:cs="Arial"/>
          <w:sz w:val="20"/>
        </w:rPr>
        <w:t>00551023</w:t>
      </w:r>
    </w:p>
    <w:p w:rsidR="00640D54" w:rsidRPr="00503EF6" w:rsidRDefault="00A74FF5" w:rsidP="00A74FF5">
      <w:pPr>
        <w:widowControl w:val="0"/>
        <w:tabs>
          <w:tab w:val="left" w:pos="1925"/>
        </w:tabs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Moudrý překlad, s.r.o.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Václavské náměstí 1/846, 110 00 Praha 1 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27156052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CZ27156052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zapsaná v obchodním rejstříku vedeném u Městského soudu v Praze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oddíl C, vložka 101503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bank.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ČSOB, a.s., Anglická 140/20, 120 00 Praha 2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254186976/0300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zastoupen/a: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2EBB">
        <w:rPr>
          <w:rFonts w:ascii="Arial" w:hAnsi="Arial" w:cs="Arial"/>
          <w:sz w:val="20"/>
          <w:szCs w:val="20"/>
        </w:rPr>
        <w:t>XXX</w:t>
      </w:r>
    </w:p>
    <w:p w:rsidR="002362CB" w:rsidRDefault="002362CB" w:rsidP="002362CB">
      <w:pPr>
        <w:pStyle w:val="RLdajeosmluvnstran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datová schránka:</w:t>
      </w:r>
      <w:r>
        <w:rPr>
          <w:rFonts w:ascii="Arial" w:hAnsi="Arial" w:cs="Arial"/>
          <w:sz w:val="20"/>
          <w:szCs w:val="20"/>
        </w:rPr>
        <w:tab/>
        <w:t>2dqntve</w:t>
      </w:r>
    </w:p>
    <w:p w:rsidR="007B50F5" w:rsidRPr="007B50F5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A302AC">
        <w:rPr>
          <w:rFonts w:cs="Arial"/>
          <w:sz w:val="20"/>
        </w:rPr>
        <w:t>konference</w:t>
      </w:r>
      <w:r w:rsidR="00932DEC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:rsidR="000850C4" w:rsidRDefault="00E5568B" w:rsidP="0064246F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</w:t>
      </w:r>
      <w:r w:rsidR="00BA1BF3">
        <w:rPr>
          <w:rFonts w:cs="Arial"/>
          <w:sz w:val="20"/>
          <w:lang w:eastAsia="en-US"/>
        </w:rPr>
        <w:t xml:space="preserve">zadávanou v dynamickém nákupním systému pro technické a logistické zajištění standardních akcí </w:t>
      </w:r>
      <w:r w:rsidRPr="00D24534">
        <w:rPr>
          <w:rFonts w:cs="Arial"/>
          <w:sz w:val="20"/>
          <w:lang w:eastAsia="en-US"/>
        </w:rPr>
        <w:t xml:space="preserve">pod názvem </w:t>
      </w:r>
      <w:r w:rsidR="00850A15" w:rsidRPr="000850C4">
        <w:rPr>
          <w:rFonts w:cs="Arial"/>
          <w:b/>
          <w:i/>
          <w:sz w:val="20"/>
          <w:lang w:eastAsia="en-US"/>
        </w:rPr>
        <w:t>„</w:t>
      </w:r>
      <w:r w:rsidR="00FE3969" w:rsidRPr="000850C4">
        <w:rPr>
          <w:rFonts w:cs="Arial"/>
          <w:b/>
          <w:i/>
          <w:sz w:val="20"/>
          <w:lang w:eastAsia="en-US"/>
        </w:rPr>
        <w:t>DNS 0</w:t>
      </w:r>
      <w:r w:rsidR="0018449A" w:rsidRPr="000850C4">
        <w:rPr>
          <w:rFonts w:cs="Arial"/>
          <w:b/>
          <w:i/>
          <w:sz w:val="20"/>
          <w:lang w:eastAsia="en-US"/>
        </w:rPr>
        <w:t>3</w:t>
      </w:r>
      <w:r w:rsidR="00FE3969" w:rsidRPr="000850C4">
        <w:rPr>
          <w:rFonts w:cs="Arial"/>
          <w:b/>
          <w:i/>
          <w:sz w:val="20"/>
          <w:lang w:eastAsia="en-US"/>
        </w:rPr>
        <w:t xml:space="preserve"> (201</w:t>
      </w:r>
      <w:r w:rsidR="004261B5" w:rsidRPr="000850C4">
        <w:rPr>
          <w:rFonts w:cs="Arial"/>
          <w:b/>
          <w:i/>
          <w:sz w:val="20"/>
          <w:lang w:eastAsia="en-US"/>
        </w:rPr>
        <w:t>7</w:t>
      </w:r>
      <w:r w:rsidR="00FE3969" w:rsidRPr="000850C4">
        <w:rPr>
          <w:rFonts w:cs="Arial"/>
          <w:b/>
          <w:i/>
          <w:sz w:val="20"/>
          <w:lang w:eastAsia="en-US"/>
        </w:rPr>
        <w:t>/</w:t>
      </w:r>
      <w:r w:rsidR="000850C4" w:rsidRPr="000850C4">
        <w:rPr>
          <w:rFonts w:cs="Arial"/>
          <w:b/>
          <w:i/>
          <w:sz w:val="20"/>
          <w:lang w:eastAsia="en-US"/>
        </w:rPr>
        <w:t>36</w:t>
      </w:r>
      <w:r w:rsidR="00BA1BF3" w:rsidRPr="000850C4">
        <w:rPr>
          <w:rFonts w:cs="Arial"/>
          <w:b/>
          <w:i/>
          <w:sz w:val="20"/>
          <w:lang w:eastAsia="en-US"/>
        </w:rPr>
        <w:t xml:space="preserve">) - </w:t>
      </w:r>
      <w:r w:rsidR="0064246F" w:rsidRPr="000850C4">
        <w:rPr>
          <w:i/>
          <w:sz w:val="20"/>
        </w:rPr>
        <w:t xml:space="preserve"> </w:t>
      </w:r>
      <w:r w:rsidR="000850C4" w:rsidRPr="000850C4">
        <w:rPr>
          <w:rFonts w:cs="Arial"/>
          <w:b/>
          <w:i/>
          <w:sz w:val="20"/>
        </w:rPr>
        <w:t>III. Konference k historii sociální práce v ČR a SR</w:t>
      </w:r>
      <w:r w:rsidR="0097631B" w:rsidRPr="000850C4">
        <w:rPr>
          <w:rFonts w:cs="Arial"/>
          <w:b/>
          <w:i/>
          <w:sz w:val="20"/>
        </w:rPr>
        <w:t>“</w:t>
      </w:r>
      <w:r w:rsidR="000850C4">
        <w:rPr>
          <w:rFonts w:cs="Arial"/>
          <w:b/>
          <w:i/>
          <w:sz w:val="20"/>
        </w:rPr>
        <w:t xml:space="preserve"> </w:t>
      </w:r>
      <w:r w:rsidR="001C0773" w:rsidRPr="004261B5">
        <w:rPr>
          <w:rFonts w:cs="Arial"/>
          <w:sz w:val="20"/>
          <w:lang w:eastAsia="en-US"/>
        </w:rPr>
        <w:t>(dále jen</w:t>
      </w:r>
      <w:r w:rsidR="000850C4">
        <w:rPr>
          <w:rFonts w:cs="Arial"/>
          <w:sz w:val="20"/>
          <w:lang w:eastAsia="en-US"/>
        </w:rPr>
        <w:t xml:space="preserve"> „Veřejná zakázka“) </w:t>
      </w:r>
      <w:r w:rsidR="000850C4" w:rsidRPr="00BA1BF3">
        <w:rPr>
          <w:rFonts w:cs="Arial"/>
          <w:sz w:val="20"/>
          <w:lang w:eastAsia="en-US"/>
        </w:rPr>
        <w:t>Dodavatel předložil, v</w:t>
      </w:r>
      <w:r w:rsidR="000850C4">
        <w:rPr>
          <w:rFonts w:cs="Arial"/>
          <w:sz w:val="20"/>
          <w:lang w:eastAsia="en-US"/>
        </w:rPr>
        <w:t xml:space="preserve"> souladu </w:t>
      </w:r>
      <w:r w:rsidR="000850C4" w:rsidRPr="00BA1BF3">
        <w:rPr>
          <w:rFonts w:cs="Arial"/>
          <w:sz w:val="20"/>
          <w:lang w:eastAsia="en-US"/>
        </w:rPr>
        <w:t xml:space="preserve">se zadávacími podmínkami veřejné zakázky, nabídku ze dne </w:t>
      </w:r>
      <w:r w:rsidR="002362CB">
        <w:rPr>
          <w:rFonts w:cs="Arial"/>
          <w:sz w:val="20"/>
          <w:lang w:eastAsia="en-US"/>
        </w:rPr>
        <w:t>27. 10. 2017</w:t>
      </w:r>
      <w:r w:rsidR="000850C4" w:rsidRPr="00BA1BF3">
        <w:rPr>
          <w:rFonts w:cs="Arial"/>
          <w:sz w:val="20"/>
          <w:lang w:eastAsia="en-US"/>
        </w:rPr>
        <w:t xml:space="preserve"> (dále jen „Nabídka“) a tato byla pro plnění veřejné zakázky vybrána jako nejvhodnější.</w:t>
      </w:r>
      <w:r w:rsidR="000850C4">
        <w:rPr>
          <w:rFonts w:cs="Arial"/>
          <w:sz w:val="20"/>
          <w:lang w:eastAsia="en-US"/>
        </w:rPr>
        <w:t xml:space="preserve"> </w:t>
      </w:r>
      <w:r w:rsidR="000850C4" w:rsidRPr="00BA1BF3">
        <w:rPr>
          <w:rFonts w:cs="Arial"/>
          <w:sz w:val="20"/>
          <w:lang w:eastAsia="en-US"/>
        </w:rPr>
        <w:t>V návaznosti na tuto skutečnost se smluvní strany dohodly na uzavření této Smlouvy</w:t>
      </w:r>
      <w:r w:rsidR="000850C4">
        <w:rPr>
          <w:rFonts w:cs="Arial"/>
          <w:sz w:val="20"/>
          <w:lang w:eastAsia="en-US"/>
        </w:rPr>
        <w:t xml:space="preserve">. </w:t>
      </w:r>
    </w:p>
    <w:p w:rsidR="00FA1D2F" w:rsidRDefault="00FA1D2F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Veřejná zakázka je spolufinancována z projektu </w:t>
      </w:r>
      <w:r w:rsidRPr="00592321">
        <w:rPr>
          <w:rFonts w:eastAsia="Calibri" w:cs="Arial"/>
          <w:sz w:val="20"/>
        </w:rPr>
        <w:t>„</w:t>
      </w:r>
      <w:r w:rsidRPr="00592321">
        <w:rPr>
          <w:rFonts w:cs="Arial"/>
          <w:i/>
          <w:sz w:val="20"/>
        </w:rPr>
        <w:t>Systémová podpora profesionálního výkonu sociální práce II“</w:t>
      </w:r>
      <w:r w:rsidRPr="00592321">
        <w:rPr>
          <w:rFonts w:cs="Arial"/>
          <w:sz w:val="20"/>
        </w:rPr>
        <w:t xml:space="preserve"> </w:t>
      </w:r>
      <w:r w:rsidRPr="00592321">
        <w:rPr>
          <w:rFonts w:eastAsia="Calibri" w:cs="Arial"/>
          <w:sz w:val="20"/>
        </w:rPr>
        <w:t xml:space="preserve">v rámci Operačního programu Zaměstnanost; </w:t>
      </w:r>
      <w:proofErr w:type="spellStart"/>
      <w:r w:rsidRPr="00592321">
        <w:rPr>
          <w:rFonts w:eastAsia="Calibri" w:cs="Arial"/>
          <w:sz w:val="20"/>
        </w:rPr>
        <w:t>reg</w:t>
      </w:r>
      <w:proofErr w:type="spellEnd"/>
      <w:r w:rsidRPr="00592321">
        <w:rPr>
          <w:rFonts w:eastAsia="Calibri" w:cs="Arial"/>
          <w:sz w:val="20"/>
        </w:rPr>
        <w:t xml:space="preserve">. </w:t>
      </w:r>
      <w:proofErr w:type="gramStart"/>
      <w:r w:rsidRPr="00592321">
        <w:rPr>
          <w:rFonts w:eastAsia="Calibri" w:cs="Arial"/>
          <w:sz w:val="20"/>
        </w:rPr>
        <w:t>č.</w:t>
      </w:r>
      <w:proofErr w:type="gramEnd"/>
      <w:r w:rsidRPr="00592321">
        <w:rPr>
          <w:rFonts w:eastAsia="Calibri" w:cs="Arial"/>
          <w:sz w:val="20"/>
        </w:rPr>
        <w:t xml:space="preserve"> projektu </w:t>
      </w:r>
      <w:r w:rsidRPr="00592321">
        <w:rPr>
          <w:rFonts w:cs="Arial"/>
          <w:sz w:val="20"/>
        </w:rPr>
        <w:t>CZ</w:t>
      </w:r>
      <w:r>
        <w:rPr>
          <w:i/>
          <w:sz w:val="20"/>
        </w:rPr>
        <w:t xml:space="preserve"> </w:t>
      </w:r>
      <w:r w:rsidRPr="00592321">
        <w:rPr>
          <w:rFonts w:cs="Arial"/>
          <w:sz w:val="20"/>
        </w:rPr>
        <w:t>03.2.63/0.0/0.0/15_017/0003751.</w:t>
      </w:r>
    </w:p>
    <w:p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  <w:r w:rsidRPr="0036293E">
        <w:rPr>
          <w:rFonts w:cs="Arial"/>
          <w:b/>
          <w:bCs/>
          <w:sz w:val="20"/>
        </w:rPr>
        <w:t>Článek 2</w:t>
      </w:r>
    </w:p>
    <w:bookmarkEnd w:id="1"/>
    <w:bookmarkEnd w:id="2"/>
    <w:p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:rsidR="007B50F5" w:rsidRPr="00C47703" w:rsidRDefault="00DF50B1" w:rsidP="00724498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r w:rsidRPr="00C47703">
        <w:rPr>
          <w:rFonts w:cs="Arial"/>
          <w:iCs/>
          <w:sz w:val="20"/>
          <w:szCs w:val="20"/>
        </w:rPr>
        <w:t>Předmětem</w:t>
      </w:r>
      <w:r w:rsidR="00434264" w:rsidRPr="00C47703">
        <w:rPr>
          <w:rFonts w:cs="Arial"/>
          <w:iCs/>
          <w:sz w:val="20"/>
          <w:szCs w:val="20"/>
        </w:rPr>
        <w:t xml:space="preserve"> této</w:t>
      </w:r>
      <w:r w:rsidRPr="00C47703">
        <w:rPr>
          <w:rFonts w:cs="Arial"/>
          <w:iCs/>
          <w:sz w:val="20"/>
          <w:szCs w:val="20"/>
        </w:rPr>
        <w:t xml:space="preserve"> Smlouvy je </w:t>
      </w:r>
      <w:r w:rsidR="00434264" w:rsidRPr="00C47703">
        <w:rPr>
          <w:rFonts w:cs="Arial"/>
          <w:iCs/>
          <w:sz w:val="20"/>
          <w:szCs w:val="20"/>
        </w:rPr>
        <w:t xml:space="preserve">povinnost </w:t>
      </w:r>
      <w:r w:rsidR="00221EF0"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 w:rsidR="009B6D08">
        <w:rPr>
          <w:rFonts w:cs="Arial"/>
          <w:iCs/>
          <w:sz w:val="20"/>
          <w:szCs w:val="20"/>
        </w:rPr>
        <w:t>komplexně</w:t>
      </w:r>
      <w:r w:rsidR="009B6D08" w:rsidRPr="009B6D08">
        <w:rPr>
          <w:rFonts w:cs="Arial"/>
          <w:iCs/>
          <w:sz w:val="20"/>
          <w:szCs w:val="20"/>
        </w:rPr>
        <w:t xml:space="preserve"> technick</w:t>
      </w:r>
      <w:r w:rsidR="009B6D08">
        <w:rPr>
          <w:rFonts w:cs="Arial"/>
          <w:iCs/>
          <w:sz w:val="20"/>
          <w:szCs w:val="20"/>
        </w:rPr>
        <w:t>y</w:t>
      </w:r>
      <w:r w:rsidR="009B6D08" w:rsidRPr="009B6D08">
        <w:rPr>
          <w:rFonts w:cs="Arial"/>
          <w:iCs/>
          <w:sz w:val="20"/>
          <w:szCs w:val="20"/>
        </w:rPr>
        <w:t xml:space="preserve"> zaji</w:t>
      </w:r>
      <w:r w:rsidR="009B6D08">
        <w:rPr>
          <w:rFonts w:cs="Arial"/>
          <w:iCs/>
          <w:sz w:val="20"/>
          <w:szCs w:val="20"/>
        </w:rPr>
        <w:t>stit</w:t>
      </w:r>
      <w:r w:rsidR="009B6D08" w:rsidRPr="009B6D08">
        <w:rPr>
          <w:rFonts w:cs="Arial"/>
          <w:iCs/>
          <w:sz w:val="20"/>
          <w:szCs w:val="20"/>
        </w:rPr>
        <w:t xml:space="preserve"> </w:t>
      </w:r>
      <w:r w:rsidR="00FA1D2F">
        <w:rPr>
          <w:rFonts w:cs="Arial"/>
          <w:iCs/>
          <w:sz w:val="20"/>
          <w:szCs w:val="20"/>
        </w:rPr>
        <w:t>konferenci</w:t>
      </w:r>
      <w:r w:rsidR="008B64DB">
        <w:rPr>
          <w:rFonts w:cs="Arial"/>
          <w:iCs/>
          <w:sz w:val="20"/>
          <w:szCs w:val="20"/>
        </w:rPr>
        <w:t xml:space="preserve"> </w:t>
      </w:r>
      <w:r w:rsidR="009B6D08"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 w:rsidR="009B6D08">
        <w:rPr>
          <w:rFonts w:cs="Arial"/>
          <w:iCs/>
          <w:sz w:val="20"/>
          <w:szCs w:val="20"/>
        </w:rPr>
        <w:t>dl</w:t>
      </w:r>
      <w:r w:rsidR="00E1033A" w:rsidRPr="00C47703">
        <w:rPr>
          <w:rFonts w:cs="Arial"/>
          <w:iCs/>
          <w:sz w:val="20"/>
          <w:szCs w:val="20"/>
        </w:rPr>
        <w:t>e specifikace uvedené v Příloze č. 1</w:t>
      </w:r>
      <w:r w:rsidR="00A60B87">
        <w:rPr>
          <w:rFonts w:cs="Arial"/>
          <w:iCs/>
          <w:sz w:val="20"/>
          <w:szCs w:val="20"/>
        </w:rPr>
        <w:t xml:space="preserve"> </w:t>
      </w:r>
      <w:r w:rsidR="00E1033A" w:rsidRPr="00C47703">
        <w:rPr>
          <w:rFonts w:cs="Arial"/>
          <w:iCs/>
          <w:sz w:val="20"/>
          <w:szCs w:val="20"/>
        </w:rPr>
        <w:t>této Smlouvy</w:t>
      </w:r>
      <w:r w:rsidR="00EC77EA" w:rsidRPr="00C47703">
        <w:rPr>
          <w:rFonts w:cs="Arial"/>
          <w:iCs/>
          <w:sz w:val="20"/>
          <w:szCs w:val="20"/>
        </w:rPr>
        <w:t xml:space="preserve"> </w:t>
      </w:r>
      <w:r w:rsidR="009B6D08">
        <w:rPr>
          <w:rFonts w:cs="Arial"/>
          <w:iCs/>
          <w:sz w:val="20"/>
          <w:szCs w:val="20"/>
        </w:rPr>
        <w:t>(dále jen „</w:t>
      </w:r>
      <w:r w:rsidR="00FA1D2F">
        <w:rPr>
          <w:rFonts w:cs="Arial"/>
          <w:iCs/>
          <w:sz w:val="20"/>
          <w:szCs w:val="20"/>
        </w:rPr>
        <w:t>Konference</w:t>
      </w:r>
      <w:r w:rsidR="00C82ABE">
        <w:rPr>
          <w:rFonts w:cs="Arial"/>
          <w:iCs/>
          <w:sz w:val="20"/>
          <w:szCs w:val="20"/>
        </w:rPr>
        <w:t xml:space="preserve">“) </w:t>
      </w:r>
      <w:r w:rsidR="00434264" w:rsidRPr="00EC77EA">
        <w:rPr>
          <w:rFonts w:cs="Arial"/>
          <w:iCs/>
          <w:sz w:val="20"/>
          <w:szCs w:val="20"/>
        </w:rPr>
        <w:t>a</w:t>
      </w:r>
      <w:r w:rsidR="00C82ABE">
        <w:rPr>
          <w:rFonts w:cs="Arial"/>
          <w:iCs/>
          <w:sz w:val="20"/>
          <w:szCs w:val="20"/>
        </w:rPr>
        <w:t> </w:t>
      </w:r>
      <w:r w:rsidR="00434264" w:rsidRPr="00EC77EA">
        <w:rPr>
          <w:rFonts w:cs="Arial"/>
          <w:iCs/>
          <w:sz w:val="20"/>
          <w:szCs w:val="20"/>
        </w:rPr>
        <w:t>povinnost</w:t>
      </w:r>
      <w:r w:rsidR="00656825" w:rsidRPr="00EC77E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EC77EA">
        <w:rPr>
          <w:rFonts w:cs="Arial"/>
          <w:iCs/>
          <w:sz w:val="20"/>
          <w:szCs w:val="20"/>
        </w:rPr>
        <w:t xml:space="preserve"> zaplatit</w:t>
      </w:r>
      <w:r w:rsidR="00434264" w:rsidRPr="00EC77EA">
        <w:rPr>
          <w:rFonts w:cs="Arial"/>
          <w:iCs/>
          <w:sz w:val="20"/>
          <w:szCs w:val="20"/>
        </w:rPr>
        <w:t xml:space="preserve"> </w:t>
      </w:r>
      <w:r w:rsidR="00221EF0">
        <w:rPr>
          <w:rFonts w:cs="Arial"/>
          <w:iCs/>
          <w:sz w:val="20"/>
          <w:szCs w:val="20"/>
        </w:rPr>
        <w:t>Dodavatel</w:t>
      </w:r>
      <w:r w:rsidR="00434264" w:rsidRPr="00EC77EA">
        <w:rPr>
          <w:rFonts w:cs="Arial"/>
          <w:iCs/>
          <w:sz w:val="20"/>
          <w:szCs w:val="20"/>
        </w:rPr>
        <w:t xml:space="preserve">i </w:t>
      </w:r>
      <w:r w:rsidR="00994791" w:rsidRPr="00EC77EA">
        <w:rPr>
          <w:rFonts w:cs="Arial"/>
          <w:iCs/>
          <w:sz w:val="20"/>
          <w:szCs w:val="20"/>
        </w:rPr>
        <w:t>odměnu sjednanou v souladu s článku 6</w:t>
      </w:r>
      <w:r w:rsidR="00434264" w:rsidRPr="00EC77EA">
        <w:rPr>
          <w:rFonts w:cs="Arial"/>
          <w:iCs/>
          <w:sz w:val="20"/>
          <w:szCs w:val="20"/>
        </w:rPr>
        <w:t xml:space="preserve"> této Smlouvy</w:t>
      </w:r>
      <w:r w:rsidRPr="00EC77EA">
        <w:rPr>
          <w:rFonts w:cs="Arial"/>
          <w:iCs/>
          <w:sz w:val="20"/>
          <w:szCs w:val="20"/>
        </w:rPr>
        <w:t>.</w:t>
      </w:r>
    </w:p>
    <w:p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  <w:bookmarkStart w:id="3" w:name="_Ref359941196"/>
    </w:p>
    <w:p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:rsidR="00FA1D2F" w:rsidRPr="00D20107" w:rsidRDefault="00FA1D2F" w:rsidP="00FA1D2F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>
        <w:rPr>
          <w:rFonts w:cs="Arial"/>
          <w:sz w:val="20"/>
          <w:szCs w:val="20"/>
        </w:rPr>
        <w:t>Dodavateli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 xml:space="preserve">, </w:t>
      </w:r>
      <w:r w:rsidRPr="004369CA">
        <w:rPr>
          <w:rFonts w:cs="Arial"/>
          <w:sz w:val="20"/>
          <w:szCs w:val="20"/>
        </w:rPr>
        <w:t xml:space="preserve">je </w:t>
      </w:r>
      <w:r w:rsidR="00D92EBB">
        <w:rPr>
          <w:rFonts w:cs="Arial"/>
          <w:sz w:val="20"/>
          <w:szCs w:val="20"/>
        </w:rPr>
        <w:t>XXX</w:t>
      </w:r>
      <w:r w:rsidRPr="004369CA">
        <w:rPr>
          <w:rFonts w:cs="Arial"/>
          <w:sz w:val="20"/>
          <w:szCs w:val="20"/>
        </w:rPr>
        <w:t xml:space="preserve">, e-mail: </w:t>
      </w:r>
      <w:r w:rsidR="00D92EBB">
        <w:t xml:space="preserve">XXX </w:t>
      </w:r>
      <w:r w:rsidRPr="00D20107">
        <w:rPr>
          <w:rFonts w:cs="Arial"/>
          <w:sz w:val="20"/>
          <w:szCs w:val="20"/>
        </w:rPr>
        <w:t xml:space="preserve">Kontaktní osoba, která se </w:t>
      </w:r>
      <w:proofErr w:type="gramStart"/>
      <w:r w:rsidRPr="00D20107">
        <w:rPr>
          <w:rFonts w:cs="Arial"/>
          <w:sz w:val="20"/>
          <w:szCs w:val="20"/>
        </w:rPr>
        <w:t>bude</w:t>
      </w:r>
      <w:proofErr w:type="gramEnd"/>
      <w:r w:rsidRPr="00D20107">
        <w:rPr>
          <w:rFonts w:cs="Arial"/>
          <w:sz w:val="20"/>
          <w:szCs w:val="20"/>
        </w:rPr>
        <w:t xml:space="preserve"> pohybovat na místě </w:t>
      </w:r>
      <w:r>
        <w:rPr>
          <w:rFonts w:cs="Arial"/>
          <w:sz w:val="20"/>
          <w:szCs w:val="20"/>
        </w:rPr>
        <w:t>v den</w:t>
      </w:r>
      <w:r w:rsidRPr="00D20107">
        <w:rPr>
          <w:rFonts w:cs="Arial"/>
          <w:sz w:val="20"/>
          <w:szCs w:val="20"/>
        </w:rPr>
        <w:t xml:space="preserve"> pořádání </w:t>
      </w:r>
      <w:r>
        <w:rPr>
          <w:rFonts w:cs="Arial"/>
          <w:sz w:val="20"/>
          <w:szCs w:val="20"/>
        </w:rPr>
        <w:t xml:space="preserve">konference </w:t>
      </w:r>
      <w:proofErr w:type="gramStart"/>
      <w:r>
        <w:rPr>
          <w:rFonts w:cs="Arial"/>
          <w:sz w:val="20"/>
          <w:szCs w:val="20"/>
        </w:rPr>
        <w:t>bude</w:t>
      </w:r>
      <w:proofErr w:type="gramEnd"/>
      <w:r>
        <w:rPr>
          <w:rFonts w:cs="Arial"/>
          <w:sz w:val="20"/>
          <w:szCs w:val="20"/>
        </w:rPr>
        <w:t xml:space="preserve"> D</w:t>
      </w:r>
      <w:r w:rsidRPr="00D20107">
        <w:rPr>
          <w:rFonts w:cs="Arial"/>
          <w:sz w:val="20"/>
          <w:szCs w:val="20"/>
        </w:rPr>
        <w:t xml:space="preserve">odavateli sdělena 14 dní před pořádáním </w:t>
      </w:r>
      <w:r>
        <w:rPr>
          <w:rFonts w:cs="Arial"/>
          <w:sz w:val="20"/>
          <w:szCs w:val="20"/>
        </w:rPr>
        <w:t>konference</w:t>
      </w:r>
      <w:r w:rsidRPr="00D20107">
        <w:rPr>
          <w:rFonts w:cs="Arial"/>
          <w:sz w:val="20"/>
          <w:szCs w:val="20"/>
        </w:rPr>
        <w:t xml:space="preserve"> elektronickou poštou</w:t>
      </w:r>
      <w:r>
        <w:rPr>
          <w:rFonts w:cs="Arial"/>
          <w:sz w:val="20"/>
          <w:szCs w:val="20"/>
        </w:rPr>
        <w:t>.</w:t>
      </w:r>
    </w:p>
    <w:p w:rsidR="00FA1D2F" w:rsidRPr="008C3A62" w:rsidRDefault="002447B7" w:rsidP="00FA1D2F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BB3490">
        <w:rPr>
          <w:rFonts w:cs="Arial"/>
          <w:sz w:val="20"/>
          <w:szCs w:val="20"/>
        </w:rPr>
        <w:t xml:space="preserve">Kontaktní osobou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>e</w:t>
      </w:r>
      <w:r w:rsidRPr="00BB3490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 w:rsidRPr="00BB3490">
        <w:rPr>
          <w:rFonts w:cs="Arial"/>
          <w:sz w:val="20"/>
          <w:szCs w:val="20"/>
        </w:rPr>
        <w:t>Dodavatel</w:t>
      </w:r>
      <w:r w:rsidR="00991FD9" w:rsidRPr="00BB3490">
        <w:rPr>
          <w:rFonts w:cs="Arial"/>
          <w:sz w:val="20"/>
          <w:szCs w:val="20"/>
        </w:rPr>
        <w:t xml:space="preserve"> </w:t>
      </w:r>
      <w:r w:rsidRPr="00BB3490">
        <w:rPr>
          <w:rFonts w:cs="Arial"/>
          <w:sz w:val="20"/>
          <w:szCs w:val="20"/>
        </w:rPr>
        <w:t xml:space="preserve">Objednateli jinak, je </w:t>
      </w:r>
      <w:r w:rsidR="00D92EBB">
        <w:rPr>
          <w:rFonts w:cs="Arial"/>
          <w:sz w:val="20"/>
          <w:szCs w:val="20"/>
        </w:rPr>
        <w:t>XXX</w:t>
      </w:r>
      <w:r w:rsidRPr="00BB3490">
        <w:rPr>
          <w:rFonts w:cs="Arial"/>
          <w:i/>
          <w:sz w:val="20"/>
          <w:szCs w:val="20"/>
        </w:rPr>
        <w:t>,</w:t>
      </w:r>
      <w:r w:rsidRPr="00BB3490">
        <w:rPr>
          <w:rFonts w:cs="Arial"/>
          <w:sz w:val="20"/>
          <w:szCs w:val="20"/>
        </w:rPr>
        <w:t xml:space="preserve"> e-mail: </w:t>
      </w:r>
      <w:r w:rsidR="00D92EBB">
        <w:rPr>
          <w:rFonts w:cs="Arial"/>
          <w:sz w:val="20"/>
          <w:szCs w:val="20"/>
        </w:rPr>
        <w:t>XXX</w:t>
      </w:r>
      <w:r w:rsidRPr="00BB3490">
        <w:rPr>
          <w:rFonts w:cs="Arial"/>
          <w:sz w:val="20"/>
          <w:szCs w:val="20"/>
        </w:rPr>
        <w:t>.</w:t>
      </w:r>
      <w:r w:rsidR="00BB3490" w:rsidRPr="00BB3490">
        <w:rPr>
          <w:rFonts w:cs="Arial"/>
          <w:sz w:val="20"/>
        </w:rPr>
        <w:t xml:space="preserve"> </w:t>
      </w:r>
      <w:r w:rsidR="00FA1D2F" w:rsidRPr="008C3A62">
        <w:rPr>
          <w:rFonts w:cs="Arial"/>
          <w:sz w:val="20"/>
          <w:szCs w:val="20"/>
        </w:rPr>
        <w:t xml:space="preserve">Tato kontaktní osoba se bude pohybovat na místě </w:t>
      </w:r>
      <w:r w:rsidR="00FA1D2F">
        <w:rPr>
          <w:rFonts w:cs="Arial"/>
          <w:sz w:val="20"/>
          <w:szCs w:val="20"/>
        </w:rPr>
        <w:t>v den</w:t>
      </w:r>
      <w:r w:rsidR="00FA1D2F" w:rsidRPr="008C3A62">
        <w:rPr>
          <w:rFonts w:cs="Arial"/>
          <w:sz w:val="20"/>
          <w:szCs w:val="20"/>
        </w:rPr>
        <w:t xml:space="preserve"> pořádání </w:t>
      </w:r>
      <w:r w:rsidR="00FA1D2F">
        <w:rPr>
          <w:rFonts w:cs="Arial"/>
          <w:sz w:val="20"/>
          <w:szCs w:val="20"/>
        </w:rPr>
        <w:t>konference</w:t>
      </w:r>
      <w:r w:rsidR="00FA1D2F" w:rsidRPr="008C3A62">
        <w:rPr>
          <w:rFonts w:cs="Arial"/>
          <w:sz w:val="20"/>
          <w:szCs w:val="20"/>
        </w:rPr>
        <w:t>.</w:t>
      </w:r>
    </w:p>
    <w:p w:rsidR="002362CB" w:rsidRDefault="002362CB">
      <w:pPr>
        <w:suppressAutoHyphens w:val="0"/>
        <w:overflowPunct/>
        <w:autoSpaceDE/>
        <w:textAlignment w:val="auto"/>
        <w:rPr>
          <w:rFonts w:cs="Arial"/>
          <w:b/>
          <w:bCs/>
          <w:sz w:val="20"/>
          <w:szCs w:val="24"/>
        </w:rPr>
      </w:pPr>
      <w:r>
        <w:rPr>
          <w:rFonts w:cs="Arial"/>
          <w:b/>
          <w:bCs/>
          <w:sz w:val="20"/>
        </w:rPr>
        <w:br w:type="page"/>
      </w:r>
    </w:p>
    <w:p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:rsidR="00F3140C" w:rsidRDefault="00F3140C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:rsidR="000F76DE" w:rsidRPr="00334EFB" w:rsidRDefault="000F76DE" w:rsidP="000F76DE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</w:rPr>
      </w:pPr>
      <w:bookmarkStart w:id="4" w:name="_Ref259275753"/>
      <w:bookmarkStart w:id="5" w:name="_Ref359937099"/>
      <w:r w:rsidRPr="000E4010">
        <w:rPr>
          <w:rFonts w:cs="Arial"/>
          <w:sz w:val="20"/>
          <w:szCs w:val="20"/>
        </w:rPr>
        <w:t>Místem plnění</w:t>
      </w:r>
      <w:r>
        <w:rPr>
          <w:rFonts w:cs="Arial"/>
          <w:sz w:val="20"/>
          <w:szCs w:val="20"/>
        </w:rPr>
        <w:t xml:space="preserve"> konference</w:t>
      </w:r>
      <w:r w:rsidRPr="000E4010">
        <w:rPr>
          <w:rFonts w:cs="Arial"/>
          <w:sz w:val="20"/>
          <w:szCs w:val="20"/>
        </w:rPr>
        <w:t xml:space="preserve"> je </w:t>
      </w:r>
      <w:r w:rsidR="002362CB">
        <w:rPr>
          <w:rFonts w:cs="Arial"/>
          <w:sz w:val="20"/>
          <w:szCs w:val="20"/>
        </w:rPr>
        <w:t>HOTEL MYSLIVNA BRNO, Nad Pisárkami 276/1, 623 00 Brno</w:t>
      </w:r>
      <w:r>
        <w:rPr>
          <w:rFonts w:cs="Arial"/>
          <w:sz w:val="20"/>
          <w:szCs w:val="20"/>
        </w:rPr>
        <w:t xml:space="preserve">. Požadavky na výběr místa plnění akce jsou stanoveny v příloze č. 1 této Smlouvy. </w:t>
      </w:r>
    </w:p>
    <w:p w:rsidR="000F76DE" w:rsidRDefault="000F76DE" w:rsidP="000F76DE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09935830"/>
      <w:r>
        <w:rPr>
          <w:rFonts w:cs="Arial"/>
          <w:sz w:val="20"/>
          <w:szCs w:val="20"/>
        </w:rPr>
        <w:t>Akce bude jednodenní a bude se konat v termínu 20. 3. 2018.</w:t>
      </w:r>
    </w:p>
    <w:p w:rsidR="000F76DE" w:rsidRPr="00BB5A42" w:rsidRDefault="000F76DE" w:rsidP="000F76DE">
      <w:pPr>
        <w:pStyle w:val="RLTextlnkuslovan"/>
        <w:widowControl w:val="0"/>
        <w:numPr>
          <w:ilvl w:val="1"/>
          <w:numId w:val="12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</w:rPr>
        <w:t>Bližší specifikace předmětu plnění dle čl. V. odst. 5. 1. a 5. 2. je v Příloze č. 1 této Smlouvy</w:t>
      </w:r>
    </w:p>
    <w:bookmarkEnd w:id="4"/>
    <w:bookmarkEnd w:id="6"/>
    <w:p w:rsidR="006A2366" w:rsidRPr="000C022F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sz w:val="20"/>
        </w:rPr>
      </w:pPr>
    </w:p>
    <w:p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7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2362CB">
        <w:rPr>
          <w:rFonts w:cs="Arial"/>
          <w:sz w:val="20"/>
          <w:szCs w:val="20"/>
        </w:rPr>
        <w:t>125 000,-</w:t>
      </w:r>
      <w:r>
        <w:rPr>
          <w:rFonts w:cs="Arial"/>
          <w:sz w:val="20"/>
          <w:szCs w:val="20"/>
        </w:rPr>
        <w:t xml:space="preserve"> Kč bez DPH, výše </w:t>
      </w:r>
      <w:r w:rsidR="005C0F3F">
        <w:rPr>
          <w:rFonts w:cs="Arial"/>
          <w:sz w:val="20"/>
          <w:szCs w:val="20"/>
        </w:rPr>
        <w:t xml:space="preserve">15% </w:t>
      </w:r>
      <w:r>
        <w:rPr>
          <w:rFonts w:cs="Arial"/>
          <w:sz w:val="20"/>
          <w:szCs w:val="20"/>
        </w:rPr>
        <w:t xml:space="preserve">DPH činí </w:t>
      </w:r>
      <w:r w:rsidR="002362CB">
        <w:rPr>
          <w:rFonts w:cs="Arial"/>
          <w:sz w:val="20"/>
          <w:szCs w:val="20"/>
        </w:rPr>
        <w:t>1 950</w:t>
      </w:r>
      <w:r>
        <w:rPr>
          <w:rFonts w:cs="Arial"/>
          <w:sz w:val="20"/>
          <w:szCs w:val="20"/>
        </w:rPr>
        <w:t>,- Kč</w:t>
      </w:r>
      <w:r w:rsidR="005C0F3F">
        <w:rPr>
          <w:rFonts w:cs="Arial"/>
          <w:i/>
          <w:sz w:val="20"/>
          <w:szCs w:val="20"/>
        </w:rPr>
        <w:t xml:space="preserve">, </w:t>
      </w:r>
      <w:r w:rsidR="005C0F3F">
        <w:rPr>
          <w:rFonts w:cs="Arial"/>
          <w:sz w:val="20"/>
          <w:szCs w:val="20"/>
        </w:rPr>
        <w:t xml:space="preserve">výše 21% DPH činí </w:t>
      </w:r>
      <w:r w:rsidR="002362CB">
        <w:rPr>
          <w:rFonts w:cs="Arial"/>
          <w:sz w:val="20"/>
          <w:szCs w:val="20"/>
        </w:rPr>
        <w:t>23 520</w:t>
      </w:r>
      <w:r w:rsidR="005C0F3F">
        <w:rPr>
          <w:rFonts w:cs="Arial"/>
          <w:sz w:val="20"/>
          <w:szCs w:val="20"/>
        </w:rPr>
        <w:t>,- Kč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činí </w:t>
      </w:r>
      <w:r w:rsidR="002362CB">
        <w:rPr>
          <w:rFonts w:cs="Arial"/>
          <w:sz w:val="20"/>
          <w:szCs w:val="20"/>
        </w:rPr>
        <w:t>150 470</w:t>
      </w:r>
      <w:r>
        <w:rPr>
          <w:rFonts w:cs="Arial"/>
          <w:sz w:val="20"/>
          <w:szCs w:val="20"/>
        </w:rPr>
        <w:t>,- Kč vč. DPH.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:rsidR="00F33FB0" w:rsidRPr="00926C5A" w:rsidRDefault="00F33FB0" w:rsidP="00F33FB0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926C5A">
        <w:rPr>
          <w:rFonts w:cs="Arial"/>
          <w:sz w:val="20"/>
          <w:szCs w:val="20"/>
        </w:rPr>
        <w:t>Celková odměna za p</w:t>
      </w:r>
      <w:r w:rsidR="00926C5A" w:rsidRPr="00926C5A">
        <w:rPr>
          <w:rFonts w:cs="Arial"/>
          <w:sz w:val="20"/>
          <w:szCs w:val="20"/>
        </w:rPr>
        <w:t>ředmět plnění dle této Smlouvy je</w:t>
      </w:r>
      <w:r w:rsidRPr="00926C5A">
        <w:rPr>
          <w:rFonts w:cs="Arial"/>
          <w:sz w:val="20"/>
          <w:szCs w:val="20"/>
        </w:rPr>
        <w:t xml:space="preserve"> konečn</w:t>
      </w:r>
      <w:r w:rsidR="00926C5A" w:rsidRPr="00926C5A">
        <w:rPr>
          <w:rFonts w:cs="Arial"/>
          <w:sz w:val="20"/>
          <w:szCs w:val="20"/>
        </w:rPr>
        <w:t>á</w:t>
      </w:r>
      <w:r w:rsidRPr="00926C5A">
        <w:rPr>
          <w:rFonts w:cs="Arial"/>
          <w:sz w:val="20"/>
          <w:szCs w:val="20"/>
        </w:rPr>
        <w:t xml:space="preserve"> a nepřekročiteln</w:t>
      </w:r>
      <w:r w:rsidR="00926C5A" w:rsidRPr="00926C5A">
        <w:rPr>
          <w:rFonts w:cs="Arial"/>
          <w:sz w:val="20"/>
          <w:szCs w:val="20"/>
        </w:rPr>
        <w:t>á</w:t>
      </w:r>
      <w:r w:rsidRPr="00926C5A">
        <w:rPr>
          <w:rFonts w:cs="Arial"/>
          <w:sz w:val="20"/>
          <w:szCs w:val="20"/>
        </w:rPr>
        <w:t xml:space="preserve">, tj. zahrnující všechny případné dodatečné náklady </w:t>
      </w:r>
      <w:r w:rsidR="00926C5A" w:rsidRPr="00926C5A">
        <w:rPr>
          <w:rFonts w:cs="Arial"/>
          <w:sz w:val="20"/>
          <w:szCs w:val="20"/>
        </w:rPr>
        <w:t>Dodavatele</w:t>
      </w:r>
      <w:r w:rsidRPr="00926C5A">
        <w:rPr>
          <w:rFonts w:cs="Arial"/>
          <w:sz w:val="20"/>
          <w:szCs w:val="20"/>
        </w:rPr>
        <w:t xml:space="preserve"> související s poskytováním smluvených služeb. Ceny je možné změnit pouze v souvislosti se změnou (zvýšení, snížení) sazby DPH.</w:t>
      </w:r>
    </w:p>
    <w:p w:rsidR="00F33FB0" w:rsidRPr="00261E50" w:rsidRDefault="00F33FB0" w:rsidP="00F33FB0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261E50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261E50">
        <w:rPr>
          <w:rFonts w:cs="Arial"/>
          <w:sz w:val="20"/>
          <w:szCs w:val="20"/>
        </w:rPr>
        <w:t xml:space="preserve"> za plnění veřejné zaká</w:t>
      </w:r>
      <w:r>
        <w:rPr>
          <w:rFonts w:cs="Arial"/>
          <w:sz w:val="20"/>
          <w:szCs w:val="20"/>
        </w:rPr>
        <w:t>zky bude v případě občerstvení</w:t>
      </w:r>
      <w:r w:rsidRPr="00261E50">
        <w:rPr>
          <w:rFonts w:cs="Arial"/>
          <w:sz w:val="20"/>
          <w:szCs w:val="20"/>
        </w:rPr>
        <w:br/>
        <w:t xml:space="preserve">uhrazena podle nabídkové ceny za skutečně poskytnuté služby dle článku II. této Smlouvy, tj. fakturace a úhrada objednaných služeb bude provedena dle počtu osob nahlášených před konáním akce. Objednatel bude hradit jen skutečně odebrané služby. </w:t>
      </w:r>
      <w:r w:rsidR="007C60FA">
        <w:rPr>
          <w:rFonts w:cs="Arial"/>
          <w:sz w:val="20"/>
          <w:szCs w:val="20"/>
        </w:rPr>
        <w:t>Dodavatel</w:t>
      </w:r>
      <w:r w:rsidRPr="00261E50">
        <w:rPr>
          <w:rFonts w:cs="Arial"/>
          <w:sz w:val="20"/>
          <w:szCs w:val="20"/>
        </w:rPr>
        <w:t xml:space="preserve"> je povinen respektovat finanční limity stanovené v Příloze č. 1 této Smlouvy.</w:t>
      </w:r>
    </w:p>
    <w:p w:rsidR="00475F18" w:rsidRPr="004F7F9F" w:rsidRDefault="00A47FFB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F33FB0">
        <w:rPr>
          <w:rFonts w:cs="Arial"/>
          <w:sz w:val="20"/>
          <w:szCs w:val="20"/>
        </w:rPr>
        <w:t>konference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:rsidR="00A74FF5" w:rsidRDefault="006B20DD" w:rsidP="0056330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</w:rPr>
      </w:pPr>
      <w:r w:rsidRPr="000E4010">
        <w:rPr>
          <w:rFonts w:cs="Arial"/>
          <w:sz w:val="20"/>
          <w:szCs w:val="20"/>
        </w:rPr>
        <w:lastRenderedPageBreak/>
        <w:t>Faktura</w:t>
      </w:r>
      <w:r w:rsidR="00DF50B1" w:rsidRPr="000E4010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0E4010">
        <w:rPr>
          <w:rFonts w:cs="Arial"/>
          <w:sz w:val="20"/>
          <w:szCs w:val="20"/>
        </w:rPr>
        <w:t> </w:t>
      </w:r>
      <w:r w:rsidR="00DF50B1" w:rsidRPr="000E4010">
        <w:rPr>
          <w:rFonts w:cs="Arial"/>
          <w:sz w:val="20"/>
          <w:szCs w:val="20"/>
        </w:rPr>
        <w:t xml:space="preserve">dále musí obsahovat název </w:t>
      </w:r>
      <w:r w:rsidR="00956CB9">
        <w:rPr>
          <w:rFonts w:cs="Arial"/>
          <w:sz w:val="20"/>
          <w:szCs w:val="20"/>
        </w:rPr>
        <w:t>V</w:t>
      </w:r>
      <w:r w:rsidR="00DF50B1" w:rsidRPr="000E4010">
        <w:rPr>
          <w:rFonts w:cs="Arial"/>
          <w:sz w:val="20"/>
          <w:szCs w:val="20"/>
        </w:rPr>
        <w:t xml:space="preserve">eřejné zakázky. </w:t>
      </w:r>
    </w:p>
    <w:p w:rsidR="00A74FF5" w:rsidRPr="00A74FF5" w:rsidRDefault="00D10362" w:rsidP="00A74FF5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74FF5">
        <w:rPr>
          <w:sz w:val="20"/>
          <w:szCs w:val="20"/>
        </w:rPr>
        <w:t xml:space="preserve">Na </w:t>
      </w:r>
      <w:r w:rsidRPr="00A74FF5">
        <w:rPr>
          <w:rFonts w:cs="Arial"/>
          <w:sz w:val="20"/>
          <w:szCs w:val="20"/>
        </w:rPr>
        <w:t>faktuře</w:t>
      </w:r>
      <w:r w:rsidRPr="00A74FF5">
        <w:rPr>
          <w:sz w:val="20"/>
          <w:szCs w:val="20"/>
        </w:rPr>
        <w:t xml:space="preserve"> musí být uvedeno, že předmět smlouvy je hrazen z projektu </w:t>
      </w:r>
      <w:r w:rsidR="00A74FF5" w:rsidRPr="00A74FF5">
        <w:rPr>
          <w:rFonts w:eastAsia="Calibri" w:cs="Arial"/>
          <w:sz w:val="20"/>
          <w:szCs w:val="20"/>
        </w:rPr>
        <w:t>„</w:t>
      </w:r>
      <w:r w:rsidR="00A74FF5" w:rsidRPr="00A74FF5">
        <w:rPr>
          <w:rFonts w:cs="Arial"/>
          <w:i/>
          <w:sz w:val="20"/>
          <w:szCs w:val="20"/>
        </w:rPr>
        <w:t>Systémová podpora profesionálního výkonu sociální práce II“</w:t>
      </w:r>
      <w:r w:rsidR="00A74FF5" w:rsidRPr="00A74FF5">
        <w:rPr>
          <w:rFonts w:cs="Arial"/>
          <w:sz w:val="20"/>
          <w:szCs w:val="20"/>
        </w:rPr>
        <w:t xml:space="preserve"> </w:t>
      </w:r>
      <w:r w:rsidR="00A74FF5" w:rsidRPr="00A74FF5">
        <w:rPr>
          <w:rFonts w:eastAsia="Calibri" w:cs="Arial"/>
          <w:sz w:val="20"/>
          <w:szCs w:val="20"/>
        </w:rPr>
        <w:t xml:space="preserve">v rámci Operačního programu Zaměstnanost; </w:t>
      </w:r>
      <w:r w:rsidR="00A74FF5">
        <w:rPr>
          <w:rFonts w:eastAsia="Calibri" w:cs="Arial"/>
          <w:sz w:val="20"/>
          <w:szCs w:val="20"/>
        </w:rPr>
        <w:br/>
      </w:r>
      <w:proofErr w:type="spellStart"/>
      <w:r w:rsidR="00A74FF5" w:rsidRPr="00A74FF5">
        <w:rPr>
          <w:rFonts w:eastAsia="Calibri" w:cs="Arial"/>
          <w:sz w:val="20"/>
          <w:szCs w:val="20"/>
        </w:rPr>
        <w:t>reg</w:t>
      </w:r>
      <w:proofErr w:type="spellEnd"/>
      <w:r w:rsidR="00A74FF5" w:rsidRPr="00A74FF5">
        <w:rPr>
          <w:rFonts w:eastAsia="Calibri" w:cs="Arial"/>
          <w:sz w:val="20"/>
          <w:szCs w:val="20"/>
        </w:rPr>
        <w:t xml:space="preserve">. </w:t>
      </w:r>
      <w:proofErr w:type="gramStart"/>
      <w:r w:rsidR="00A74FF5" w:rsidRPr="00A74FF5">
        <w:rPr>
          <w:rFonts w:eastAsia="Calibri" w:cs="Arial"/>
          <w:sz w:val="20"/>
          <w:szCs w:val="20"/>
        </w:rPr>
        <w:t>č.</w:t>
      </w:r>
      <w:proofErr w:type="gramEnd"/>
      <w:r w:rsidR="00A74FF5" w:rsidRPr="00A74FF5">
        <w:rPr>
          <w:rFonts w:eastAsia="Calibri" w:cs="Arial"/>
          <w:sz w:val="20"/>
          <w:szCs w:val="20"/>
        </w:rPr>
        <w:t xml:space="preserve"> projektu </w:t>
      </w:r>
      <w:r w:rsidR="00A74FF5" w:rsidRPr="00A74FF5">
        <w:rPr>
          <w:rFonts w:cs="Arial"/>
          <w:sz w:val="20"/>
          <w:szCs w:val="20"/>
        </w:rPr>
        <w:t>CZ</w:t>
      </w:r>
      <w:r w:rsidR="00A74FF5" w:rsidRPr="00A74FF5">
        <w:rPr>
          <w:i/>
          <w:sz w:val="20"/>
          <w:szCs w:val="20"/>
        </w:rPr>
        <w:t xml:space="preserve"> </w:t>
      </w:r>
      <w:r w:rsidR="00A74FF5" w:rsidRPr="00A74FF5">
        <w:rPr>
          <w:rFonts w:cs="Arial"/>
          <w:sz w:val="20"/>
          <w:szCs w:val="20"/>
        </w:rPr>
        <w:t>03.2.63/0.0/0.0/15_017/0003751.</w:t>
      </w:r>
    </w:p>
    <w:p w:rsidR="00294083" w:rsidRPr="00503EF6" w:rsidRDefault="00294083" w:rsidP="00294083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Splatnost faktur </w:t>
      </w:r>
      <w:proofErr w:type="gramStart"/>
      <w:r>
        <w:rPr>
          <w:rFonts w:cs="Arial"/>
          <w:sz w:val="20"/>
          <w:szCs w:val="20"/>
        </w:rPr>
        <w:t>činí  30</w:t>
      </w:r>
      <w:proofErr w:type="gramEnd"/>
      <w:r>
        <w:rPr>
          <w:rFonts w:cs="Arial"/>
          <w:sz w:val="20"/>
          <w:szCs w:val="20"/>
        </w:rPr>
        <w:t xml:space="preserve"> kalendářních dnů a počíná běžet ode dne prokazatelného doručení faktur Objednateli. V případě, že bude faktura, resp. opravný daňový doklad Objednateli doručena v období od 12. </w:t>
      </w:r>
      <w:r w:rsidR="005F4A88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rosince příslušného kalendářního roku do 28. </w:t>
      </w:r>
      <w:r w:rsidR="0080046F">
        <w:rPr>
          <w:rFonts w:cs="Arial"/>
          <w:sz w:val="20"/>
          <w:szCs w:val="20"/>
        </w:rPr>
        <w:t>ú</w:t>
      </w:r>
      <w:r>
        <w:rPr>
          <w:rFonts w:cs="Arial"/>
          <w:sz w:val="20"/>
          <w:szCs w:val="20"/>
        </w:rPr>
        <w:t>nora roku následujícího, činí splatnost takové faktury 90 kalendářních dnů ode dne jejího prokazatelného doručení. Faktura je považována za uhrazenou dnem odepsání příslušné částky z účtu Objednatele a jejím přesměrováním na účet Dodavatele.</w:t>
      </w:r>
    </w:p>
    <w:p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:rsidR="0056330E" w:rsidRDefault="0056330E" w:rsidP="0056330E">
      <w:pPr>
        <w:suppressAutoHyphens w:val="0"/>
        <w:overflowPunct/>
        <w:autoSpaceDE/>
        <w:ind w:left="3545" w:firstLine="709"/>
        <w:textAlignment w:val="auto"/>
        <w:rPr>
          <w:rFonts w:cs="Arial"/>
          <w:b/>
          <w:bCs/>
          <w:sz w:val="20"/>
        </w:rPr>
      </w:pPr>
      <w:bookmarkStart w:id="8" w:name="_Ref360030114"/>
      <w:bookmarkEnd w:id="7"/>
    </w:p>
    <w:p w:rsidR="00BB24EB" w:rsidRDefault="00BB24EB" w:rsidP="0056330E">
      <w:pPr>
        <w:suppressAutoHyphens w:val="0"/>
        <w:overflowPunct/>
        <w:autoSpaceDE/>
        <w:spacing w:after="120" w:line="280" w:lineRule="atLeast"/>
        <w:ind w:left="3545" w:firstLine="709"/>
        <w:textAlignment w:val="auto"/>
        <w:rPr>
          <w:rFonts w:cs="Arial"/>
          <w:b/>
          <w:bCs/>
          <w:sz w:val="20"/>
        </w:rPr>
      </w:pPr>
    </w:p>
    <w:p w:rsidR="00DF50B1" w:rsidRPr="0036293E" w:rsidRDefault="009B7383" w:rsidP="0056330E">
      <w:pPr>
        <w:suppressAutoHyphens w:val="0"/>
        <w:overflowPunct/>
        <w:autoSpaceDE/>
        <w:spacing w:after="120" w:line="280" w:lineRule="atLeast"/>
        <w:ind w:left="3545" w:firstLine="709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8"/>
    <w:p w:rsidR="00DF50B1" w:rsidRPr="0036293E" w:rsidRDefault="000F16AF" w:rsidP="0056330E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</w:t>
      </w:r>
      <w:r w:rsidR="00646EFA">
        <w:rPr>
          <w:rFonts w:cs="Arial"/>
          <w:sz w:val="20"/>
          <w:szCs w:val="20"/>
        </w:rPr>
        <w:t>ou</w:t>
      </w:r>
      <w:r w:rsidR="00971B85">
        <w:rPr>
          <w:rFonts w:cs="Arial"/>
          <w:sz w:val="20"/>
          <w:szCs w:val="20"/>
        </w:rPr>
        <w:t xml:space="preserve"> č. 1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kvalitě dle požadavků Objednatele</w:t>
      </w:r>
      <w:r w:rsidR="00855B4C">
        <w:rPr>
          <w:rFonts w:cs="Arial"/>
          <w:sz w:val="20"/>
          <w:szCs w:val="20"/>
        </w:rPr>
        <w:t xml:space="preserve"> uveden</w:t>
      </w:r>
      <w:r w:rsidR="00234040">
        <w:rPr>
          <w:rFonts w:cs="Arial"/>
          <w:sz w:val="20"/>
          <w:szCs w:val="20"/>
        </w:rPr>
        <w:t>ých v Příloze č. 1 této Smlouvy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902F43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:rsidR="00EA29E2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bookmarkStart w:id="9" w:name="_Ref359938667"/>
      <w:bookmarkStart w:id="10" w:name="_Ref260209684"/>
      <w:r>
        <w:rPr>
          <w:rFonts w:cs="Arial"/>
          <w:b/>
          <w:bCs/>
          <w:sz w:val="20"/>
        </w:rPr>
        <w:tab/>
      </w:r>
    </w:p>
    <w:p w:rsidR="009B7383" w:rsidRPr="0036293E" w:rsidRDefault="009B7383" w:rsidP="0056330E">
      <w:pPr>
        <w:suppressAutoHyphens w:val="0"/>
        <w:overflowPunct/>
        <w:autoSpaceDE/>
        <w:spacing w:after="120" w:line="280" w:lineRule="atLeast"/>
        <w:ind w:left="3545" w:firstLine="709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9"/>
    <w:p w:rsidR="00DF50B1" w:rsidRPr="0036293E" w:rsidRDefault="003809BD" w:rsidP="0056330E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10"/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</w:t>
      </w:r>
      <w:proofErr w:type="spellStart"/>
      <w:r w:rsidR="00902F43">
        <w:rPr>
          <w:rFonts w:cs="Arial"/>
          <w:sz w:val="20"/>
          <w:szCs w:val="20"/>
        </w:rPr>
        <w:t>poddodavatelům</w:t>
      </w:r>
      <w:r w:rsidR="00DF50B1" w:rsidRPr="00503EF6">
        <w:rPr>
          <w:rFonts w:cs="Arial"/>
          <w:sz w:val="20"/>
          <w:szCs w:val="20"/>
        </w:rPr>
        <w:t>vatelům</w:t>
      </w:r>
      <w:proofErr w:type="spellEnd"/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1" w:name="_Ref361130474"/>
      <w:r>
        <w:rPr>
          <w:rFonts w:cs="Arial"/>
          <w:b/>
          <w:bCs/>
          <w:sz w:val="20"/>
        </w:rPr>
        <w:t>Článek 9</w:t>
      </w:r>
    </w:p>
    <w:bookmarkEnd w:id="11"/>
    <w:p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2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504001" w:rsidRPr="0038088C">
        <w:rPr>
          <w:rFonts w:cs="Arial"/>
          <w:sz w:val="20"/>
          <w:szCs w:val="20"/>
        </w:rPr>
        <w:t xml:space="preserve">1 </w:t>
      </w:r>
      <w:r w:rsidR="005F7950">
        <w:rPr>
          <w:rFonts w:cs="Arial"/>
          <w:sz w:val="20"/>
          <w:szCs w:val="20"/>
        </w:rPr>
        <w:t>5</w:t>
      </w:r>
      <w:r w:rsidR="005F7950" w:rsidRPr="0038088C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A6723" w:rsidRPr="0038088C">
        <w:rPr>
          <w:rFonts w:cs="Arial"/>
          <w:sz w:val="20"/>
          <w:szCs w:val="20"/>
        </w:rPr>
        <w:t>ve stanovené lhůtě plnění dle článku 5 odst. 5.2 této Smlouvy</w:t>
      </w:r>
      <w:r w:rsidR="009321E3" w:rsidRPr="0038088C">
        <w:rPr>
          <w:rFonts w:cs="Arial"/>
          <w:sz w:val="20"/>
          <w:szCs w:val="20"/>
        </w:rPr>
        <w:t xml:space="preserve">, </w:t>
      </w:r>
      <w:r w:rsidR="00DF50B1" w:rsidRPr="0038088C">
        <w:rPr>
          <w:rFonts w:cs="Arial"/>
          <w:sz w:val="20"/>
          <w:szCs w:val="20"/>
        </w:rPr>
        <w:t xml:space="preserve">případně </w:t>
      </w:r>
      <w:r w:rsidR="000B1878" w:rsidRPr="0038088C">
        <w:rPr>
          <w:rFonts w:cs="Arial"/>
          <w:sz w:val="20"/>
          <w:szCs w:val="20"/>
        </w:rPr>
        <w:t xml:space="preserve">jakékoliv jiné </w:t>
      </w:r>
      <w:r w:rsidR="00DF50B1" w:rsidRPr="0038088C">
        <w:rPr>
          <w:rFonts w:cs="Arial"/>
          <w:sz w:val="20"/>
          <w:szCs w:val="20"/>
        </w:rPr>
        <w:t>lhůty stanovené touto Smlouvou, a</w:t>
      </w:r>
      <w:r w:rsidR="000A6723">
        <w:rPr>
          <w:rFonts w:cs="Arial"/>
          <w:sz w:val="20"/>
          <w:szCs w:val="20"/>
        </w:rPr>
        <w:t> </w:t>
      </w:r>
      <w:r w:rsidR="00DF50B1" w:rsidRPr="0038088C">
        <w:rPr>
          <w:rFonts w:cs="Arial"/>
          <w:sz w:val="20"/>
          <w:szCs w:val="20"/>
        </w:rPr>
        <w:t>to z</w:t>
      </w:r>
      <w:r w:rsidR="000B1878" w:rsidRPr="0038088C">
        <w:rPr>
          <w:rFonts w:cs="Arial"/>
          <w:sz w:val="20"/>
          <w:szCs w:val="20"/>
        </w:rPr>
        <w:t>a každý i započatý den prodlení.</w:t>
      </w:r>
      <w:r w:rsidR="00DF50B1" w:rsidRPr="0038088C">
        <w:rPr>
          <w:rFonts w:cs="Arial"/>
          <w:sz w:val="20"/>
          <w:szCs w:val="20"/>
        </w:rPr>
        <w:t xml:space="preserve"> </w:t>
      </w:r>
      <w:bookmarkEnd w:id="12"/>
    </w:p>
    <w:p w:rsidR="00855B4C" w:rsidRPr="0038088C" w:rsidRDefault="00855B4C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Dodavate</w:t>
      </w:r>
      <w:proofErr w:type="spellEnd"/>
      <w:r>
        <w:rPr>
          <w:rFonts w:cs="Arial"/>
          <w:sz w:val="20"/>
          <w:szCs w:val="20"/>
        </w:rPr>
        <w:t xml:space="preserve"> je povinen Objednateli zaplatit smluvní pokutu ve výši 1 </w:t>
      </w:r>
      <w:r w:rsidR="005F795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00,- Kč v případě, že Dodavatel neposkytne plnění v požadované kvalitě, a to za každý případ porušení takovéto povinnosti.</w:t>
      </w:r>
    </w:p>
    <w:p w:rsidR="00C33B22" w:rsidRPr="0038088C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Smlouvy, a to za každé jednotlivé porušení</w:t>
      </w:r>
      <w:r w:rsidR="00D74D5D">
        <w:rPr>
          <w:rFonts w:cs="Arial"/>
          <w:sz w:val="20"/>
          <w:szCs w:val="20"/>
        </w:rPr>
        <w:t>.</w:t>
      </w:r>
    </w:p>
    <w:p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fyzických osob.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ochraně osobních údajů a o změně některých zákon</w:t>
      </w:r>
      <w:r w:rsidR="009B26F7">
        <w:rPr>
          <w:rFonts w:cs="Arial"/>
          <w:sz w:val="20"/>
          <w:szCs w:val="20"/>
        </w:rPr>
        <w:t>ů, ve znění pozdějších předpisů.</w:t>
      </w:r>
    </w:p>
    <w:p w:rsidR="00DF50B1" w:rsidRDefault="00221EF0" w:rsidP="00E24E2E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="00DF50B1" w:rsidRPr="00503EF6">
        <w:rPr>
          <w:rFonts w:cs="Arial"/>
          <w:sz w:val="20"/>
          <w:szCs w:val="20"/>
        </w:rPr>
        <w:t xml:space="preserve"> osobními údaji je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="00DF50B1"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="00DF50B1" w:rsidRPr="00503EF6">
        <w:rPr>
          <w:rFonts w:cs="Arial"/>
          <w:sz w:val="20"/>
          <w:szCs w:val="20"/>
        </w:rPr>
        <w:t xml:space="preserve"> předpisů o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bezpečnosti ochrany osobních údajů a jejich zpracování.</w:t>
      </w:r>
    </w:p>
    <w:p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:rsidR="00FA1D2F" w:rsidRPr="00F87ADD" w:rsidRDefault="00FA1D2F" w:rsidP="00FA1D2F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F87ADD">
        <w:rPr>
          <w:rFonts w:cs="Arial"/>
          <w:sz w:val="20"/>
          <w:szCs w:val="20"/>
        </w:rPr>
        <w:t>Tato  smlouva</w:t>
      </w:r>
      <w:proofErr w:type="gramEnd"/>
      <w:r w:rsidRPr="00F87ADD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smluv, nabývá dnem uveřejnění v registru smluv ve smyslu </w:t>
      </w:r>
      <w:proofErr w:type="spellStart"/>
      <w:r w:rsidRPr="00F87ADD">
        <w:rPr>
          <w:rFonts w:cs="Arial"/>
          <w:sz w:val="20"/>
          <w:szCs w:val="20"/>
        </w:rPr>
        <w:t>ust</w:t>
      </w:r>
      <w:proofErr w:type="spellEnd"/>
      <w:r w:rsidRPr="00F87ADD">
        <w:rPr>
          <w:rFonts w:cs="Arial"/>
          <w:sz w:val="20"/>
          <w:szCs w:val="20"/>
        </w:rPr>
        <w:t>. § 4 zákona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r w:rsidRPr="00D205CC">
        <w:rPr>
          <w:sz w:val="20"/>
          <w:szCs w:val="20"/>
        </w:rPr>
        <w:t>340/2015 Sb.</w:t>
      </w:r>
      <w:r w:rsidRPr="00F87ADD">
        <w:rPr>
          <w:rFonts w:cs="Arial"/>
          <w:sz w:val="20"/>
          <w:szCs w:val="20"/>
        </w:rPr>
        <w:t xml:space="preserve"> o registru smluv.</w:t>
      </w:r>
    </w:p>
    <w:p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 xml:space="preserve">ytování plnění </w:t>
      </w:r>
      <w:r w:rsidR="00EA29E2">
        <w:rPr>
          <w:rFonts w:cs="Arial"/>
          <w:sz w:val="20"/>
          <w:szCs w:val="20"/>
        </w:rPr>
        <w:t>specifikovaného v příloze č. 1 této Smlouvy</w:t>
      </w:r>
      <w:r w:rsidR="006470E2" w:rsidRPr="00F51FEA">
        <w:rPr>
          <w:rFonts w:cs="Arial"/>
          <w:sz w:val="20"/>
          <w:szCs w:val="20"/>
        </w:rPr>
        <w:t>.</w:t>
      </w:r>
    </w:p>
    <w:p w:rsidR="003907DC" w:rsidRPr="00B548C2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3"/>
    </w:p>
    <w:p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 </w:t>
      </w:r>
      <w:r w:rsidR="003A3FD8">
        <w:rPr>
          <w:rFonts w:cs="Arial"/>
          <w:sz w:val="20"/>
          <w:szCs w:val="20"/>
        </w:rPr>
        <w:t>dynamického nákupního systému</w:t>
      </w:r>
      <w:r w:rsidR="003907DC" w:rsidRPr="00BD39A2">
        <w:rPr>
          <w:rFonts w:cs="Arial"/>
          <w:sz w:val="20"/>
          <w:szCs w:val="20"/>
        </w:rPr>
        <w:t>;</w:t>
      </w:r>
    </w:p>
    <w:p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4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4"/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D5A9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:rsidR="00FA1D2F" w:rsidRPr="00503EF6" w:rsidRDefault="00FA1D2F" w:rsidP="00FA1D2F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se uzavírá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obdrží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.</w:t>
      </w:r>
    </w:p>
    <w:p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0850C4">
        <w:rPr>
          <w:rFonts w:cs="Arial"/>
          <w:sz w:val="20"/>
          <w:szCs w:val="20"/>
        </w:rPr>
        <w:t>smlouvy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:rsidTr="00C3279A">
        <w:tc>
          <w:tcPr>
            <w:tcW w:w="4605" w:type="dxa"/>
            <w:hideMark/>
          </w:tcPr>
          <w:p w:rsidR="00EC77EA" w:rsidRDefault="0056330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br w:type="page"/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C3279A" w:rsidP="002362CB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2362CB">
              <w:rPr>
                <w:rFonts w:eastAsia="Calibri" w:cs="Arial"/>
                <w:sz w:val="20"/>
                <w:lang w:eastAsia="cs-CZ"/>
              </w:rPr>
              <w:t>Praze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A26737">
              <w:rPr>
                <w:rFonts w:eastAsia="Calibri" w:cs="Arial"/>
                <w:sz w:val="20"/>
                <w:lang w:eastAsia="cs-CZ"/>
              </w:rPr>
              <w:t>___________</w:t>
            </w:r>
          </w:p>
        </w:tc>
      </w:tr>
      <w:tr w:rsidR="00C3279A" w:rsidRPr="00C3279A" w:rsidTr="00C3279A">
        <w:tc>
          <w:tcPr>
            <w:tcW w:w="4605" w:type="dxa"/>
          </w:tcPr>
          <w:p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4B106B" w:rsidRDefault="00D92EBB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cs="Arial"/>
                <w:sz w:val="20"/>
              </w:rPr>
              <w:t>XXX</w:t>
            </w:r>
          </w:p>
          <w:p w:rsidR="0036293E" w:rsidRPr="00C3279A" w:rsidRDefault="0036293E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:rsidR="00C3279A" w:rsidRPr="002362CB" w:rsidRDefault="00D92EBB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XXX</w:t>
            </w:r>
          </w:p>
          <w:p w:rsidR="0036293E" w:rsidRPr="00C3279A" w:rsidRDefault="002362CB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Moudrý překlad, s.r.o.</w:t>
            </w:r>
          </w:p>
        </w:tc>
      </w:tr>
    </w:tbl>
    <w:p w:rsidR="0038088C" w:rsidRDefault="0038088C" w:rsidP="00971B85">
      <w:pPr>
        <w:jc w:val="both"/>
        <w:rPr>
          <w:rFonts w:cs="Arial"/>
          <w:b/>
          <w:sz w:val="20"/>
        </w:rPr>
      </w:pPr>
    </w:p>
    <w:p w:rsidR="00465841" w:rsidRDefault="00465841" w:rsidP="00971B85">
      <w:pPr>
        <w:jc w:val="both"/>
        <w:rPr>
          <w:rFonts w:cs="Arial"/>
          <w:b/>
          <w:sz w:val="20"/>
        </w:rPr>
      </w:pPr>
    </w:p>
    <w:p w:rsidR="00364D86" w:rsidRDefault="00364D86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D92EBB" w:rsidRDefault="00D92EB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:rsidR="00971B85" w:rsidRPr="00234040" w:rsidRDefault="00971B85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234040">
        <w:rPr>
          <w:rFonts w:cs="Arial"/>
          <w:b/>
          <w:sz w:val="20"/>
        </w:rPr>
        <w:t>Příl</w:t>
      </w:r>
      <w:r w:rsidR="000850C4" w:rsidRPr="00234040">
        <w:rPr>
          <w:rFonts w:cs="Arial"/>
          <w:b/>
          <w:sz w:val="20"/>
        </w:rPr>
        <w:t>oha č. 1 – Specifikace předmětu smlouvy</w:t>
      </w:r>
    </w:p>
    <w:tbl>
      <w:tblPr>
        <w:tblStyle w:val="Mkatabulky"/>
        <w:tblpPr w:leftFromText="141" w:rightFromText="141" w:vertAnchor="page" w:horzAnchor="margin" w:tblpY="3213"/>
        <w:tblW w:w="0" w:type="auto"/>
        <w:tblLook w:val="04A0" w:firstRow="1" w:lastRow="0" w:firstColumn="1" w:lastColumn="0" w:noHBand="0" w:noVBand="1"/>
      </w:tblPr>
      <w:tblGrid>
        <w:gridCol w:w="3065"/>
        <w:gridCol w:w="6220"/>
      </w:tblGrid>
      <w:tr w:rsidR="002362CB" w:rsidRPr="000850C4" w:rsidTr="002362CB">
        <w:trPr>
          <w:trHeight w:val="340"/>
        </w:trPr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2362CB" w:rsidRPr="000850C4" w:rsidRDefault="002362CB" w:rsidP="002362CB">
            <w:pPr>
              <w:jc w:val="center"/>
              <w:rPr>
                <w:rFonts w:cs="Arial"/>
                <w:b/>
                <w:sz w:val="20"/>
              </w:rPr>
            </w:pPr>
            <w:bookmarkStart w:id="15" w:name="_Ref313894952"/>
            <w:r w:rsidRPr="000850C4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2362CB" w:rsidRPr="000850C4" w:rsidRDefault="002362CB" w:rsidP="002362CB">
            <w:pPr>
              <w:jc w:val="center"/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Specifikace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Název akce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III. Konference k historii sociální práce v ČR a SR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20. 3. 2018  - 7:00 – 17:00</w:t>
            </w:r>
          </w:p>
          <w:p w:rsidR="002362CB" w:rsidRPr="000850C4" w:rsidRDefault="002362CB" w:rsidP="002362CB">
            <w:pPr>
              <w:pStyle w:val="Odstavecseseznamem"/>
              <w:numPr>
                <w:ilvl w:val="0"/>
                <w:numId w:val="28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7:00 – 7:30 – příprava prostorů</w:t>
            </w:r>
          </w:p>
          <w:p w:rsidR="002362CB" w:rsidRPr="000850C4" w:rsidRDefault="002362CB" w:rsidP="002362CB">
            <w:pPr>
              <w:pStyle w:val="Odstavecseseznamem"/>
              <w:numPr>
                <w:ilvl w:val="0"/>
                <w:numId w:val="28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7:30 – 16:30 – akce</w:t>
            </w:r>
          </w:p>
          <w:p w:rsidR="002362CB" w:rsidRPr="000850C4" w:rsidRDefault="002362CB" w:rsidP="002362CB">
            <w:pPr>
              <w:pStyle w:val="Odstavecseseznamem"/>
              <w:numPr>
                <w:ilvl w:val="0"/>
                <w:numId w:val="28"/>
              </w:numPr>
              <w:suppressAutoHyphens w:val="0"/>
              <w:overflowPunct/>
              <w:autoSpaceDE/>
              <w:jc w:val="both"/>
              <w:textAlignment w:val="auto"/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16:30 – 17:00 – vyklizení prostoru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Umístění akce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 w:rsidRPr="000850C4">
              <w:rPr>
                <w:rFonts w:cs="Arial"/>
                <w:b/>
                <w:sz w:val="20"/>
              </w:rPr>
              <w:t>Brno –  Místo</w:t>
            </w:r>
            <w:proofErr w:type="gramEnd"/>
            <w:r w:rsidRPr="000850C4">
              <w:rPr>
                <w:rFonts w:cs="Arial"/>
                <w:b/>
                <w:sz w:val="20"/>
              </w:rPr>
              <w:t xml:space="preserve"> konání školení musí být vzdálené od zastávky Hlavní nádraží ČD na adresu místa konání akce max. 20 minut, a to buď pěší chůzí, nebo kombinací pěší chůze a využití prostředků MHD (včetně přestupů). V případě využití pouze pěší chůze nesmí vzdálenost přesáhnout 1 km. Dojezdová vzdálenost (v minutách) jednotlivých spojů MHD, jakožto i doba přestupu mezi jednotlivými spoji (v minutách) bude posuzována na základě informací databáze portálu IDOS. Docházková vzdálenost (v metrech či kilometrech) bude měřena dle portálu mapy.cz.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Parkování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 (parkovací místa min. 5.)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Max. 130 osob. Přesný počet osob bude upřesněn 5 pracovních dnů před zahájením akce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- 1x velká konferenční místnost s kapacitou 130 osob 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- Řečnický stůl pro 10 osob na vyvýšeném pódiu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- Šatní prostory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- Prostory pro catering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contextualSpacing/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Uspořádání sálu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 w:rsidDel="008A15B9">
              <w:rPr>
                <w:rFonts w:cs="Arial"/>
                <w:b/>
                <w:sz w:val="20"/>
              </w:rPr>
              <w:t xml:space="preserve"> </w:t>
            </w:r>
            <w:r w:rsidRPr="000850C4">
              <w:rPr>
                <w:rFonts w:cs="Arial"/>
                <w:b/>
                <w:sz w:val="20"/>
              </w:rPr>
              <w:t>židle uspořádání divadelně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Technické vybavení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Dataprojektor, plátno/bílá zeď, </w:t>
            </w:r>
            <w:proofErr w:type="spellStart"/>
            <w:r w:rsidRPr="000850C4">
              <w:rPr>
                <w:rFonts w:cs="Arial"/>
                <w:b/>
                <w:sz w:val="20"/>
              </w:rPr>
              <w:t>flipchart</w:t>
            </w:r>
            <w:proofErr w:type="spellEnd"/>
            <w:r w:rsidRPr="000850C4">
              <w:rPr>
                <w:rFonts w:cs="Arial"/>
                <w:b/>
                <w:sz w:val="20"/>
              </w:rPr>
              <w:t xml:space="preserve"> + fixy</w:t>
            </w:r>
            <w:r>
              <w:rPr>
                <w:rFonts w:cs="Arial"/>
                <w:b/>
                <w:sz w:val="20"/>
              </w:rPr>
              <w:t xml:space="preserve"> (1x sada – černá, modrá, červená a zelená barva)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Ozvučení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 - 10 mikrofonů stoj. </w:t>
            </w:r>
            <w:proofErr w:type="gramStart"/>
            <w:r w:rsidRPr="000850C4">
              <w:rPr>
                <w:rFonts w:cs="Arial"/>
                <w:b/>
                <w:sz w:val="20"/>
              </w:rPr>
              <w:t>na</w:t>
            </w:r>
            <w:proofErr w:type="gramEnd"/>
            <w:r w:rsidRPr="000850C4">
              <w:rPr>
                <w:rFonts w:cs="Arial"/>
                <w:b/>
                <w:sz w:val="20"/>
              </w:rPr>
              <w:t xml:space="preserve"> řečnickém stole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 - 1 přenosný mikrofon pro moderátora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 - 3 přenosné mikrofony pro posluchače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 - 1 notebook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 - Laserové ukazovátko plátno/bílá zeď na promítání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Prostor a ozvučení pro tlumočení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Sluchátka pro přenos překladu pro účastníky </w:t>
            </w:r>
            <w:proofErr w:type="spellStart"/>
            <w:r w:rsidRPr="000850C4">
              <w:rPr>
                <w:rFonts w:cs="Arial"/>
                <w:b/>
                <w:sz w:val="20"/>
              </w:rPr>
              <w:t>max</w:t>
            </w:r>
            <w:proofErr w:type="spellEnd"/>
            <w:r w:rsidRPr="000850C4">
              <w:rPr>
                <w:rFonts w:cs="Arial"/>
                <w:b/>
                <w:sz w:val="20"/>
              </w:rPr>
              <w:t xml:space="preserve"> 130 osob. Přesný počet osob bude upřesněn 5 pracovních dnů před zahájením akce.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Tlumočník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simultánní tlumočení (anglický – český jazyk a český – anglický jazyk) po celou dobu trvání akce pro všechny účastníky, tj.: 2 profesionální tlumočníci, velká tlumočnická kabina dle norem ČSN, účastnické přijímače pro všechny účastníky akce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Klimatizace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proofErr w:type="gramStart"/>
            <w:r w:rsidRPr="000850C4">
              <w:rPr>
                <w:rFonts w:cs="Arial"/>
                <w:b/>
                <w:sz w:val="20"/>
              </w:rPr>
              <w:t>Ano –  max.</w:t>
            </w:r>
            <w:proofErr w:type="gramEnd"/>
            <w:r w:rsidRPr="000850C4">
              <w:rPr>
                <w:rFonts w:cs="Arial"/>
                <w:b/>
                <w:sz w:val="20"/>
              </w:rPr>
              <w:t xml:space="preserve"> 130 osob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Přesný počet bude upřesněn 5 pracovních dnů před zahájením akce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Limit OPZ 150,00 Kč os/den vč. DPH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Cenový limit je součtem dopoledníh</w:t>
            </w:r>
            <w:r>
              <w:rPr>
                <w:rFonts w:cs="Arial"/>
                <w:b/>
                <w:sz w:val="20"/>
              </w:rPr>
              <w:t xml:space="preserve">o </w:t>
            </w:r>
            <w:proofErr w:type="spellStart"/>
            <w:r>
              <w:rPr>
                <w:rFonts w:cs="Arial"/>
                <w:b/>
                <w:sz w:val="20"/>
              </w:rPr>
              <w:t>coffebreaku</w:t>
            </w:r>
            <w:proofErr w:type="spellEnd"/>
            <w:r w:rsidRPr="000850C4">
              <w:rPr>
                <w:rFonts w:cs="Arial"/>
                <w:b/>
                <w:sz w:val="20"/>
              </w:rPr>
              <w:t xml:space="preserve">, obědu a odpoledního </w:t>
            </w:r>
            <w:proofErr w:type="spellStart"/>
            <w:r w:rsidRPr="000850C4">
              <w:rPr>
                <w:rFonts w:cs="Arial"/>
                <w:b/>
                <w:sz w:val="20"/>
              </w:rPr>
              <w:t>coffeebreaku</w:t>
            </w:r>
            <w:proofErr w:type="spellEnd"/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proofErr w:type="spellStart"/>
            <w:r w:rsidRPr="000850C4">
              <w:rPr>
                <w:rFonts w:cs="Arial"/>
                <w:sz w:val="20"/>
              </w:rPr>
              <w:t>Coffeebreak</w:t>
            </w:r>
            <w:proofErr w:type="spellEnd"/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Dopolední </w:t>
            </w:r>
            <w:proofErr w:type="spellStart"/>
            <w:r w:rsidRPr="000850C4">
              <w:rPr>
                <w:rFonts w:cs="Arial"/>
                <w:b/>
                <w:sz w:val="20"/>
              </w:rPr>
              <w:t>coffeebreak</w:t>
            </w:r>
            <w:proofErr w:type="spellEnd"/>
            <w:r w:rsidRPr="000850C4">
              <w:rPr>
                <w:rFonts w:cs="Arial"/>
                <w:b/>
                <w:sz w:val="20"/>
              </w:rPr>
              <w:t xml:space="preserve"> – káva, čaj, voda, sladké pečivo 2 ks/os., 1 ks ovoce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Odpolední </w:t>
            </w:r>
            <w:proofErr w:type="spellStart"/>
            <w:r w:rsidRPr="000850C4">
              <w:rPr>
                <w:rFonts w:cs="Arial"/>
                <w:b/>
                <w:sz w:val="20"/>
              </w:rPr>
              <w:t>coffeebreak</w:t>
            </w:r>
            <w:proofErr w:type="spellEnd"/>
            <w:r w:rsidRPr="000850C4">
              <w:rPr>
                <w:rFonts w:cs="Arial"/>
                <w:b/>
                <w:sz w:val="20"/>
              </w:rPr>
              <w:t xml:space="preserve"> – káva, čaj, voda, slané pečivo 2ks/os., 1 ks ovoce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Oběd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 – cca 12:00 až 13:00, výběr z 2 polévek, 3 hlavních jídel, z toho jedno vegetariánské, na požádání bezlepková strava (o výběru Objednatel informuje 5 pracovních dnů před konáním akce). Oběd formou bufetu (zajištění dostatečného počtu personálu pro výdej), místo k sezení nutné pro všechny účastníky naráz (přesný počet bude upřesněn 5 pracovních dnů před konáním akce).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contextualSpacing/>
              <w:textAlignment w:val="auto"/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Karafy s vodou a plátky citrusů po celou dobu konání akce,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kelímky či skleničky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Pomocný personál</w:t>
            </w:r>
          </w:p>
        </w:tc>
        <w:tc>
          <w:tcPr>
            <w:tcW w:w="6220" w:type="dxa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</w:t>
            </w:r>
          </w:p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- 1x technik kontrolující funkčnost techniky po celou dobu konání akce</w:t>
            </w:r>
            <w:r w:rsidRPr="000850C4">
              <w:rPr>
                <w:rFonts w:cs="Arial"/>
                <w:sz w:val="20"/>
              </w:rPr>
              <w:t>.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Fotodokumentace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Ano, průběžně po celou dobu trvání akce (do 31. března odevzdat </w:t>
            </w:r>
            <w:r>
              <w:rPr>
                <w:rFonts w:cs="Arial"/>
                <w:b/>
                <w:sz w:val="20"/>
              </w:rPr>
              <w:t>Objednateli</w:t>
            </w:r>
            <w:r w:rsidRPr="000850C4">
              <w:rPr>
                <w:rFonts w:cs="Arial"/>
                <w:b/>
                <w:sz w:val="20"/>
              </w:rPr>
              <w:t xml:space="preserve"> 50ks profesionálních fotografií</w:t>
            </w:r>
            <w:r>
              <w:rPr>
                <w:rFonts w:cs="Arial"/>
                <w:b/>
                <w:sz w:val="20"/>
              </w:rPr>
              <w:t xml:space="preserve"> v digitální podobě</w:t>
            </w:r>
            <w:r w:rsidRPr="000850C4">
              <w:rPr>
                <w:rFonts w:cs="Arial"/>
                <w:b/>
                <w:sz w:val="20"/>
              </w:rPr>
              <w:t>)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Videozáznam</w:t>
            </w:r>
          </w:p>
        </w:tc>
        <w:tc>
          <w:tcPr>
            <w:tcW w:w="6220" w:type="dxa"/>
            <w:vAlign w:val="center"/>
          </w:tcPr>
          <w:p w:rsidR="002362CB" w:rsidRPr="004B4270" w:rsidRDefault="002362CB" w:rsidP="002362CB">
            <w:pPr>
              <w:pStyle w:val="Textkomente"/>
              <w:jc w:val="both"/>
              <w:rPr>
                <w:rFonts w:ascii="Arial" w:hAnsi="Arial" w:cs="Arial"/>
                <w:b/>
              </w:rPr>
            </w:pPr>
            <w:r w:rsidRPr="004B4270">
              <w:rPr>
                <w:rFonts w:ascii="Arial" w:hAnsi="Arial" w:cs="Arial"/>
                <w:b/>
              </w:rPr>
              <w:t xml:space="preserve">Ano -  videozáznam v profesionální kvalitě pro </w:t>
            </w:r>
            <w:r>
              <w:rPr>
                <w:rFonts w:ascii="Arial" w:hAnsi="Arial" w:cs="Arial"/>
                <w:b/>
              </w:rPr>
              <w:t xml:space="preserve">následné </w:t>
            </w:r>
            <w:r w:rsidRPr="004B4270">
              <w:rPr>
                <w:rFonts w:ascii="Arial" w:hAnsi="Arial" w:cs="Arial"/>
                <w:b/>
              </w:rPr>
              <w:t xml:space="preserve">vysílání na </w:t>
            </w:r>
            <w:proofErr w:type="spellStart"/>
            <w:r w:rsidRPr="004B4270">
              <w:rPr>
                <w:rFonts w:ascii="Arial" w:hAnsi="Arial" w:cs="Arial"/>
                <w:b/>
              </w:rPr>
              <w:t>youtube</w:t>
            </w:r>
            <w:proofErr w:type="spellEnd"/>
            <w:r>
              <w:rPr>
                <w:rFonts w:ascii="Arial" w:hAnsi="Arial" w:cs="Arial"/>
                <w:b/>
              </w:rPr>
              <w:t xml:space="preserve"> (vysílání na </w:t>
            </w:r>
            <w:proofErr w:type="spellStart"/>
            <w:r>
              <w:rPr>
                <w:rFonts w:ascii="Arial" w:hAnsi="Arial" w:cs="Arial"/>
                <w:b/>
              </w:rPr>
              <w:t>youtube</w:t>
            </w:r>
            <w:proofErr w:type="spellEnd"/>
            <w:r>
              <w:rPr>
                <w:rFonts w:ascii="Arial" w:hAnsi="Arial" w:cs="Arial"/>
                <w:b/>
              </w:rPr>
              <w:t xml:space="preserve"> si zajistí Objednatel sám)</w:t>
            </w:r>
            <w:r w:rsidRPr="004B4270">
              <w:rPr>
                <w:rFonts w:ascii="Arial" w:hAnsi="Arial" w:cs="Arial"/>
                <w:b/>
              </w:rPr>
              <w:t xml:space="preserve"> a to v celé délce konference, tj. odborných příspěvků</w:t>
            </w:r>
            <w:r>
              <w:rPr>
                <w:rFonts w:ascii="Arial" w:hAnsi="Arial" w:cs="Arial"/>
                <w:b/>
              </w:rPr>
              <w:t>, videozáznam bude předán Objednateli nejpozději do 31. března)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Bezbariérové prostory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Ano (přístup, toalety, hlavní sál, prostor pro občerstvení …)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Ne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Ne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 xml:space="preserve">Ubytování 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Ne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Moderátor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pStyle w:val="Textkomente"/>
              <w:rPr>
                <w:rFonts w:ascii="Arial" w:hAnsi="Arial" w:cs="Arial"/>
              </w:rPr>
            </w:pPr>
            <w:r w:rsidRPr="000850C4">
              <w:rPr>
                <w:rFonts w:ascii="Arial" w:hAnsi="Arial" w:cs="Arial"/>
                <w:b/>
              </w:rPr>
              <w:t>Ne</w:t>
            </w:r>
          </w:p>
        </w:tc>
      </w:tr>
      <w:tr w:rsidR="002362CB" w:rsidRPr="000850C4" w:rsidTr="002362CB">
        <w:trPr>
          <w:trHeight w:val="340"/>
        </w:trPr>
        <w:tc>
          <w:tcPr>
            <w:tcW w:w="3065" w:type="dxa"/>
            <w:vAlign w:val="center"/>
          </w:tcPr>
          <w:p w:rsidR="002362CB" w:rsidRPr="000850C4" w:rsidRDefault="002362CB" w:rsidP="002362CB">
            <w:pPr>
              <w:rPr>
                <w:rFonts w:cs="Arial"/>
                <w:sz w:val="20"/>
              </w:rPr>
            </w:pPr>
            <w:r w:rsidRPr="000850C4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6220" w:type="dxa"/>
            <w:vAlign w:val="center"/>
          </w:tcPr>
          <w:p w:rsidR="002362CB" w:rsidRPr="000850C4" w:rsidRDefault="002362CB" w:rsidP="002362CB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 xml:space="preserve">limity OPZ (dopolední a odpolední </w:t>
            </w:r>
            <w:proofErr w:type="spellStart"/>
            <w:r w:rsidRPr="000850C4">
              <w:rPr>
                <w:rFonts w:cs="Arial"/>
                <w:b/>
                <w:sz w:val="20"/>
              </w:rPr>
              <w:t>coffebreak</w:t>
            </w:r>
            <w:proofErr w:type="spellEnd"/>
            <w:r>
              <w:rPr>
                <w:rFonts w:cs="Arial"/>
                <w:b/>
                <w:sz w:val="20"/>
              </w:rPr>
              <w:t xml:space="preserve"> a oběd</w:t>
            </w:r>
            <w:r w:rsidRPr="000850C4">
              <w:rPr>
                <w:rFonts w:cs="Arial"/>
                <w:b/>
                <w:sz w:val="20"/>
              </w:rPr>
              <w:t xml:space="preserve"> celkem 150,00 Kč os/den vč. DPH))</w:t>
            </w:r>
          </w:p>
          <w:p w:rsidR="002362CB" w:rsidRPr="000850C4" w:rsidRDefault="002362CB" w:rsidP="002362CB">
            <w:pPr>
              <w:pStyle w:val="Odstavecseseznamem"/>
              <w:numPr>
                <w:ilvl w:val="0"/>
                <w:numId w:val="27"/>
              </w:numPr>
              <w:suppressAutoHyphens w:val="0"/>
              <w:overflowPunct/>
              <w:autoSpaceDE/>
              <w:ind w:left="366" w:hanging="366"/>
              <w:jc w:val="both"/>
              <w:textAlignment w:val="auto"/>
              <w:rPr>
                <w:rFonts w:cs="Arial"/>
                <w:b/>
                <w:sz w:val="20"/>
              </w:rPr>
            </w:pPr>
            <w:r w:rsidRPr="000850C4">
              <w:rPr>
                <w:rFonts w:cs="Arial"/>
                <w:b/>
                <w:sz w:val="20"/>
              </w:rPr>
              <w:t>rezervace max</w:t>
            </w:r>
            <w:r>
              <w:rPr>
                <w:rFonts w:cs="Arial"/>
                <w:b/>
                <w:sz w:val="20"/>
              </w:rPr>
              <w:t>.</w:t>
            </w:r>
            <w:r w:rsidRPr="000850C4">
              <w:rPr>
                <w:rFonts w:cs="Arial"/>
                <w:b/>
                <w:sz w:val="20"/>
              </w:rPr>
              <w:t xml:space="preserve"> 20 hotelových jednolůžkových pokojů v místě konání akce v kategorii „***+“ s tím, </w:t>
            </w:r>
            <w:proofErr w:type="gramStart"/>
            <w:r w:rsidRPr="000850C4">
              <w:rPr>
                <w:rFonts w:cs="Arial"/>
                <w:b/>
                <w:sz w:val="20"/>
              </w:rPr>
              <w:t>že  maximální</w:t>
            </w:r>
            <w:proofErr w:type="gramEnd"/>
            <w:r w:rsidRPr="000850C4">
              <w:rPr>
                <w:rFonts w:cs="Arial"/>
                <w:b/>
                <w:sz w:val="20"/>
              </w:rPr>
              <w:t xml:space="preserve"> cenu rezervovaného ubytování </w:t>
            </w:r>
            <w:r>
              <w:rPr>
                <w:rFonts w:cs="Arial"/>
                <w:b/>
                <w:sz w:val="20"/>
              </w:rPr>
              <w:t>Objednatel</w:t>
            </w:r>
            <w:r w:rsidRPr="000850C4">
              <w:rPr>
                <w:rFonts w:cs="Arial"/>
                <w:b/>
                <w:sz w:val="20"/>
              </w:rPr>
              <w:t xml:space="preserve"> stanovuje na 1.000,- Kč včetně DPH  </w:t>
            </w:r>
            <w:r w:rsidRPr="005754C3">
              <w:rPr>
                <w:rFonts w:cs="Arial"/>
                <w:b/>
                <w:sz w:val="20"/>
              </w:rPr>
              <w:t xml:space="preserve">(není součástí předmětu plnění, tudíž není součástí cenové nabídky!). </w:t>
            </w:r>
            <w:r w:rsidRPr="000850C4">
              <w:rPr>
                <w:rFonts w:cs="Arial"/>
                <w:b/>
                <w:sz w:val="20"/>
              </w:rPr>
              <w:t>Počet osob bude upřesněn 5 pracovních dní před konáním akce.</w:t>
            </w:r>
          </w:p>
        </w:tc>
      </w:tr>
      <w:bookmarkEnd w:id="15"/>
    </w:tbl>
    <w:p w:rsidR="000850C4" w:rsidRDefault="000850C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0850C4" w:rsidRPr="00507D80" w:rsidRDefault="000850C4" w:rsidP="00D81532">
      <w:pPr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:rsidR="00971B85" w:rsidRPr="00971B85" w:rsidRDefault="00971B85" w:rsidP="00971B85">
      <w:pPr>
        <w:jc w:val="both"/>
        <w:rPr>
          <w:rFonts w:cs="Arial"/>
          <w:sz w:val="20"/>
        </w:rPr>
      </w:pPr>
    </w:p>
    <w:sectPr w:rsidR="00971B85" w:rsidRPr="00971B85" w:rsidSect="002752D8">
      <w:headerReference w:type="default" r:id="rId9"/>
      <w:footerReference w:type="default" r:id="rId10"/>
      <w:footerReference w:type="first" r:id="rId11"/>
      <w:pgSz w:w="11905" w:h="16837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AF" w:rsidRDefault="003838AF">
      <w:r>
        <w:separator/>
      </w:r>
    </w:p>
  </w:endnote>
  <w:endnote w:type="continuationSeparator" w:id="0">
    <w:p w:rsidR="003838AF" w:rsidRDefault="0038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F6186" w:rsidRPr="008146A6" w:rsidRDefault="004F6186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92EB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92EBB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FF799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186">
      <w:rPr>
        <w:noProof/>
      </w:rPr>
      <w:t>33</w:t>
    </w:r>
    <w:r>
      <w:rPr>
        <w:noProof/>
      </w:rPr>
      <w:fldChar w:fldCharType="end"/>
    </w:r>
  </w:p>
  <w:p w:rsidR="004F6186" w:rsidRPr="00AA65F2" w:rsidRDefault="004F6186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AF" w:rsidRDefault="003838AF">
      <w:r>
        <w:separator/>
      </w:r>
    </w:p>
  </w:footnote>
  <w:footnote w:type="continuationSeparator" w:id="0">
    <w:p w:rsidR="003838AF" w:rsidRDefault="003838AF">
      <w:r>
        <w:continuationSeparator/>
      </w:r>
    </w:p>
  </w:footnote>
  <w:footnote w:id="1">
    <w:p w:rsidR="004F6186" w:rsidRPr="000F16AF" w:rsidRDefault="004F6186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proškrtne kolonky výše DPH a celková odměna, včetně DPH a doplní formulaci: „</w:t>
      </w:r>
      <w:r>
        <w:rPr>
          <w:rFonts w:ascii="Arial" w:hAnsi="Arial" w:cs="Arial"/>
          <w:sz w:val="18"/>
          <w:lang w:eastAsia="ar-SA"/>
        </w:rPr>
        <w:t>Dodavatel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6" w:rsidRDefault="004F6186" w:rsidP="004261B5">
    <w:pPr>
      <w:pStyle w:val="Zhlav"/>
      <w:jc w:val="right"/>
      <w:rPr>
        <w:rFonts w:ascii="Arial" w:hAnsi="Arial" w:cs="Arial"/>
        <w:sz w:val="18"/>
      </w:rPr>
    </w:pPr>
  </w:p>
  <w:p w:rsidR="004F6186" w:rsidRDefault="00FA1D2F" w:rsidP="00FA1D2F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76617D71" wp14:editId="15165D80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D2F" w:rsidRDefault="00FA1D2F" w:rsidP="00FA1D2F">
    <w:pPr>
      <w:pStyle w:val="Zhlav"/>
      <w:jc w:val="center"/>
      <w:rPr>
        <w:rFonts w:ascii="Arial" w:hAnsi="Arial" w:cs="Arial"/>
        <w:sz w:val="18"/>
      </w:rPr>
    </w:pPr>
  </w:p>
  <w:p w:rsidR="004F6186" w:rsidRDefault="004F61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F64429"/>
    <w:multiLevelType w:val="hybridMultilevel"/>
    <w:tmpl w:val="244A7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6554"/>
    <w:multiLevelType w:val="hybridMultilevel"/>
    <w:tmpl w:val="AD32D4E4"/>
    <w:lvl w:ilvl="0" w:tplc="031801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3C850745"/>
    <w:multiLevelType w:val="multilevel"/>
    <w:tmpl w:val="12D4A7A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2F7510"/>
    <w:multiLevelType w:val="hybridMultilevel"/>
    <w:tmpl w:val="5924420E"/>
    <w:lvl w:ilvl="0" w:tplc="53F8DB88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0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3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5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6"/>
  </w:num>
  <w:num w:numId="15">
    <w:abstractNumId w:val="8"/>
  </w:num>
  <w:num w:numId="16">
    <w:abstractNumId w:val="7"/>
  </w:num>
  <w:num w:numId="17">
    <w:abstractNumId w:val="20"/>
  </w:num>
  <w:num w:numId="18">
    <w:abstractNumId w:val="23"/>
  </w:num>
  <w:num w:numId="19">
    <w:abstractNumId w:val="29"/>
  </w:num>
  <w:num w:numId="20">
    <w:abstractNumId w:val="22"/>
  </w:num>
  <w:num w:numId="21">
    <w:abstractNumId w:val="27"/>
  </w:num>
  <w:num w:numId="22">
    <w:abstractNumId w:val="12"/>
  </w:num>
  <w:num w:numId="23">
    <w:abstractNumId w:val="24"/>
  </w:num>
  <w:num w:numId="24">
    <w:abstractNumId w:val="4"/>
  </w:num>
  <w:num w:numId="25">
    <w:abstractNumId w:val="5"/>
  </w:num>
  <w:num w:numId="26">
    <w:abstractNumId w:val="17"/>
  </w:num>
  <w:num w:numId="27">
    <w:abstractNumId w:val="28"/>
  </w:num>
  <w:num w:numId="28">
    <w:abstractNumId w:val="2"/>
  </w:num>
  <w:num w:numId="29">
    <w:abstractNumId w:val="1"/>
  </w:num>
  <w:num w:numId="30">
    <w:abstractNumId w:val="15"/>
  </w:num>
  <w:num w:numId="3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1EB8"/>
    <w:rsid w:val="00011F0F"/>
    <w:rsid w:val="00013551"/>
    <w:rsid w:val="000158A8"/>
    <w:rsid w:val="00016495"/>
    <w:rsid w:val="00016683"/>
    <w:rsid w:val="00020E30"/>
    <w:rsid w:val="00022D09"/>
    <w:rsid w:val="00023016"/>
    <w:rsid w:val="00024B18"/>
    <w:rsid w:val="00025FCC"/>
    <w:rsid w:val="00026D50"/>
    <w:rsid w:val="000270BF"/>
    <w:rsid w:val="00030AE7"/>
    <w:rsid w:val="00031128"/>
    <w:rsid w:val="00032BCB"/>
    <w:rsid w:val="00033369"/>
    <w:rsid w:val="00033D28"/>
    <w:rsid w:val="00034E29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175"/>
    <w:rsid w:val="00056354"/>
    <w:rsid w:val="00057921"/>
    <w:rsid w:val="00060D00"/>
    <w:rsid w:val="000615D8"/>
    <w:rsid w:val="00066309"/>
    <w:rsid w:val="00067DC8"/>
    <w:rsid w:val="00073777"/>
    <w:rsid w:val="00073A9A"/>
    <w:rsid w:val="00074AEE"/>
    <w:rsid w:val="00076463"/>
    <w:rsid w:val="00081677"/>
    <w:rsid w:val="00081E53"/>
    <w:rsid w:val="00083346"/>
    <w:rsid w:val="00083B72"/>
    <w:rsid w:val="00084AA8"/>
    <w:rsid w:val="000850C4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023"/>
    <w:rsid w:val="000E7A83"/>
    <w:rsid w:val="000F16AF"/>
    <w:rsid w:val="000F2FC7"/>
    <w:rsid w:val="000F5A16"/>
    <w:rsid w:val="000F68DF"/>
    <w:rsid w:val="000F76DE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25AB"/>
    <w:rsid w:val="00124856"/>
    <w:rsid w:val="001253C3"/>
    <w:rsid w:val="0013033E"/>
    <w:rsid w:val="00133174"/>
    <w:rsid w:val="001340F1"/>
    <w:rsid w:val="001356E8"/>
    <w:rsid w:val="00136284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250"/>
    <w:rsid w:val="00185828"/>
    <w:rsid w:val="00185C5D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3ACD"/>
    <w:rsid w:val="001A4D2C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D0DBB"/>
    <w:rsid w:val="001D2C19"/>
    <w:rsid w:val="001D352D"/>
    <w:rsid w:val="001D35AC"/>
    <w:rsid w:val="001D3B03"/>
    <w:rsid w:val="001D5BA7"/>
    <w:rsid w:val="001D5D32"/>
    <w:rsid w:val="001D6EF4"/>
    <w:rsid w:val="001E0B54"/>
    <w:rsid w:val="001E2D1A"/>
    <w:rsid w:val="001E3C09"/>
    <w:rsid w:val="001E42ED"/>
    <w:rsid w:val="001E4C7D"/>
    <w:rsid w:val="001F06A2"/>
    <w:rsid w:val="001F099D"/>
    <w:rsid w:val="001F1136"/>
    <w:rsid w:val="001F28D6"/>
    <w:rsid w:val="001F3D1C"/>
    <w:rsid w:val="001F4031"/>
    <w:rsid w:val="001F67EB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551"/>
    <w:rsid w:val="00230BC4"/>
    <w:rsid w:val="00233C1E"/>
    <w:rsid w:val="00234040"/>
    <w:rsid w:val="00234DF5"/>
    <w:rsid w:val="002359AB"/>
    <w:rsid w:val="00235FD4"/>
    <w:rsid w:val="002362CB"/>
    <w:rsid w:val="002412CE"/>
    <w:rsid w:val="00241CCA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70CC"/>
    <w:rsid w:val="00277F74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537"/>
    <w:rsid w:val="002A66A9"/>
    <w:rsid w:val="002A6CD2"/>
    <w:rsid w:val="002A6D8C"/>
    <w:rsid w:val="002B0631"/>
    <w:rsid w:val="002B0AB1"/>
    <w:rsid w:val="002B1CB8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3D66"/>
    <w:rsid w:val="002F4E4F"/>
    <w:rsid w:val="002F59E0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4F72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CDA"/>
    <w:rsid w:val="00363DD6"/>
    <w:rsid w:val="00363E05"/>
    <w:rsid w:val="00364D86"/>
    <w:rsid w:val="003663F5"/>
    <w:rsid w:val="00375396"/>
    <w:rsid w:val="00377AFB"/>
    <w:rsid w:val="0038088C"/>
    <w:rsid w:val="003809BD"/>
    <w:rsid w:val="00382494"/>
    <w:rsid w:val="00383035"/>
    <w:rsid w:val="003838AF"/>
    <w:rsid w:val="00383C90"/>
    <w:rsid w:val="003874C6"/>
    <w:rsid w:val="003907DC"/>
    <w:rsid w:val="00391CD5"/>
    <w:rsid w:val="00391EA8"/>
    <w:rsid w:val="00393CE3"/>
    <w:rsid w:val="00395283"/>
    <w:rsid w:val="00395BCC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153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2AD1"/>
    <w:rsid w:val="003F489F"/>
    <w:rsid w:val="003F57F7"/>
    <w:rsid w:val="003F5951"/>
    <w:rsid w:val="003F7E62"/>
    <w:rsid w:val="00401595"/>
    <w:rsid w:val="00401C24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6CA"/>
    <w:rsid w:val="00423F5D"/>
    <w:rsid w:val="00424D51"/>
    <w:rsid w:val="004261B5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3D11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0FDC"/>
    <w:rsid w:val="004B106B"/>
    <w:rsid w:val="004B2CF2"/>
    <w:rsid w:val="004B3419"/>
    <w:rsid w:val="004B3D51"/>
    <w:rsid w:val="004B4270"/>
    <w:rsid w:val="004B439F"/>
    <w:rsid w:val="004B5770"/>
    <w:rsid w:val="004B673A"/>
    <w:rsid w:val="004B6F46"/>
    <w:rsid w:val="004C024F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3B9"/>
    <w:rsid w:val="004E76D7"/>
    <w:rsid w:val="004F147F"/>
    <w:rsid w:val="004F1F07"/>
    <w:rsid w:val="004F226F"/>
    <w:rsid w:val="004F4A0E"/>
    <w:rsid w:val="004F4A9A"/>
    <w:rsid w:val="004F6186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A73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5BA5"/>
    <w:rsid w:val="005576D3"/>
    <w:rsid w:val="00560F14"/>
    <w:rsid w:val="005611D6"/>
    <w:rsid w:val="0056150C"/>
    <w:rsid w:val="005630FD"/>
    <w:rsid w:val="0056330E"/>
    <w:rsid w:val="00564E5D"/>
    <w:rsid w:val="00565C3E"/>
    <w:rsid w:val="0056633D"/>
    <w:rsid w:val="005673E5"/>
    <w:rsid w:val="005676D1"/>
    <w:rsid w:val="00567ED1"/>
    <w:rsid w:val="00567F07"/>
    <w:rsid w:val="00570097"/>
    <w:rsid w:val="00570338"/>
    <w:rsid w:val="0057067D"/>
    <w:rsid w:val="00570EF2"/>
    <w:rsid w:val="005712D0"/>
    <w:rsid w:val="0057259A"/>
    <w:rsid w:val="00575091"/>
    <w:rsid w:val="005754C3"/>
    <w:rsid w:val="00575698"/>
    <w:rsid w:val="00575DAE"/>
    <w:rsid w:val="00581189"/>
    <w:rsid w:val="00584F94"/>
    <w:rsid w:val="00585213"/>
    <w:rsid w:val="00585930"/>
    <w:rsid w:val="00586474"/>
    <w:rsid w:val="00586925"/>
    <w:rsid w:val="00590F09"/>
    <w:rsid w:val="00591E50"/>
    <w:rsid w:val="00591F99"/>
    <w:rsid w:val="0059331F"/>
    <w:rsid w:val="00594978"/>
    <w:rsid w:val="00594AA9"/>
    <w:rsid w:val="005961F7"/>
    <w:rsid w:val="005A3444"/>
    <w:rsid w:val="005A44D0"/>
    <w:rsid w:val="005A7A9B"/>
    <w:rsid w:val="005B1C17"/>
    <w:rsid w:val="005B5AF6"/>
    <w:rsid w:val="005B5E38"/>
    <w:rsid w:val="005B60DF"/>
    <w:rsid w:val="005B61BD"/>
    <w:rsid w:val="005B6929"/>
    <w:rsid w:val="005B7972"/>
    <w:rsid w:val="005C08D7"/>
    <w:rsid w:val="005C0F3F"/>
    <w:rsid w:val="005C1E90"/>
    <w:rsid w:val="005C1EA8"/>
    <w:rsid w:val="005C3E55"/>
    <w:rsid w:val="005C42E2"/>
    <w:rsid w:val="005C4323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301A"/>
    <w:rsid w:val="005F4368"/>
    <w:rsid w:val="005F45DE"/>
    <w:rsid w:val="005F4A88"/>
    <w:rsid w:val="005F50A4"/>
    <w:rsid w:val="005F5BFC"/>
    <w:rsid w:val="005F63E8"/>
    <w:rsid w:val="005F7950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6EA"/>
    <w:rsid w:val="0062212E"/>
    <w:rsid w:val="00622AC1"/>
    <w:rsid w:val="006234ED"/>
    <w:rsid w:val="006249BA"/>
    <w:rsid w:val="006260E9"/>
    <w:rsid w:val="00630E0F"/>
    <w:rsid w:val="006324DB"/>
    <w:rsid w:val="00633074"/>
    <w:rsid w:val="006336EB"/>
    <w:rsid w:val="00634D44"/>
    <w:rsid w:val="00640D54"/>
    <w:rsid w:val="00641082"/>
    <w:rsid w:val="00641E76"/>
    <w:rsid w:val="0064246F"/>
    <w:rsid w:val="00643182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5D2D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3F5"/>
    <w:rsid w:val="006B458D"/>
    <w:rsid w:val="006B5A54"/>
    <w:rsid w:val="006B5CB8"/>
    <w:rsid w:val="006C02F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D006F"/>
    <w:rsid w:val="006D0175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0D70"/>
    <w:rsid w:val="0071116A"/>
    <w:rsid w:val="00711713"/>
    <w:rsid w:val="00711F7F"/>
    <w:rsid w:val="00712F54"/>
    <w:rsid w:val="00713B56"/>
    <w:rsid w:val="007154E3"/>
    <w:rsid w:val="00715B2A"/>
    <w:rsid w:val="00717745"/>
    <w:rsid w:val="00720EC3"/>
    <w:rsid w:val="007218E0"/>
    <w:rsid w:val="00722046"/>
    <w:rsid w:val="0072280D"/>
    <w:rsid w:val="007231B1"/>
    <w:rsid w:val="00723711"/>
    <w:rsid w:val="00724498"/>
    <w:rsid w:val="007255C6"/>
    <w:rsid w:val="00725EBB"/>
    <w:rsid w:val="00727007"/>
    <w:rsid w:val="00727729"/>
    <w:rsid w:val="00731D05"/>
    <w:rsid w:val="00732EAA"/>
    <w:rsid w:val="007335FB"/>
    <w:rsid w:val="00735137"/>
    <w:rsid w:val="0073775B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0D35"/>
    <w:rsid w:val="00763301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936"/>
    <w:rsid w:val="007864AD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3EFF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C5826"/>
    <w:rsid w:val="007C5EB9"/>
    <w:rsid w:val="007C60FA"/>
    <w:rsid w:val="007D0CAC"/>
    <w:rsid w:val="007D18D7"/>
    <w:rsid w:val="007D29A6"/>
    <w:rsid w:val="007D2CE6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046F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4ACF"/>
    <w:rsid w:val="00815450"/>
    <w:rsid w:val="0082149E"/>
    <w:rsid w:val="00821AE3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5B4C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524B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ACD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64DB"/>
    <w:rsid w:val="008B7F13"/>
    <w:rsid w:val="008C0D51"/>
    <w:rsid w:val="008C1841"/>
    <w:rsid w:val="008C1BE9"/>
    <w:rsid w:val="008C2A0B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2F43"/>
    <w:rsid w:val="0090418A"/>
    <w:rsid w:val="00904DA9"/>
    <w:rsid w:val="00907B63"/>
    <w:rsid w:val="009127A5"/>
    <w:rsid w:val="009166FD"/>
    <w:rsid w:val="00917780"/>
    <w:rsid w:val="00921444"/>
    <w:rsid w:val="00922292"/>
    <w:rsid w:val="0092361D"/>
    <w:rsid w:val="009238B7"/>
    <w:rsid w:val="00924F16"/>
    <w:rsid w:val="00925685"/>
    <w:rsid w:val="0092602E"/>
    <w:rsid w:val="00926914"/>
    <w:rsid w:val="00926C5A"/>
    <w:rsid w:val="0092731C"/>
    <w:rsid w:val="00930166"/>
    <w:rsid w:val="009306DD"/>
    <w:rsid w:val="00931290"/>
    <w:rsid w:val="00931550"/>
    <w:rsid w:val="009320CD"/>
    <w:rsid w:val="009321E3"/>
    <w:rsid w:val="00932CCA"/>
    <w:rsid w:val="00932DEC"/>
    <w:rsid w:val="009335E4"/>
    <w:rsid w:val="009341C1"/>
    <w:rsid w:val="00934510"/>
    <w:rsid w:val="00936D3D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9A"/>
    <w:rsid w:val="009660CA"/>
    <w:rsid w:val="0096636E"/>
    <w:rsid w:val="009666FD"/>
    <w:rsid w:val="00967958"/>
    <w:rsid w:val="00970423"/>
    <w:rsid w:val="00971B85"/>
    <w:rsid w:val="00974225"/>
    <w:rsid w:val="009748FD"/>
    <w:rsid w:val="0097631B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7F07"/>
    <w:rsid w:val="009900FF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5E40"/>
    <w:rsid w:val="009A781D"/>
    <w:rsid w:val="009B26F7"/>
    <w:rsid w:val="009B29D3"/>
    <w:rsid w:val="009B44BD"/>
    <w:rsid w:val="009B44C9"/>
    <w:rsid w:val="009B517B"/>
    <w:rsid w:val="009B5C07"/>
    <w:rsid w:val="009B6D08"/>
    <w:rsid w:val="009B7383"/>
    <w:rsid w:val="009C0307"/>
    <w:rsid w:val="009C15A3"/>
    <w:rsid w:val="009C1A02"/>
    <w:rsid w:val="009C1CED"/>
    <w:rsid w:val="009C4616"/>
    <w:rsid w:val="009C485A"/>
    <w:rsid w:val="009C56F1"/>
    <w:rsid w:val="009C5E49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B60"/>
    <w:rsid w:val="00A01EF3"/>
    <w:rsid w:val="00A0288D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02AC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41B"/>
    <w:rsid w:val="00A46D2F"/>
    <w:rsid w:val="00A47D74"/>
    <w:rsid w:val="00A47FFB"/>
    <w:rsid w:val="00A5044A"/>
    <w:rsid w:val="00A50B0B"/>
    <w:rsid w:val="00A5138A"/>
    <w:rsid w:val="00A5585E"/>
    <w:rsid w:val="00A60B87"/>
    <w:rsid w:val="00A60E7E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4FF5"/>
    <w:rsid w:val="00A756C5"/>
    <w:rsid w:val="00A76968"/>
    <w:rsid w:val="00A77900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39A9"/>
    <w:rsid w:val="00AD4845"/>
    <w:rsid w:val="00AD5E45"/>
    <w:rsid w:val="00AD6418"/>
    <w:rsid w:val="00AD6A2F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B9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139"/>
    <w:rsid w:val="00B65970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3E0F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8C5"/>
    <w:rsid w:val="00BA731C"/>
    <w:rsid w:val="00BB24EB"/>
    <w:rsid w:val="00BB3257"/>
    <w:rsid w:val="00BB3490"/>
    <w:rsid w:val="00BB566B"/>
    <w:rsid w:val="00BB599C"/>
    <w:rsid w:val="00BB5A42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254F"/>
    <w:rsid w:val="00C03994"/>
    <w:rsid w:val="00C0441E"/>
    <w:rsid w:val="00C05188"/>
    <w:rsid w:val="00C0533C"/>
    <w:rsid w:val="00C060A5"/>
    <w:rsid w:val="00C06CC8"/>
    <w:rsid w:val="00C10D26"/>
    <w:rsid w:val="00C11420"/>
    <w:rsid w:val="00C12270"/>
    <w:rsid w:val="00C12979"/>
    <w:rsid w:val="00C13E35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703"/>
    <w:rsid w:val="00C47854"/>
    <w:rsid w:val="00C5179B"/>
    <w:rsid w:val="00C538D8"/>
    <w:rsid w:val="00C54195"/>
    <w:rsid w:val="00C558D0"/>
    <w:rsid w:val="00C5679D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5A94"/>
    <w:rsid w:val="00CD7293"/>
    <w:rsid w:val="00CE0309"/>
    <w:rsid w:val="00CE05AA"/>
    <w:rsid w:val="00CE0B15"/>
    <w:rsid w:val="00CE166F"/>
    <w:rsid w:val="00CE4283"/>
    <w:rsid w:val="00CE4D9B"/>
    <w:rsid w:val="00CE6D0B"/>
    <w:rsid w:val="00CE7660"/>
    <w:rsid w:val="00CF0DC7"/>
    <w:rsid w:val="00CF5E5A"/>
    <w:rsid w:val="00D00773"/>
    <w:rsid w:val="00D027F8"/>
    <w:rsid w:val="00D04292"/>
    <w:rsid w:val="00D04F19"/>
    <w:rsid w:val="00D05991"/>
    <w:rsid w:val="00D07CB7"/>
    <w:rsid w:val="00D10362"/>
    <w:rsid w:val="00D1087A"/>
    <w:rsid w:val="00D15B9A"/>
    <w:rsid w:val="00D171F3"/>
    <w:rsid w:val="00D210FC"/>
    <w:rsid w:val="00D21874"/>
    <w:rsid w:val="00D21CC7"/>
    <w:rsid w:val="00D223DA"/>
    <w:rsid w:val="00D224FD"/>
    <w:rsid w:val="00D22DD8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084D"/>
    <w:rsid w:val="00D416A6"/>
    <w:rsid w:val="00D43C88"/>
    <w:rsid w:val="00D440AF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4D5D"/>
    <w:rsid w:val="00D76340"/>
    <w:rsid w:val="00D76DF7"/>
    <w:rsid w:val="00D81532"/>
    <w:rsid w:val="00D81889"/>
    <w:rsid w:val="00D8481A"/>
    <w:rsid w:val="00D91007"/>
    <w:rsid w:val="00D91BF7"/>
    <w:rsid w:val="00D92EBB"/>
    <w:rsid w:val="00D939B2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550C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60A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D0F"/>
    <w:rsid w:val="00E37EF4"/>
    <w:rsid w:val="00E449B1"/>
    <w:rsid w:val="00E44E40"/>
    <w:rsid w:val="00E50E24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29E2"/>
    <w:rsid w:val="00EA403A"/>
    <w:rsid w:val="00EA4B0F"/>
    <w:rsid w:val="00EA4DCD"/>
    <w:rsid w:val="00EA59C6"/>
    <w:rsid w:val="00EA71AE"/>
    <w:rsid w:val="00EA7B50"/>
    <w:rsid w:val="00EB07BA"/>
    <w:rsid w:val="00EB2213"/>
    <w:rsid w:val="00EB29AB"/>
    <w:rsid w:val="00EB426A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5F28"/>
    <w:rsid w:val="00EC77EA"/>
    <w:rsid w:val="00EC7E12"/>
    <w:rsid w:val="00ED0E89"/>
    <w:rsid w:val="00ED19D1"/>
    <w:rsid w:val="00ED23B5"/>
    <w:rsid w:val="00ED5D16"/>
    <w:rsid w:val="00ED7333"/>
    <w:rsid w:val="00ED7B29"/>
    <w:rsid w:val="00EE0EF6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EF7B3B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213"/>
    <w:rsid w:val="00F248DB"/>
    <w:rsid w:val="00F250C9"/>
    <w:rsid w:val="00F25D00"/>
    <w:rsid w:val="00F2671E"/>
    <w:rsid w:val="00F2777B"/>
    <w:rsid w:val="00F3067D"/>
    <w:rsid w:val="00F3140C"/>
    <w:rsid w:val="00F3233F"/>
    <w:rsid w:val="00F328C4"/>
    <w:rsid w:val="00F33FB0"/>
    <w:rsid w:val="00F35205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AF3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4E15"/>
    <w:rsid w:val="00F657EA"/>
    <w:rsid w:val="00F7036E"/>
    <w:rsid w:val="00F70F39"/>
    <w:rsid w:val="00F719FD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1D2F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character" w:customStyle="1" w:styleId="TextnormlnslovanCharChar">
    <w:name w:val="Text normální číslovaný Char Char"/>
    <w:link w:val="TextnormlnslovanChar"/>
    <w:locked/>
    <w:rsid w:val="00D10362"/>
    <w:rPr>
      <w:rFonts w:ascii="Arial" w:hAnsi="Arial" w:cs="Arial"/>
    </w:rPr>
  </w:style>
  <w:style w:type="paragraph" w:customStyle="1" w:styleId="TextnormlnslovanChar">
    <w:name w:val="Text normální číslovaný Char"/>
    <w:basedOn w:val="Normln"/>
    <w:link w:val="TextnormlnslovanCharChar"/>
    <w:rsid w:val="00D10362"/>
    <w:pPr>
      <w:suppressAutoHyphens w:val="0"/>
      <w:overflowPunct/>
      <w:autoSpaceDE/>
      <w:snapToGrid w:val="0"/>
      <w:spacing w:before="60" w:after="80"/>
      <w:ind w:left="170"/>
      <w:textAlignment w:val="auto"/>
    </w:pPr>
    <w:rPr>
      <w:rFonts w:cs="Arial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F658-8497-4396-9674-0E27783B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3485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2017-10-12T10:49:00Z</dcterms:created>
  <dcterms:modified xsi:type="dcterms:W3CDTF">2018-01-30T08:55:00Z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