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7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30596" w:rsidRPr="00F81676" w14:paraId="381E9965" w14:textId="77777777">
        <w:trPr>
          <w:trHeight w:val="284"/>
        </w:trPr>
        <w:tc>
          <w:tcPr>
            <w:tcW w:w="9606" w:type="dxa"/>
          </w:tcPr>
          <w:p w14:paraId="35B9E8A4" w14:textId="77777777" w:rsidR="00A30596" w:rsidRPr="00640C09" w:rsidRDefault="00495217" w:rsidP="005C1849">
            <w:pPr>
              <w:jc w:val="both"/>
              <w:rPr>
                <w:iCs/>
                <w:color w:val="000000"/>
                <w:sz w:val="22"/>
                <w:highlight w:val="yellow"/>
              </w:rPr>
            </w:pPr>
            <w:proofErr w:type="spellStart"/>
            <w:r w:rsidRPr="00233FA3">
              <w:rPr>
                <w:b/>
                <w:sz w:val="22"/>
                <w:szCs w:val="22"/>
              </w:rPr>
              <w:t>Deloitte</w:t>
            </w:r>
            <w:proofErr w:type="spellEnd"/>
            <w:r w:rsidRPr="00233F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718FC" w:rsidRPr="00233FA3">
              <w:rPr>
                <w:b/>
                <w:sz w:val="22"/>
                <w:szCs w:val="22"/>
              </w:rPr>
              <w:t>Advisory</w:t>
            </w:r>
            <w:proofErr w:type="spellEnd"/>
            <w:r w:rsidR="002718FC" w:rsidRPr="00233FA3">
              <w:rPr>
                <w:b/>
                <w:sz w:val="22"/>
                <w:szCs w:val="22"/>
              </w:rPr>
              <w:t xml:space="preserve"> s.r.o.</w:t>
            </w:r>
          </w:p>
        </w:tc>
      </w:tr>
      <w:tr w:rsidR="00771F79" w:rsidRPr="00F81676" w14:paraId="6AFF30F2" w14:textId="77777777">
        <w:tc>
          <w:tcPr>
            <w:tcW w:w="9606" w:type="dxa"/>
          </w:tcPr>
          <w:p w14:paraId="08EF9A4D" w14:textId="74E13F68" w:rsidR="00771F79" w:rsidRPr="006A77C9" w:rsidRDefault="002718FC" w:rsidP="00BC0195">
            <w:pPr>
              <w:jc w:val="both"/>
              <w:rPr>
                <w:bCs/>
                <w:iCs/>
                <w:sz w:val="22"/>
              </w:rPr>
            </w:pPr>
            <w:r w:rsidRPr="006A77C9">
              <w:rPr>
                <w:bCs/>
                <w:iCs/>
                <w:sz w:val="22"/>
              </w:rPr>
              <w:t>IČ</w:t>
            </w:r>
            <w:r w:rsidR="006A30B5">
              <w:rPr>
                <w:bCs/>
                <w:iCs/>
                <w:sz w:val="22"/>
              </w:rPr>
              <w:t>O</w:t>
            </w:r>
            <w:r w:rsidRPr="006A77C9">
              <w:rPr>
                <w:bCs/>
                <w:iCs/>
                <w:sz w:val="22"/>
              </w:rPr>
              <w:t xml:space="preserve">: </w:t>
            </w:r>
            <w:r w:rsidRPr="00233FA3">
              <w:rPr>
                <w:bCs/>
                <w:iCs/>
                <w:sz w:val="22"/>
              </w:rPr>
              <w:t>27582167</w:t>
            </w:r>
            <w:r w:rsidRPr="006A77C9">
              <w:rPr>
                <w:bCs/>
                <w:iCs/>
                <w:sz w:val="22"/>
              </w:rPr>
              <w:t>, se sídlem: Praha 8, Karolinská 654/2, PSČ: 186</w:t>
            </w:r>
            <w:r w:rsidR="00731669" w:rsidRPr="006A77C9">
              <w:rPr>
                <w:bCs/>
                <w:iCs/>
                <w:sz w:val="22"/>
              </w:rPr>
              <w:t xml:space="preserve"> </w:t>
            </w:r>
            <w:r w:rsidRPr="006A77C9">
              <w:rPr>
                <w:bCs/>
                <w:iCs/>
                <w:sz w:val="22"/>
              </w:rPr>
              <w:t>00, Česká republika, zapsan</w:t>
            </w:r>
            <w:r w:rsidR="006E1470" w:rsidRPr="006A77C9">
              <w:rPr>
                <w:bCs/>
                <w:iCs/>
                <w:sz w:val="22"/>
              </w:rPr>
              <w:t>á</w:t>
            </w:r>
            <w:r w:rsidRPr="006A77C9">
              <w:rPr>
                <w:bCs/>
                <w:iCs/>
                <w:sz w:val="22"/>
              </w:rPr>
              <w:t xml:space="preserve"> v obchodním rejstříku vedeném Městským soudem v Praze, spis. zn.: </w:t>
            </w:r>
            <w:r w:rsidRPr="00233FA3">
              <w:rPr>
                <w:bCs/>
                <w:iCs/>
                <w:sz w:val="22"/>
              </w:rPr>
              <w:t>C 113225</w:t>
            </w:r>
            <w:r w:rsidRPr="006A77C9">
              <w:rPr>
                <w:bCs/>
                <w:iCs/>
                <w:sz w:val="22"/>
              </w:rPr>
              <w:t>,</w:t>
            </w:r>
            <w:r w:rsidR="00233FA3" w:rsidRPr="00012C4E">
              <w:rPr>
                <w:bCs/>
                <w:iCs/>
                <w:sz w:val="22"/>
              </w:rPr>
              <w:t xml:space="preserve"> zastoupená </w:t>
            </w:r>
            <w:proofErr w:type="spellStart"/>
            <w:r w:rsidR="00BC0195">
              <w:rPr>
                <w:bCs/>
                <w:iCs/>
                <w:sz w:val="22"/>
              </w:rPr>
              <w:t>xxxxxxx</w:t>
            </w:r>
            <w:proofErr w:type="spellEnd"/>
            <w:r w:rsidR="0082612A">
              <w:rPr>
                <w:bCs/>
                <w:iCs/>
                <w:sz w:val="22"/>
              </w:rPr>
              <w:t xml:space="preserve"> </w:t>
            </w:r>
            <w:proofErr w:type="spellStart"/>
            <w:r w:rsidR="00BC0195">
              <w:rPr>
                <w:bCs/>
                <w:iCs/>
                <w:sz w:val="22"/>
              </w:rPr>
              <w:t>xxxxxxx</w:t>
            </w:r>
            <w:proofErr w:type="spellEnd"/>
            <w:r w:rsidR="00233FA3" w:rsidRPr="00012C4E">
              <w:rPr>
                <w:bCs/>
                <w:iCs/>
                <w:sz w:val="22"/>
              </w:rPr>
              <w:t xml:space="preserve"> na základě plné moci</w:t>
            </w:r>
            <w:r w:rsidR="00AD3C82">
              <w:rPr>
                <w:bCs/>
                <w:iCs/>
                <w:sz w:val="22"/>
              </w:rPr>
              <w:t xml:space="preserve"> ze dne </w:t>
            </w:r>
            <w:r w:rsidR="002C138C">
              <w:rPr>
                <w:bCs/>
                <w:iCs/>
                <w:sz w:val="22"/>
              </w:rPr>
              <w:t>14.12.2015</w:t>
            </w:r>
            <w:r w:rsidR="00731669" w:rsidRPr="006A77C9">
              <w:rPr>
                <w:bCs/>
                <w:iCs/>
                <w:sz w:val="22"/>
              </w:rPr>
              <w:t xml:space="preserve"> </w:t>
            </w:r>
            <w:r w:rsidR="006E1470" w:rsidRPr="006A77C9">
              <w:rPr>
                <w:bCs/>
                <w:iCs/>
                <w:sz w:val="22"/>
              </w:rPr>
              <w:t>(dále jen „</w:t>
            </w:r>
            <w:proofErr w:type="spellStart"/>
            <w:r w:rsidR="006E1470" w:rsidRPr="006A77C9">
              <w:rPr>
                <w:bCs/>
                <w:iCs/>
                <w:sz w:val="22"/>
              </w:rPr>
              <w:t>Deloitte</w:t>
            </w:r>
            <w:proofErr w:type="spellEnd"/>
            <w:r w:rsidR="006E1470" w:rsidRPr="006A77C9">
              <w:rPr>
                <w:bCs/>
                <w:iCs/>
                <w:sz w:val="22"/>
              </w:rPr>
              <w:t>“)</w:t>
            </w:r>
          </w:p>
        </w:tc>
      </w:tr>
      <w:tr w:rsidR="00A64BB4" w:rsidRPr="00F81676" w14:paraId="0185FB22" w14:textId="77777777">
        <w:tc>
          <w:tcPr>
            <w:tcW w:w="9606" w:type="dxa"/>
          </w:tcPr>
          <w:p w14:paraId="5B059DDD" w14:textId="77777777" w:rsidR="00A64BB4" w:rsidRPr="006A77C9" w:rsidRDefault="00A64BB4" w:rsidP="005C1849">
            <w:pPr>
              <w:jc w:val="both"/>
              <w:rPr>
                <w:bCs/>
                <w:color w:val="000000"/>
                <w:sz w:val="22"/>
              </w:rPr>
            </w:pPr>
          </w:p>
        </w:tc>
      </w:tr>
      <w:tr w:rsidR="00771F79" w:rsidRPr="00F81676" w14:paraId="77BEF7BE" w14:textId="77777777">
        <w:tc>
          <w:tcPr>
            <w:tcW w:w="9606" w:type="dxa"/>
          </w:tcPr>
          <w:p w14:paraId="0C0004A5" w14:textId="77777777" w:rsidR="00771F79" w:rsidRPr="00F81676" w:rsidRDefault="00AD3C82" w:rsidP="005C1849">
            <w:pPr>
              <w:jc w:val="both"/>
              <w:rPr>
                <w:iCs/>
                <w:color w:val="000000"/>
                <w:sz w:val="22"/>
                <w:lang w:val="en-GB"/>
              </w:rPr>
            </w:pPr>
            <w:r>
              <w:rPr>
                <w:iCs/>
                <w:color w:val="000000"/>
                <w:sz w:val="22"/>
                <w:lang w:val="en-GB"/>
              </w:rPr>
              <w:t>a</w:t>
            </w:r>
          </w:p>
        </w:tc>
      </w:tr>
      <w:tr w:rsidR="006E1470" w:rsidRPr="00F81676" w14:paraId="6CA5087D" w14:textId="77777777">
        <w:tc>
          <w:tcPr>
            <w:tcW w:w="9606" w:type="dxa"/>
          </w:tcPr>
          <w:p w14:paraId="74333C81" w14:textId="77777777" w:rsidR="00934552" w:rsidRPr="00F81676" w:rsidRDefault="00934552" w:rsidP="005C1849">
            <w:pPr>
              <w:jc w:val="both"/>
              <w:rPr>
                <w:b/>
                <w:bCs/>
                <w:color w:val="000000"/>
                <w:sz w:val="22"/>
                <w:lang w:val="en-GB"/>
              </w:rPr>
            </w:pPr>
          </w:p>
        </w:tc>
      </w:tr>
      <w:tr w:rsidR="00F92F0E" w:rsidRPr="00F92F0E" w14:paraId="435F4408" w14:textId="77777777">
        <w:tc>
          <w:tcPr>
            <w:tcW w:w="9606" w:type="dxa"/>
          </w:tcPr>
          <w:p w14:paraId="12438558" w14:textId="77777777" w:rsidR="00F92F0E" w:rsidRPr="00B033B1" w:rsidRDefault="00E3732F" w:rsidP="005C1849">
            <w:pPr>
              <w:jc w:val="both"/>
              <w:rPr>
                <w:b/>
                <w:sz w:val="22"/>
                <w:szCs w:val="22"/>
              </w:rPr>
            </w:pPr>
            <w:r w:rsidRPr="00B033B1">
              <w:rPr>
                <w:b/>
                <w:bCs/>
                <w:sz w:val="22"/>
                <w:szCs w:val="22"/>
              </w:rPr>
              <w:t>Nemocnice s poliklinikou v Semilech</w:t>
            </w:r>
          </w:p>
        </w:tc>
      </w:tr>
      <w:tr w:rsidR="00A30596" w:rsidRPr="00F81676" w14:paraId="7990EDA3" w14:textId="77777777">
        <w:trPr>
          <w:trHeight w:val="738"/>
        </w:trPr>
        <w:tc>
          <w:tcPr>
            <w:tcW w:w="9606" w:type="dxa"/>
          </w:tcPr>
          <w:p w14:paraId="38C1B030" w14:textId="7CE133D4" w:rsidR="00BB2C93" w:rsidRPr="00F9181B" w:rsidRDefault="00E72A3D" w:rsidP="00BC0195">
            <w:pPr>
              <w:jc w:val="both"/>
              <w:rPr>
                <w:bCs/>
                <w:sz w:val="22"/>
                <w:szCs w:val="22"/>
              </w:rPr>
            </w:pPr>
            <w:r w:rsidRPr="003A76F4">
              <w:rPr>
                <w:bCs/>
                <w:sz w:val="22"/>
                <w:szCs w:val="22"/>
              </w:rPr>
              <w:t>IČ</w:t>
            </w:r>
            <w:r w:rsidR="006A30B5" w:rsidRPr="003A76F4">
              <w:rPr>
                <w:bCs/>
                <w:sz w:val="22"/>
                <w:szCs w:val="22"/>
              </w:rPr>
              <w:t>O</w:t>
            </w:r>
            <w:r w:rsidRPr="003A76F4">
              <w:rPr>
                <w:bCs/>
                <w:sz w:val="22"/>
                <w:szCs w:val="22"/>
              </w:rPr>
              <w:t xml:space="preserve">: </w:t>
            </w:r>
            <w:r w:rsidR="00555746" w:rsidRPr="003A76F4">
              <w:rPr>
                <w:bCs/>
                <w:sz w:val="22"/>
                <w:szCs w:val="22"/>
              </w:rPr>
              <w:t xml:space="preserve"> </w:t>
            </w:r>
            <w:r w:rsidR="001404E4" w:rsidRPr="003A76F4">
              <w:rPr>
                <w:bCs/>
                <w:sz w:val="22"/>
                <w:szCs w:val="22"/>
              </w:rPr>
              <w:t xml:space="preserve"> </w:t>
            </w:r>
            <w:r w:rsidR="00E3732F" w:rsidRPr="00E3732F">
              <w:rPr>
                <w:bCs/>
                <w:sz w:val="22"/>
                <w:szCs w:val="22"/>
              </w:rPr>
              <w:t>00192503</w:t>
            </w:r>
            <w:r w:rsidRPr="003A76F4">
              <w:rPr>
                <w:bCs/>
                <w:sz w:val="22"/>
                <w:szCs w:val="22"/>
              </w:rPr>
              <w:t>, se sídlem:</w:t>
            </w:r>
            <w:r w:rsidR="001404E4" w:rsidRPr="003A76F4">
              <w:rPr>
                <w:bCs/>
                <w:sz w:val="22"/>
                <w:szCs w:val="22"/>
              </w:rPr>
              <w:t xml:space="preserve"> </w:t>
            </w:r>
            <w:r w:rsidR="00E3732F">
              <w:rPr>
                <w:bCs/>
                <w:sz w:val="22"/>
                <w:szCs w:val="22"/>
              </w:rPr>
              <w:t>ul. 3. května 421, 513 0</w:t>
            </w:r>
            <w:r w:rsidR="00E3732F" w:rsidRPr="00E3732F">
              <w:rPr>
                <w:bCs/>
                <w:sz w:val="22"/>
                <w:szCs w:val="22"/>
              </w:rPr>
              <w:t>1 Semily</w:t>
            </w:r>
            <w:r w:rsidR="003A15E7" w:rsidRPr="003A76F4">
              <w:rPr>
                <w:bCs/>
                <w:sz w:val="22"/>
                <w:szCs w:val="22"/>
              </w:rPr>
              <w:t>,</w:t>
            </w:r>
            <w:r w:rsidRPr="003A76F4">
              <w:rPr>
                <w:bCs/>
                <w:sz w:val="22"/>
                <w:szCs w:val="22"/>
              </w:rPr>
              <w:t xml:space="preserve"> </w:t>
            </w:r>
            <w:r w:rsidR="003A76F4" w:rsidRPr="003A76F4">
              <w:rPr>
                <w:bCs/>
                <w:sz w:val="22"/>
                <w:szCs w:val="22"/>
              </w:rPr>
              <w:t>Česká republika</w:t>
            </w:r>
            <w:r w:rsidRPr="003A76F4">
              <w:rPr>
                <w:bCs/>
                <w:sz w:val="22"/>
                <w:szCs w:val="22"/>
              </w:rPr>
              <w:t xml:space="preserve">, zapsaná v obchodním rejstříku, vedeném </w:t>
            </w:r>
            <w:r w:rsidR="00670AFB" w:rsidRPr="003A76F4">
              <w:rPr>
                <w:bCs/>
                <w:sz w:val="22"/>
                <w:szCs w:val="22"/>
              </w:rPr>
              <w:t>Krajským soudem v Hradci Králové</w:t>
            </w:r>
            <w:r w:rsidR="00670AFB">
              <w:rPr>
                <w:bCs/>
                <w:sz w:val="22"/>
                <w:szCs w:val="22"/>
              </w:rPr>
              <w:t xml:space="preserve">, </w:t>
            </w:r>
            <w:r w:rsidR="003A76F4" w:rsidRPr="003A76F4">
              <w:rPr>
                <w:bCs/>
                <w:sz w:val="22"/>
                <w:szCs w:val="22"/>
              </w:rPr>
              <w:t>spis</w:t>
            </w:r>
            <w:r w:rsidR="00670AFB">
              <w:rPr>
                <w:bCs/>
                <w:sz w:val="22"/>
                <w:szCs w:val="22"/>
              </w:rPr>
              <w:t xml:space="preserve">. </w:t>
            </w:r>
            <w:r w:rsidR="003A76F4" w:rsidRPr="003A76F4">
              <w:rPr>
                <w:bCs/>
                <w:sz w:val="22"/>
                <w:szCs w:val="22"/>
              </w:rPr>
              <w:t xml:space="preserve"> zn</w:t>
            </w:r>
            <w:r w:rsidR="00670AFB">
              <w:rPr>
                <w:bCs/>
                <w:sz w:val="22"/>
                <w:szCs w:val="22"/>
              </w:rPr>
              <w:t>.:</w:t>
            </w:r>
            <w:r w:rsidR="003A76F4" w:rsidRPr="003A76F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A76F4" w:rsidRPr="003A76F4">
              <w:rPr>
                <w:bCs/>
                <w:sz w:val="22"/>
                <w:szCs w:val="22"/>
              </w:rPr>
              <w:t>Pr</w:t>
            </w:r>
            <w:proofErr w:type="spellEnd"/>
            <w:r w:rsidR="003A76F4" w:rsidRPr="003A76F4">
              <w:rPr>
                <w:bCs/>
                <w:sz w:val="22"/>
                <w:szCs w:val="22"/>
              </w:rPr>
              <w:t xml:space="preserve"> </w:t>
            </w:r>
            <w:r w:rsidR="00E3732F">
              <w:rPr>
                <w:bCs/>
                <w:sz w:val="22"/>
                <w:szCs w:val="22"/>
              </w:rPr>
              <w:t>1311</w:t>
            </w:r>
            <w:r w:rsidRPr="003A76F4">
              <w:rPr>
                <w:bCs/>
                <w:sz w:val="22"/>
                <w:szCs w:val="22"/>
              </w:rPr>
              <w:t xml:space="preserve">, </w:t>
            </w:r>
            <w:r w:rsidR="00731669" w:rsidRPr="003A76F4">
              <w:rPr>
                <w:bCs/>
                <w:sz w:val="22"/>
                <w:szCs w:val="22"/>
              </w:rPr>
              <w:t>zastoupená</w:t>
            </w:r>
            <w:r w:rsidR="00E3732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C0195">
              <w:rPr>
                <w:bCs/>
                <w:sz w:val="22"/>
                <w:szCs w:val="22"/>
              </w:rPr>
              <w:t>xxxxxxxxxxxx</w:t>
            </w:r>
            <w:proofErr w:type="spellEnd"/>
            <w:r w:rsidR="003A76F4" w:rsidRPr="003A76F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C0195">
              <w:rPr>
                <w:bCs/>
                <w:sz w:val="22"/>
                <w:szCs w:val="22"/>
              </w:rPr>
              <w:t>xxxx</w:t>
            </w:r>
            <w:bookmarkStart w:id="0" w:name="_GoBack"/>
            <w:bookmarkEnd w:id="0"/>
            <w:r w:rsidR="00BC0195">
              <w:rPr>
                <w:bCs/>
                <w:sz w:val="22"/>
                <w:szCs w:val="22"/>
              </w:rPr>
              <w:t>xxxxx</w:t>
            </w:r>
            <w:proofErr w:type="spellEnd"/>
            <w:r w:rsidR="00BC01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C0195">
              <w:rPr>
                <w:bCs/>
                <w:sz w:val="22"/>
                <w:szCs w:val="22"/>
              </w:rPr>
              <w:t>xxxxxxxxx</w:t>
            </w:r>
            <w:proofErr w:type="spellEnd"/>
            <w:r w:rsidR="00BC019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BC0195">
              <w:rPr>
                <w:bCs/>
                <w:sz w:val="22"/>
                <w:szCs w:val="22"/>
              </w:rPr>
              <w:t>xxx</w:t>
            </w:r>
            <w:proofErr w:type="spellEnd"/>
            <w:r w:rsidR="007E417F">
              <w:rPr>
                <w:bCs/>
                <w:sz w:val="22"/>
                <w:szCs w:val="22"/>
              </w:rPr>
              <w:t xml:space="preserve">, </w:t>
            </w:r>
            <w:r w:rsidR="006E1470" w:rsidRPr="003A76F4">
              <w:rPr>
                <w:bCs/>
                <w:sz w:val="22"/>
                <w:szCs w:val="22"/>
              </w:rPr>
              <w:t>(dále jen „Klient“)</w:t>
            </w:r>
          </w:p>
        </w:tc>
      </w:tr>
      <w:tr w:rsidR="00645EA3" w:rsidRPr="00F81676" w14:paraId="4916FA85" w14:textId="77777777">
        <w:tc>
          <w:tcPr>
            <w:tcW w:w="9606" w:type="dxa"/>
          </w:tcPr>
          <w:p w14:paraId="47F97C01" w14:textId="77777777" w:rsidR="00645EA3" w:rsidRPr="00E3732F" w:rsidRDefault="00645EA3" w:rsidP="005C1849">
            <w:pPr>
              <w:jc w:val="both"/>
              <w:rPr>
                <w:bCs/>
                <w:iCs/>
                <w:sz w:val="22"/>
              </w:rPr>
            </w:pPr>
          </w:p>
        </w:tc>
      </w:tr>
      <w:tr w:rsidR="006E1470" w:rsidRPr="006A30B5" w14:paraId="35BAC33A" w14:textId="77777777">
        <w:tc>
          <w:tcPr>
            <w:tcW w:w="9606" w:type="dxa"/>
          </w:tcPr>
          <w:p w14:paraId="11959716" w14:textId="77777777" w:rsidR="00E9580F" w:rsidRPr="00716026" w:rsidRDefault="00E9580F" w:rsidP="005C1849">
            <w:pPr>
              <w:jc w:val="both"/>
              <w:rPr>
                <w:bCs/>
                <w:sz w:val="22"/>
                <w:szCs w:val="22"/>
              </w:rPr>
            </w:pPr>
            <w:r w:rsidRPr="00716026">
              <w:rPr>
                <w:sz w:val="22"/>
                <w:szCs w:val="22"/>
              </w:rPr>
              <w:t xml:space="preserve">se dohodly na uzavření tohoto Smluvního dopisu o poskytování služeb (dále jen „Smluvní dopis“) </w:t>
            </w:r>
            <w:r w:rsidRPr="00716026">
              <w:rPr>
                <w:bCs/>
                <w:sz w:val="22"/>
                <w:szCs w:val="22"/>
              </w:rPr>
              <w:t>v souladu s ustanovením § 1746 odst. 2. zák</w:t>
            </w:r>
            <w:r w:rsidRPr="00A44727">
              <w:rPr>
                <w:bCs/>
                <w:sz w:val="22"/>
                <w:szCs w:val="22"/>
              </w:rPr>
              <w:t>. č. 89/2012 Sb., občanský</w:t>
            </w:r>
            <w:r w:rsidRPr="00716026">
              <w:rPr>
                <w:bCs/>
                <w:sz w:val="22"/>
                <w:szCs w:val="22"/>
              </w:rPr>
              <w:t xml:space="preserve"> zákoník (dále jen „občanský zákoník“).</w:t>
            </w:r>
          </w:p>
          <w:p w14:paraId="32D1E782" w14:textId="77777777" w:rsidR="006A30B5" w:rsidRPr="006A30B5" w:rsidRDefault="006A30B5" w:rsidP="005C1849">
            <w:pPr>
              <w:jc w:val="both"/>
              <w:rPr>
                <w:bCs/>
                <w:sz w:val="22"/>
                <w:szCs w:val="22"/>
              </w:rPr>
            </w:pPr>
          </w:p>
          <w:p w14:paraId="39AB28C3" w14:textId="77777777" w:rsidR="006E1470" w:rsidRPr="006A30B5" w:rsidRDefault="006E1470" w:rsidP="005C1849">
            <w:pPr>
              <w:jc w:val="both"/>
              <w:rPr>
                <w:bCs/>
                <w:sz w:val="22"/>
                <w:szCs w:val="22"/>
              </w:rPr>
            </w:pPr>
            <w:r w:rsidRPr="006A30B5">
              <w:rPr>
                <w:bCs/>
                <w:sz w:val="22"/>
                <w:szCs w:val="22"/>
              </w:rPr>
              <w:t xml:space="preserve">Společnost </w:t>
            </w:r>
            <w:proofErr w:type="spellStart"/>
            <w:r w:rsidRPr="006A30B5">
              <w:rPr>
                <w:bCs/>
                <w:sz w:val="22"/>
                <w:szCs w:val="22"/>
              </w:rPr>
              <w:t>Deloitte</w:t>
            </w:r>
            <w:proofErr w:type="spellEnd"/>
            <w:r w:rsidRPr="006A30B5">
              <w:rPr>
                <w:bCs/>
                <w:sz w:val="22"/>
                <w:szCs w:val="22"/>
              </w:rPr>
              <w:t xml:space="preserve"> a Klient jsou společně označováni jako „Strany”.</w:t>
            </w:r>
          </w:p>
          <w:p w14:paraId="6759598B" w14:textId="77777777" w:rsidR="00C567C8" w:rsidRDefault="00C567C8" w:rsidP="005C1849">
            <w:pPr>
              <w:jc w:val="both"/>
              <w:rPr>
                <w:bCs/>
                <w:i/>
                <w:sz w:val="22"/>
                <w:szCs w:val="22"/>
              </w:rPr>
            </w:pPr>
          </w:p>
          <w:p w14:paraId="7647A611" w14:textId="77777777" w:rsidR="005C1849" w:rsidRPr="00AD3C82" w:rsidRDefault="005C1849" w:rsidP="005C1849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14:paraId="58E05505" w14:textId="77777777" w:rsidR="006E1470" w:rsidRDefault="006E1470" w:rsidP="005C1849">
      <w:pPr>
        <w:jc w:val="center"/>
        <w:rPr>
          <w:b/>
          <w:iCs/>
          <w:sz w:val="22"/>
          <w:szCs w:val="22"/>
        </w:rPr>
      </w:pPr>
      <w:r w:rsidRPr="00F81676">
        <w:rPr>
          <w:b/>
          <w:iCs/>
          <w:sz w:val="22"/>
          <w:szCs w:val="22"/>
        </w:rPr>
        <w:t>Článek 1</w:t>
      </w:r>
    </w:p>
    <w:p w14:paraId="312A8F90" w14:textId="5541193F" w:rsidR="006E1470" w:rsidRDefault="006E1470" w:rsidP="005C1849">
      <w:pPr>
        <w:tabs>
          <w:tab w:val="left" w:pos="2895"/>
          <w:tab w:val="center" w:pos="4703"/>
        </w:tabs>
        <w:jc w:val="center"/>
        <w:rPr>
          <w:b/>
          <w:iCs/>
          <w:sz w:val="22"/>
          <w:szCs w:val="22"/>
        </w:rPr>
      </w:pPr>
      <w:r w:rsidRPr="00F81676">
        <w:rPr>
          <w:b/>
          <w:iCs/>
          <w:sz w:val="22"/>
          <w:szCs w:val="22"/>
        </w:rPr>
        <w:t>Úvodní ustanovení</w:t>
      </w:r>
    </w:p>
    <w:p w14:paraId="48D24C9F" w14:textId="77777777" w:rsidR="001C36A9" w:rsidRPr="00AD3C82" w:rsidRDefault="001C36A9" w:rsidP="005C1849">
      <w:pPr>
        <w:jc w:val="both"/>
        <w:rPr>
          <w:sz w:val="22"/>
          <w:szCs w:val="22"/>
        </w:rPr>
      </w:pPr>
    </w:p>
    <w:p w14:paraId="46D24A46" w14:textId="77777777" w:rsidR="006A30B5" w:rsidRPr="00F9181B" w:rsidRDefault="00E9580F" w:rsidP="005C1849">
      <w:pPr>
        <w:pStyle w:val="Nadpis2"/>
        <w:ind w:left="0"/>
      </w:pPr>
      <w:r w:rsidRPr="00437AA9">
        <w:rPr>
          <w:b w:val="0"/>
          <w:i w:val="0"/>
          <w:iCs/>
          <w:szCs w:val="22"/>
        </w:rPr>
        <w:t>Klient má zájem o poskytnutí služeb v </w:t>
      </w:r>
      <w:r w:rsidRPr="00E9580F">
        <w:rPr>
          <w:i w:val="0"/>
          <w:iCs/>
          <w:szCs w:val="22"/>
        </w:rPr>
        <w:t>oblasti dotací</w:t>
      </w:r>
      <w:r w:rsidRPr="00437AA9">
        <w:rPr>
          <w:b w:val="0"/>
          <w:i w:val="0"/>
          <w:iCs/>
          <w:szCs w:val="22"/>
        </w:rPr>
        <w:t xml:space="preserve"> společností </w:t>
      </w:r>
      <w:proofErr w:type="spellStart"/>
      <w:r w:rsidRPr="00437AA9">
        <w:rPr>
          <w:b w:val="0"/>
          <w:i w:val="0"/>
          <w:iCs/>
          <w:szCs w:val="22"/>
        </w:rPr>
        <w:t>Deloitte</w:t>
      </w:r>
      <w:proofErr w:type="spellEnd"/>
      <w:r w:rsidRPr="00437AA9">
        <w:rPr>
          <w:b w:val="0"/>
          <w:i w:val="0"/>
          <w:iCs/>
          <w:szCs w:val="22"/>
        </w:rPr>
        <w:t>.</w:t>
      </w:r>
      <w:r w:rsidRPr="00437AA9">
        <w:rPr>
          <w:b w:val="0"/>
          <w:i w:val="0"/>
          <w:iCs/>
        </w:rPr>
        <w:t xml:space="preserve"> </w:t>
      </w:r>
      <w:r w:rsidRPr="00865AD2">
        <w:rPr>
          <w:b w:val="0"/>
          <w:i w:val="0"/>
        </w:rPr>
        <w:t xml:space="preserve">Účelem </w:t>
      </w:r>
      <w:r w:rsidRPr="00437AA9">
        <w:rPr>
          <w:b w:val="0"/>
          <w:i w:val="0"/>
          <w:iCs/>
        </w:rPr>
        <w:t>tohoto Smluvního dopisu</w:t>
      </w:r>
      <w:r w:rsidRPr="00865AD2">
        <w:rPr>
          <w:b w:val="0"/>
          <w:i w:val="0"/>
        </w:rPr>
        <w:t xml:space="preserve"> je stanovení podmínek poskytování služeb společností </w:t>
      </w:r>
      <w:proofErr w:type="spellStart"/>
      <w:r w:rsidRPr="00865AD2">
        <w:rPr>
          <w:b w:val="0"/>
          <w:i w:val="0"/>
        </w:rPr>
        <w:t>Deloitte</w:t>
      </w:r>
      <w:proofErr w:type="spellEnd"/>
      <w:r w:rsidRPr="00437AA9">
        <w:rPr>
          <w:b w:val="0"/>
          <w:i w:val="0"/>
          <w:iCs/>
        </w:rPr>
        <w:t xml:space="preserve"> Klientovi</w:t>
      </w:r>
      <w:r w:rsidRPr="00865AD2">
        <w:rPr>
          <w:b w:val="0"/>
          <w:i w:val="0"/>
        </w:rPr>
        <w:t>.</w:t>
      </w:r>
    </w:p>
    <w:p w14:paraId="69CD1265" w14:textId="77777777" w:rsidR="005C1849" w:rsidRDefault="005C1849" w:rsidP="005C1849">
      <w:pPr>
        <w:pStyle w:val="BodyCopy"/>
        <w:ind w:left="360"/>
        <w:jc w:val="both"/>
        <w:rPr>
          <w:b/>
          <w:i/>
          <w:iCs/>
          <w:szCs w:val="22"/>
          <w:lang w:val="cs-CZ"/>
        </w:rPr>
      </w:pPr>
    </w:p>
    <w:p w14:paraId="0C784975" w14:textId="77777777" w:rsidR="00C943D7" w:rsidRPr="00865AD2" w:rsidRDefault="00716026" w:rsidP="005C1849">
      <w:pPr>
        <w:pStyle w:val="BodyCopy"/>
        <w:ind w:left="360"/>
        <w:jc w:val="both"/>
        <w:rPr>
          <w:i/>
          <w:lang w:val="cs-CZ"/>
        </w:rPr>
      </w:pPr>
      <w:r w:rsidRPr="00AD3C82">
        <w:rPr>
          <w:b/>
          <w:i/>
          <w:iCs/>
          <w:szCs w:val="22"/>
          <w:lang w:val="cs-CZ"/>
        </w:rPr>
        <w:t xml:space="preserve"> </w:t>
      </w:r>
    </w:p>
    <w:p w14:paraId="7DA6C1CD" w14:textId="77777777" w:rsidR="00716026" w:rsidRPr="00AD3C82" w:rsidRDefault="00716026" w:rsidP="005C1849">
      <w:pPr>
        <w:jc w:val="center"/>
      </w:pPr>
      <w:r w:rsidRPr="00716026">
        <w:rPr>
          <w:b/>
          <w:sz w:val="22"/>
        </w:rPr>
        <w:t>Článek 2</w:t>
      </w:r>
    </w:p>
    <w:p w14:paraId="0165CD70" w14:textId="3D725CA7" w:rsidR="00716026" w:rsidRPr="00AD3C82" w:rsidRDefault="00716026" w:rsidP="005C1849">
      <w:pPr>
        <w:jc w:val="center"/>
        <w:rPr>
          <w:b/>
          <w:sz w:val="22"/>
          <w:szCs w:val="22"/>
        </w:rPr>
      </w:pPr>
      <w:r w:rsidRPr="00716026">
        <w:rPr>
          <w:b/>
          <w:iCs/>
          <w:sz w:val="22"/>
          <w:szCs w:val="22"/>
        </w:rPr>
        <w:t>Předmět Smlouvy</w:t>
      </w:r>
    </w:p>
    <w:p w14:paraId="3986EDD2" w14:textId="77777777" w:rsidR="00716026" w:rsidRDefault="00716026" w:rsidP="005C1849">
      <w:pPr>
        <w:tabs>
          <w:tab w:val="left" w:pos="5670"/>
        </w:tabs>
        <w:jc w:val="both"/>
        <w:rPr>
          <w:sz w:val="22"/>
          <w:szCs w:val="22"/>
        </w:rPr>
      </w:pPr>
    </w:p>
    <w:p w14:paraId="085E6A9C" w14:textId="77777777" w:rsidR="00E9580F" w:rsidRPr="00437AA9" w:rsidRDefault="00E9580F" w:rsidP="005C1849">
      <w:pPr>
        <w:tabs>
          <w:tab w:val="left" w:pos="5670"/>
        </w:tabs>
        <w:jc w:val="both"/>
        <w:rPr>
          <w:sz w:val="22"/>
          <w:szCs w:val="22"/>
        </w:rPr>
      </w:pPr>
      <w:r w:rsidRPr="00437AA9">
        <w:rPr>
          <w:sz w:val="22"/>
          <w:szCs w:val="22"/>
        </w:rPr>
        <w:t xml:space="preserve">Společnost </w:t>
      </w:r>
      <w:proofErr w:type="spellStart"/>
      <w:r w:rsidRPr="00437AA9">
        <w:rPr>
          <w:sz w:val="22"/>
          <w:szCs w:val="22"/>
        </w:rPr>
        <w:t>Deloitte</w:t>
      </w:r>
      <w:proofErr w:type="spellEnd"/>
      <w:r w:rsidRPr="00437AA9">
        <w:rPr>
          <w:sz w:val="22"/>
          <w:szCs w:val="22"/>
        </w:rPr>
        <w:t xml:space="preserve"> se zavazuje poskytnout Klientovi služby specifikované v čl. 3 tohoto Smluvního dopisu (dále jen „Služby“) v souladu s podmínkami dohodnutými v tomto Smluvním dopise a Obchodními podmínkami </w:t>
      </w:r>
      <w:proofErr w:type="spellStart"/>
      <w:r w:rsidRPr="0016357B">
        <w:rPr>
          <w:sz w:val="22"/>
          <w:szCs w:val="22"/>
        </w:rPr>
        <w:t>Deloitte</w:t>
      </w:r>
      <w:proofErr w:type="spellEnd"/>
      <w:r w:rsidRPr="0016357B">
        <w:rPr>
          <w:sz w:val="22"/>
          <w:szCs w:val="22"/>
        </w:rPr>
        <w:t xml:space="preserve"> </w:t>
      </w:r>
      <w:proofErr w:type="spellStart"/>
      <w:r w:rsidRPr="0016357B">
        <w:rPr>
          <w:sz w:val="22"/>
          <w:szCs w:val="22"/>
        </w:rPr>
        <w:t>Advisory</w:t>
      </w:r>
      <w:proofErr w:type="spellEnd"/>
      <w:r w:rsidRPr="0016357B">
        <w:rPr>
          <w:sz w:val="22"/>
          <w:szCs w:val="22"/>
        </w:rPr>
        <w:t xml:space="preserve"> s.r.o</w:t>
      </w:r>
      <w:r w:rsidRPr="00437AA9">
        <w:rPr>
          <w:sz w:val="22"/>
          <w:szCs w:val="22"/>
        </w:rPr>
        <w:t xml:space="preserve">. (dále jen „Obchodní podmínky“), které </w:t>
      </w:r>
      <w:r w:rsidRPr="00A47542">
        <w:rPr>
          <w:sz w:val="22"/>
          <w:szCs w:val="22"/>
        </w:rPr>
        <w:t>jsou přiloženy k tomuto Smluvnímu dopis</w:t>
      </w:r>
      <w:r w:rsidR="00C44BF9">
        <w:rPr>
          <w:sz w:val="22"/>
          <w:szCs w:val="22"/>
        </w:rPr>
        <w:t>u a tvoří jeho nedílnou součást</w:t>
      </w:r>
      <w:r w:rsidRPr="00A47542">
        <w:rPr>
          <w:sz w:val="22"/>
          <w:szCs w:val="22"/>
        </w:rPr>
        <w:t xml:space="preserve"> </w:t>
      </w:r>
      <w:r w:rsidRPr="00437AA9">
        <w:rPr>
          <w:sz w:val="22"/>
          <w:szCs w:val="22"/>
        </w:rPr>
        <w:t xml:space="preserve">a Klient se zavazuje uhradit společnosti </w:t>
      </w:r>
      <w:proofErr w:type="spellStart"/>
      <w:r w:rsidRPr="00437AA9">
        <w:rPr>
          <w:sz w:val="22"/>
          <w:szCs w:val="22"/>
        </w:rPr>
        <w:t>Deloitte</w:t>
      </w:r>
      <w:proofErr w:type="spellEnd"/>
      <w:r w:rsidRPr="00437AA9">
        <w:rPr>
          <w:sz w:val="22"/>
          <w:szCs w:val="22"/>
        </w:rPr>
        <w:t xml:space="preserve"> za poskytnutí těchto Služeb odměnu dohodnutou v čl. 4 tohoto Smluvního dopisu.</w:t>
      </w:r>
    </w:p>
    <w:p w14:paraId="292C8F08" w14:textId="77777777" w:rsidR="00E9580F" w:rsidRPr="00EB01D8" w:rsidRDefault="00E9580F" w:rsidP="005C1849">
      <w:pPr>
        <w:tabs>
          <w:tab w:val="left" w:pos="5670"/>
        </w:tabs>
        <w:jc w:val="both"/>
        <w:rPr>
          <w:sz w:val="22"/>
          <w:szCs w:val="22"/>
        </w:rPr>
      </w:pPr>
    </w:p>
    <w:p w14:paraId="6CE93318" w14:textId="790AD3BC" w:rsidR="00E9580F" w:rsidRPr="002C138C" w:rsidRDefault="00E9580F" w:rsidP="002C138C">
      <w:pPr>
        <w:pStyle w:val="BodyCopy"/>
        <w:jc w:val="both"/>
        <w:rPr>
          <w:szCs w:val="22"/>
          <w:lang w:val="cs-CZ"/>
        </w:rPr>
      </w:pPr>
      <w:r w:rsidRPr="00AD3C82">
        <w:rPr>
          <w:szCs w:val="22"/>
          <w:lang w:val="cs-CZ"/>
        </w:rPr>
        <w:t>Tento Smluvní dopis se všemi jeho přílohami a Obchodními podmínkami je dále označován jen jako „Smlouva“.</w:t>
      </w:r>
    </w:p>
    <w:p w14:paraId="03B5CD6D" w14:textId="77777777" w:rsidR="005C1849" w:rsidRPr="005C1849" w:rsidRDefault="005C1849" w:rsidP="005C1849"/>
    <w:p w14:paraId="495A1714" w14:textId="77777777" w:rsidR="006E1470" w:rsidRPr="00865AD2" w:rsidRDefault="00716026" w:rsidP="005C1849">
      <w:pPr>
        <w:pStyle w:val="Nadpis1"/>
        <w:jc w:val="center"/>
        <w:rPr>
          <w:b w:val="0"/>
        </w:rPr>
      </w:pPr>
      <w:r w:rsidRPr="00865AD2">
        <w:t>Článek 3</w:t>
      </w:r>
    </w:p>
    <w:p w14:paraId="203441BE" w14:textId="7B4791EB" w:rsidR="006E1470" w:rsidRDefault="006E1470" w:rsidP="005C1849">
      <w:pPr>
        <w:pStyle w:val="Nadpis1"/>
        <w:jc w:val="center"/>
        <w:rPr>
          <w:iCs/>
        </w:rPr>
      </w:pPr>
      <w:r w:rsidRPr="00F81676">
        <w:t>Služby</w:t>
      </w:r>
    </w:p>
    <w:p w14:paraId="0FCAE9F2" w14:textId="77777777" w:rsidR="001C36A9" w:rsidRPr="00F81676" w:rsidRDefault="001C36A9" w:rsidP="005C1849">
      <w:pPr>
        <w:pStyle w:val="BodyCopy"/>
        <w:jc w:val="both"/>
        <w:rPr>
          <w:b/>
          <w:bCs/>
          <w:highlight w:val="green"/>
          <w:lang w:val="en-GB"/>
        </w:rPr>
      </w:pPr>
    </w:p>
    <w:p w14:paraId="767DAD2C" w14:textId="77777777" w:rsidR="007F1298" w:rsidRDefault="007F1298" w:rsidP="005C1849">
      <w:pPr>
        <w:pStyle w:val="Default"/>
        <w:numPr>
          <w:ilvl w:val="1"/>
          <w:numId w:val="34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F81676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Společnost </w:t>
      </w:r>
      <w:proofErr w:type="spellStart"/>
      <w:r w:rsidRPr="00F81676">
        <w:rPr>
          <w:rFonts w:ascii="Times New Roman" w:hAnsi="Times New Roman" w:cs="Times New Roman"/>
          <w:iCs/>
          <w:color w:val="auto"/>
          <w:sz w:val="22"/>
          <w:lang w:eastAsia="en-US"/>
        </w:rPr>
        <w:t>Deloitte</w:t>
      </w:r>
      <w:proofErr w:type="spellEnd"/>
      <w:r w:rsidR="00C8208E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</w:t>
      </w:r>
      <w:r w:rsidR="00437AA9">
        <w:rPr>
          <w:rFonts w:ascii="Times New Roman" w:hAnsi="Times New Roman" w:cs="Times New Roman"/>
          <w:iCs/>
          <w:color w:val="auto"/>
          <w:sz w:val="22"/>
          <w:lang w:eastAsia="en-US"/>
        </w:rPr>
        <w:t>poskytne</w:t>
      </w:r>
      <w:r w:rsidR="00B07411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Klientovi </w:t>
      </w:r>
      <w:r w:rsidR="00741B2A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na základě této Smlouvy </w:t>
      </w:r>
      <w:r w:rsidR="00716026">
        <w:rPr>
          <w:rFonts w:ascii="Times New Roman" w:hAnsi="Times New Roman" w:cs="Times New Roman"/>
          <w:iCs/>
          <w:color w:val="auto"/>
          <w:sz w:val="22"/>
          <w:lang w:eastAsia="en-US"/>
        </w:rPr>
        <w:t>S</w:t>
      </w:r>
      <w:r w:rsidRPr="00F81676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lužby </w:t>
      </w:r>
      <w:r w:rsidR="00716026">
        <w:rPr>
          <w:rFonts w:ascii="Times New Roman" w:hAnsi="Times New Roman" w:cs="Times New Roman"/>
          <w:iCs/>
          <w:color w:val="auto"/>
          <w:sz w:val="22"/>
          <w:lang w:eastAsia="en-US"/>
        </w:rPr>
        <w:t>spočívající</w:t>
      </w:r>
      <w:r w:rsidR="00716026" w:rsidRPr="00F81676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</w:t>
      </w:r>
      <w:r w:rsidR="00716026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v asistenci </w:t>
      </w:r>
      <w:r w:rsidR="00437AA9">
        <w:rPr>
          <w:rFonts w:ascii="Times New Roman" w:hAnsi="Times New Roman" w:cs="Times New Roman"/>
          <w:iCs/>
          <w:color w:val="auto"/>
          <w:sz w:val="22"/>
          <w:lang w:eastAsia="en-US"/>
        </w:rPr>
        <w:t>specifikované</w:t>
      </w:r>
      <w:r w:rsidR="00CA1531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níže</w:t>
      </w:r>
      <w:r w:rsidR="00F6236D">
        <w:rPr>
          <w:rFonts w:ascii="Times New Roman" w:hAnsi="Times New Roman" w:cs="Times New Roman"/>
          <w:iCs/>
          <w:color w:val="auto"/>
          <w:sz w:val="22"/>
          <w:lang w:eastAsia="en-US"/>
        </w:rPr>
        <w:t>:</w:t>
      </w:r>
      <w:r w:rsidRPr="00F81676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</w:t>
      </w:r>
    </w:p>
    <w:p w14:paraId="4E695D08" w14:textId="77777777" w:rsidR="00EB7542" w:rsidRDefault="00EB7542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6A06F495" w14:textId="77777777" w:rsidR="0031096E" w:rsidRDefault="0031096E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27E1F197" w14:textId="77777777" w:rsidR="0031096E" w:rsidRDefault="0031096E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21FDF231" w14:textId="77777777" w:rsidR="0031096E" w:rsidRDefault="0031096E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2F69D3A6" w14:textId="77777777" w:rsidR="002C138C" w:rsidRDefault="002C138C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26410E74" w14:textId="77777777" w:rsidR="0031096E" w:rsidRDefault="0031096E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3B22D30C" w14:textId="77777777" w:rsidR="003A15E7" w:rsidRPr="00B033B1" w:rsidRDefault="00AD3C82" w:rsidP="005C1849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22"/>
          <w:lang w:eastAsia="en-US"/>
        </w:rPr>
      </w:pPr>
      <w:r w:rsidRPr="00B033B1">
        <w:rPr>
          <w:rFonts w:ascii="Times New Roman" w:hAnsi="Times New Roman" w:cs="Times New Roman"/>
          <w:b/>
          <w:iCs/>
          <w:color w:val="auto"/>
          <w:sz w:val="22"/>
          <w:lang w:eastAsia="en-US"/>
        </w:rPr>
        <w:lastRenderedPageBreak/>
        <w:t>Služba</w:t>
      </w:r>
      <w:r w:rsidR="00E3732F" w:rsidRPr="00B033B1">
        <w:rPr>
          <w:rFonts w:ascii="Times New Roman" w:hAnsi="Times New Roman" w:cs="Times New Roman"/>
          <w:b/>
          <w:iCs/>
          <w:color w:val="auto"/>
          <w:sz w:val="22"/>
          <w:lang w:eastAsia="en-US"/>
        </w:rPr>
        <w:t xml:space="preserve"> A</w:t>
      </w:r>
      <w:r w:rsidR="003A15E7" w:rsidRPr="00B033B1">
        <w:rPr>
          <w:rFonts w:ascii="Times New Roman" w:hAnsi="Times New Roman" w:cs="Times New Roman"/>
          <w:b/>
          <w:iCs/>
          <w:color w:val="auto"/>
          <w:sz w:val="22"/>
          <w:lang w:eastAsia="en-US"/>
        </w:rPr>
        <w:t xml:space="preserve">: </w:t>
      </w:r>
      <w:r w:rsidR="00FF314B" w:rsidRPr="00FF314B">
        <w:rPr>
          <w:rFonts w:ascii="Times New Roman" w:hAnsi="Times New Roman" w:cs="Times New Roman"/>
          <w:b/>
          <w:bCs/>
          <w:iCs/>
          <w:color w:val="auto"/>
          <w:sz w:val="22"/>
          <w:lang w:eastAsia="en-US"/>
        </w:rPr>
        <w:t>Zpracování studie proveditelnosti (včetně podání žádosti o dotaci)</w:t>
      </w:r>
    </w:p>
    <w:p w14:paraId="420756B7" w14:textId="77777777" w:rsidR="00AD3C82" w:rsidRDefault="00AD3C82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2E967EC7" w14:textId="5CB39DDD" w:rsidR="00AD3C82" w:rsidRDefault="00670AFB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Služba zahrnuje v</w:t>
      </w:r>
      <w:r w:rsidR="003A15E7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ypracování </w:t>
      </w:r>
      <w:r w:rsidR="00690495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studie proveditelnosti, včetně vypracování </w:t>
      </w:r>
      <w:r w:rsidR="00A90824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a předložení </w:t>
      </w:r>
      <w:r w:rsidR="003A15E7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žádosti o dotaci </w:t>
      </w:r>
      <w:r w:rsid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na základě podkladů od Klienta </w:t>
      </w:r>
      <w:r w:rsidR="003A15E7">
        <w:rPr>
          <w:rFonts w:ascii="Times New Roman" w:hAnsi="Times New Roman" w:cs="Times New Roman"/>
          <w:iCs/>
          <w:color w:val="auto"/>
          <w:sz w:val="22"/>
          <w:lang w:eastAsia="en-US"/>
        </w:rPr>
        <w:t>v souladu s pravidly daného dotačního programu</w:t>
      </w:r>
      <w:r w:rsid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a výzvy k předkládání žádostí o dotaci, a to zejména:</w:t>
      </w:r>
    </w:p>
    <w:p w14:paraId="5E8A5908" w14:textId="77777777" w:rsidR="00AD3C82" w:rsidRPr="00AD3C82" w:rsidRDefault="00AD3C82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Vypracování </w:t>
      </w:r>
      <w:r w:rsidR="00FF314B">
        <w:rPr>
          <w:rFonts w:ascii="Times New Roman" w:hAnsi="Times New Roman" w:cs="Times New Roman"/>
          <w:iCs/>
          <w:color w:val="auto"/>
          <w:sz w:val="22"/>
          <w:lang w:eastAsia="en-US"/>
        </w:rPr>
        <w:t>podnikatelského záměru žádosti o dotaci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7C865F58" w14:textId="77777777" w:rsidR="00AD3C82" w:rsidRPr="00AD3C82" w:rsidRDefault="00AD3C82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Vypracování </w:t>
      </w:r>
      <w:r w:rsidR="00FF314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povinných </w:t>
      </w: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příloh </w:t>
      </w:r>
      <w:r w:rsidR="00FF314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a dokumentace </w:t>
      </w: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>k žádosti o dotaci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4A04B232" w14:textId="77777777" w:rsidR="00AD3C82" w:rsidRPr="00AD3C82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>Posouzení uznatelnosti nákladů a aktivit pro dotaci dle podmínek d</w:t>
      </w:r>
      <w:r w:rsidR="0085389D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otačního </w:t>
      </w:r>
      <w:r w:rsidR="00B033B1">
        <w:rPr>
          <w:rFonts w:ascii="Times New Roman" w:hAnsi="Times New Roman" w:cs="Times New Roman"/>
          <w:iCs/>
          <w:color w:val="auto"/>
          <w:sz w:val="22"/>
          <w:lang w:eastAsia="en-US"/>
        </w:rPr>
        <w:t>programu k předkládání</w:t>
      </w: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žádosti o dotaci</w:t>
      </w:r>
      <w:r w:rsidR="00B033B1"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3135127D" w14:textId="77777777" w:rsidR="00FF314B" w:rsidRDefault="00FF314B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Vyplnění a podání žádosti v příslušném elektronickém systému pro její podání.</w:t>
      </w:r>
    </w:p>
    <w:p w14:paraId="5C131595" w14:textId="77777777" w:rsidR="00FF314B" w:rsidRDefault="00FF314B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Komplexní poradenství k podmínkám dotačního programu.</w:t>
      </w:r>
    </w:p>
    <w:p w14:paraId="632FDC9A" w14:textId="77777777" w:rsidR="00AD3C82" w:rsidRDefault="00AD3C82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3E2EFA3B" w14:textId="77777777" w:rsidR="00AD3C82" w:rsidRDefault="00AD3C82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Klient pro vypracování žádostí o dotaci poskytne </w:t>
      </w:r>
      <w:proofErr w:type="spellStart"/>
      <w:r>
        <w:rPr>
          <w:rFonts w:ascii="Times New Roman" w:hAnsi="Times New Roman" w:cs="Times New Roman"/>
          <w:iCs/>
          <w:color w:val="auto"/>
          <w:sz w:val="22"/>
          <w:lang w:eastAsia="en-US"/>
        </w:rPr>
        <w:t>Deloitte</w:t>
      </w:r>
      <w:proofErr w:type="spellEnd"/>
      <w:r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informace potřebné k vypracování žádosti o dotaci, zejména:</w:t>
      </w:r>
    </w:p>
    <w:p w14:paraId="2B426DB2" w14:textId="77777777" w:rsidR="00AD3C82" w:rsidRPr="00AD3C82" w:rsidRDefault="00AD3C82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Informace o 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společnosti </w:t>
      </w: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>Klient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a</w:t>
      </w: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(historie, počet zaměstnanců, popis činnosti apod.)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2E770B59" w14:textId="77777777" w:rsidR="00AD3C82" w:rsidRPr="00AD3C82" w:rsidRDefault="00AD3C82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>Finanční výkazy za minulá období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27FB2C53" w14:textId="77777777" w:rsidR="00AD3C82" w:rsidRPr="00AD3C82" w:rsidRDefault="00AD3C82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>Věcné informace o projektu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</w:t>
      </w:r>
    </w:p>
    <w:p w14:paraId="69E04192" w14:textId="77777777" w:rsidR="00AD3C82" w:rsidRPr="00AD3C82" w:rsidRDefault="00AD3C82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>Rozpočet projektu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5B405A93" w14:textId="77777777" w:rsidR="00AD3C82" w:rsidRPr="00AD3C82" w:rsidRDefault="00FF314B" w:rsidP="005C1849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Finanční plán projektu</w:t>
      </w:r>
      <w:r w:rsidR="00AD3C82" w:rsidRPr="00AD3C82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Klienta v dalších obdobích</w:t>
      </w:r>
      <w:r w:rsidR="00AD3C82"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4EDF9FC1" w14:textId="77777777" w:rsidR="00AD3C82" w:rsidRDefault="00AD3C82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74008D98" w14:textId="77777777" w:rsidR="000E59BC" w:rsidRPr="000E59BC" w:rsidRDefault="000E59BC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V rámci této služby není </w:t>
      </w:r>
      <w:r w:rsidR="00670AFB">
        <w:rPr>
          <w:rFonts w:ascii="Times New Roman" w:hAnsi="Times New Roman" w:cs="Times New Roman"/>
          <w:iCs/>
          <w:color w:val="auto"/>
          <w:sz w:val="22"/>
          <w:lang w:eastAsia="en-US"/>
        </w:rPr>
        <w:t>zahrnuto</w:t>
      </w:r>
      <w:r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: </w:t>
      </w:r>
    </w:p>
    <w:p w14:paraId="5445024B" w14:textId="1E508090" w:rsidR="000E59BC" w:rsidRPr="00380E13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P</w:t>
      </w:r>
      <w:r w:rsidR="000E59BC"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rávní poradenství (tzn. právní rozbory, stanoviska apod.). V případě potřeby těchto služeb bude, v případě zájmu </w:t>
      </w:r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>Klienta</w:t>
      </w:r>
      <w:r w:rsidR="000E59BC"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, možné využít právní služby společnosti </w:t>
      </w:r>
      <w:proofErr w:type="spellStart"/>
      <w:r w:rsidR="000E59BC"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>Deloitte</w:t>
      </w:r>
      <w:proofErr w:type="spellEnd"/>
      <w:r w:rsidR="000E59BC"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>, rozsah a odměna za tyto služby bude d</w:t>
      </w:r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>ohodnuta nad rámec tohoto smluvního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dopisu.</w:t>
      </w:r>
    </w:p>
    <w:p w14:paraId="7675DDAC" w14:textId="77777777" w:rsidR="00380E13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P</w:t>
      </w:r>
      <w:r w:rsidR="000E59BC"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rovádění účetních operací a uzávěrek. Společnost </w:t>
      </w:r>
      <w:proofErr w:type="spellStart"/>
      <w:r w:rsidR="000E59BC"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>Deloitte</w:t>
      </w:r>
      <w:proofErr w:type="spellEnd"/>
      <w:r w:rsidR="000E59BC" w:rsidRPr="000E59BC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nebude vstupovat do účetního systému </w:t>
      </w:r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>Klienta</w:t>
      </w:r>
      <w:r w:rsidR="00670AF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a provádět ověřování správnosti finančních výkazů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22C5F4F0" w14:textId="77777777" w:rsidR="000E59BC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S</w:t>
      </w:r>
      <w:r w:rsidR="00380E13" w:rsidRPr="00380E13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estavování finančních výhledů </w:t>
      </w:r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>Klienta</w:t>
      </w:r>
      <w:r w:rsidR="00380E13" w:rsidRPr="00380E13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na další léta (ca</w:t>
      </w:r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sh </w:t>
      </w:r>
      <w:proofErr w:type="spellStart"/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>flow</w:t>
      </w:r>
      <w:proofErr w:type="spellEnd"/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projektů a Klienta)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1F5272EE" w14:textId="77777777" w:rsidR="00670AFB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O</w:t>
      </w:r>
      <w:r w:rsidR="00670AF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dhady nákladů na realizaci jednotlivých projektů a ověřování výše nákladů předložených Klientem </w:t>
      </w:r>
      <w:r w:rsidR="00A90824">
        <w:rPr>
          <w:rFonts w:ascii="Times New Roman" w:hAnsi="Times New Roman" w:cs="Times New Roman"/>
          <w:iCs/>
          <w:color w:val="auto"/>
          <w:sz w:val="22"/>
          <w:lang w:eastAsia="en-US"/>
        </w:rPr>
        <w:t>pro</w:t>
      </w:r>
      <w:r w:rsidR="00670AF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vypracování žádosti o dotaci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390FE2D6" w14:textId="77777777" w:rsidR="003A15E7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V</w:t>
      </w:r>
      <w:r w:rsidR="00380E13" w:rsidRPr="00380E13">
        <w:rPr>
          <w:rFonts w:ascii="Times New Roman" w:hAnsi="Times New Roman" w:cs="Times New Roman"/>
          <w:iCs/>
          <w:color w:val="auto"/>
          <w:sz w:val="22"/>
          <w:lang w:eastAsia="en-US"/>
        </w:rPr>
        <w:t>ypracování technických dokumentací (např. EIA, stavební povolení, prováděcí dokumentace, energetický audit apod.)</w:t>
      </w:r>
      <w:r w:rsidR="00670AF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a zajištění odborných stanovisek či povolení </w:t>
      </w:r>
      <w:r w:rsidR="005528D7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nezbytných </w:t>
      </w:r>
      <w:r w:rsidR="00670AFB">
        <w:rPr>
          <w:rFonts w:ascii="Times New Roman" w:hAnsi="Times New Roman" w:cs="Times New Roman"/>
          <w:iCs/>
          <w:color w:val="auto"/>
          <w:sz w:val="22"/>
          <w:lang w:eastAsia="en-US"/>
        </w:rPr>
        <w:t>k realizaci projektů.</w:t>
      </w:r>
      <w:r w:rsidR="00380E13" w:rsidRPr="00380E13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Tyto dokumenty </w:t>
      </w:r>
      <w:r w:rsidR="00380E13">
        <w:rPr>
          <w:rFonts w:ascii="Times New Roman" w:hAnsi="Times New Roman" w:cs="Times New Roman"/>
          <w:iCs/>
          <w:color w:val="auto"/>
          <w:sz w:val="22"/>
          <w:lang w:eastAsia="en-US"/>
        </w:rPr>
        <w:t>budou dodány Klient</w:t>
      </w:r>
      <w:r w:rsidR="00380E13" w:rsidRPr="00380E13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em. </w:t>
      </w:r>
    </w:p>
    <w:p w14:paraId="317E056F" w14:textId="77777777" w:rsidR="007207D7" w:rsidRDefault="007207D7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Posuzování správnosti navrženého technického řešení projektů, vhodnosti jednotlivých strojů, přístrojů a zařízení k realizaci projektu.</w:t>
      </w:r>
    </w:p>
    <w:p w14:paraId="51361F1B" w14:textId="77777777" w:rsidR="00FF314B" w:rsidRPr="00380E13" w:rsidRDefault="00FF314B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245421C2" w14:textId="77777777" w:rsidR="006A01F0" w:rsidRPr="00AD3C82" w:rsidRDefault="00AD3C82" w:rsidP="005C1849">
      <w:pPr>
        <w:pStyle w:val="Default"/>
        <w:jc w:val="both"/>
        <w:rPr>
          <w:rFonts w:ascii="Times New Roman" w:hAnsi="Times New Roman" w:cs="Times New Roman"/>
          <w:b/>
          <w:iCs/>
          <w:color w:val="auto"/>
          <w:sz w:val="22"/>
          <w:lang w:eastAsia="en-US"/>
        </w:rPr>
      </w:pPr>
      <w:r w:rsidRPr="00AD3C82">
        <w:rPr>
          <w:rFonts w:ascii="Times New Roman" w:hAnsi="Times New Roman" w:cs="Times New Roman"/>
          <w:b/>
          <w:iCs/>
          <w:color w:val="auto"/>
          <w:sz w:val="22"/>
          <w:lang w:eastAsia="en-US"/>
        </w:rPr>
        <w:t xml:space="preserve">Služba </w:t>
      </w:r>
      <w:r w:rsidR="00B033B1">
        <w:rPr>
          <w:rFonts w:ascii="Times New Roman" w:hAnsi="Times New Roman" w:cs="Times New Roman"/>
          <w:b/>
          <w:iCs/>
          <w:color w:val="auto"/>
          <w:sz w:val="22"/>
          <w:lang w:eastAsia="en-US"/>
        </w:rPr>
        <w:t>B</w:t>
      </w:r>
      <w:r w:rsidRPr="00AD3C82">
        <w:rPr>
          <w:rFonts w:ascii="Times New Roman" w:hAnsi="Times New Roman" w:cs="Times New Roman"/>
          <w:b/>
          <w:iCs/>
          <w:color w:val="auto"/>
          <w:sz w:val="22"/>
          <w:lang w:eastAsia="en-US"/>
        </w:rPr>
        <w:t>: Administrace projektů financovaných z dotací:</w:t>
      </w:r>
    </w:p>
    <w:p w14:paraId="4A9FC5E0" w14:textId="77777777" w:rsidR="00AD3C82" w:rsidRDefault="00AD3C82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6E76F744" w14:textId="77777777" w:rsidR="0016357B" w:rsidRDefault="00AD3C82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Služba zahrnuje podporu</w:t>
      </w:r>
      <w:r w:rsidR="00CB2AED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a konzultaci</w:t>
      </w:r>
      <w:r w:rsidR="00A81FE5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</w:t>
      </w:r>
      <w:r w:rsidR="00DE5C68" w:rsidRPr="00DE5C68">
        <w:rPr>
          <w:rFonts w:ascii="Times New Roman" w:hAnsi="Times New Roman" w:cs="Times New Roman"/>
          <w:iCs/>
          <w:color w:val="auto"/>
          <w:sz w:val="22"/>
          <w:lang w:eastAsia="en-US"/>
        </w:rPr>
        <w:t>při administraci pro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jektů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financovaných z dotací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, zejména:</w:t>
      </w:r>
    </w:p>
    <w:p w14:paraId="64F8E430" w14:textId="77777777" w:rsidR="0016357B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D</w:t>
      </w:r>
      <w:r w:rsidR="00DE5C68">
        <w:rPr>
          <w:rFonts w:ascii="Times New Roman" w:hAnsi="Times New Roman" w:cs="Times New Roman"/>
          <w:iCs/>
          <w:color w:val="auto"/>
          <w:sz w:val="22"/>
          <w:lang w:eastAsia="en-US"/>
        </w:rPr>
        <w:t>održování závazných</w:t>
      </w:r>
      <w:r w:rsidR="00DE5C68" w:rsidRPr="00DE5C68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pravidel a povinností sp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ojených s </w:t>
      </w:r>
      <w:r w:rsidR="005528D7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realizací 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projekt</w:t>
      </w:r>
      <w:r w:rsidR="005528D7">
        <w:rPr>
          <w:rFonts w:ascii="Times New Roman" w:hAnsi="Times New Roman" w:cs="Times New Roman"/>
          <w:iCs/>
          <w:color w:val="auto"/>
          <w:sz w:val="22"/>
          <w:lang w:eastAsia="en-US"/>
        </w:rPr>
        <w:t>ů financovaných z dotačních programů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3B56E246" w14:textId="77777777" w:rsidR="005B6DAC" w:rsidRDefault="00AD3C82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P</w:t>
      </w:r>
      <w:r w:rsidR="00DE5C68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ředkládaní </w:t>
      </w:r>
      <w:r w:rsidR="00DD561C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průběžných či </w:t>
      </w:r>
      <w:r w:rsidR="00DE5C68">
        <w:rPr>
          <w:rFonts w:ascii="Times New Roman" w:hAnsi="Times New Roman" w:cs="Times New Roman"/>
          <w:iCs/>
          <w:color w:val="auto"/>
          <w:sz w:val="22"/>
          <w:lang w:eastAsia="en-US"/>
        </w:rPr>
        <w:t>monitoro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vacích zpráv</w:t>
      </w:r>
    </w:p>
    <w:p w14:paraId="0F33734C" w14:textId="77777777" w:rsidR="0016357B" w:rsidRDefault="005B6DAC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Vypracování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žádostí o 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proplacení</w:t>
      </w:r>
      <w:r w:rsidR="005528D7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dotace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, tzv. žádostí o platbu.</w:t>
      </w:r>
    </w:p>
    <w:p w14:paraId="43DAD23F" w14:textId="77777777" w:rsidR="00FF314B" w:rsidRDefault="00FF314B" w:rsidP="005C1849">
      <w:pPr>
        <w:pStyle w:val="Default"/>
        <w:numPr>
          <w:ilvl w:val="0"/>
          <w:numId w:val="35"/>
        </w:numPr>
        <w:ind w:left="1701" w:hanging="386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Vypracování případných změn v projektu formou změnového řízení.</w:t>
      </w:r>
    </w:p>
    <w:p w14:paraId="3CC09819" w14:textId="77777777" w:rsidR="0016357B" w:rsidRDefault="00AD3C82" w:rsidP="005C1849">
      <w:pPr>
        <w:pStyle w:val="Default"/>
        <w:numPr>
          <w:ilvl w:val="0"/>
          <w:numId w:val="35"/>
        </w:numPr>
        <w:ind w:left="1315" w:firstLine="0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P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odpora při</w:t>
      </w:r>
      <w:r w:rsidR="00DE5C68" w:rsidRPr="00DE5C68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výběr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u</w:t>
      </w:r>
      <w:r w:rsidR="00DE5C68">
        <w:rPr>
          <w:rFonts w:ascii="Times New Roman" w:hAnsi="Times New Roman" w:cs="Times New Roman"/>
          <w:iCs/>
          <w:color w:val="auto"/>
          <w:sz w:val="22"/>
          <w:lang w:eastAsia="en-US"/>
        </w:rPr>
        <w:t xml:space="preserve"> do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davatelů</w:t>
      </w:r>
      <w:r>
        <w:rPr>
          <w:rFonts w:ascii="Times New Roman" w:hAnsi="Times New Roman" w:cs="Times New Roman"/>
          <w:iCs/>
          <w:color w:val="auto"/>
          <w:sz w:val="22"/>
          <w:lang w:eastAsia="en-US"/>
        </w:rPr>
        <w:t>.</w:t>
      </w:r>
    </w:p>
    <w:p w14:paraId="4397CF6C" w14:textId="77777777" w:rsidR="006A01F0" w:rsidRDefault="00AD3C82" w:rsidP="005C1849">
      <w:pPr>
        <w:pStyle w:val="Default"/>
        <w:numPr>
          <w:ilvl w:val="0"/>
          <w:numId w:val="35"/>
        </w:numPr>
        <w:ind w:left="1315" w:firstLine="0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D</w:t>
      </w:r>
      <w:r w:rsidR="0016357B">
        <w:rPr>
          <w:rFonts w:ascii="Times New Roman" w:hAnsi="Times New Roman" w:cs="Times New Roman"/>
          <w:iCs/>
          <w:color w:val="auto"/>
          <w:sz w:val="22"/>
          <w:lang w:eastAsia="en-US"/>
        </w:rPr>
        <w:t>održování pravidel pro publicitu.</w:t>
      </w:r>
    </w:p>
    <w:p w14:paraId="31FD41FE" w14:textId="77777777" w:rsidR="00AD3C82" w:rsidRDefault="00AD3C82" w:rsidP="005C1849">
      <w:pPr>
        <w:pStyle w:val="Default"/>
        <w:numPr>
          <w:ilvl w:val="0"/>
          <w:numId w:val="35"/>
        </w:numPr>
        <w:ind w:left="1315" w:firstLine="0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  <w:r>
        <w:rPr>
          <w:rFonts w:ascii="Times New Roman" w:hAnsi="Times New Roman" w:cs="Times New Roman"/>
          <w:iCs/>
          <w:color w:val="auto"/>
          <w:sz w:val="22"/>
          <w:lang w:eastAsia="en-US"/>
        </w:rPr>
        <w:t>Související ekonomické poradenství u projektů financovaných z dotací.</w:t>
      </w:r>
    </w:p>
    <w:p w14:paraId="44C39DF8" w14:textId="77777777" w:rsidR="006A01F0" w:rsidRPr="00EB7542" w:rsidRDefault="006A01F0" w:rsidP="005C1849">
      <w:pPr>
        <w:pStyle w:val="Default"/>
        <w:jc w:val="both"/>
        <w:rPr>
          <w:rFonts w:ascii="Times New Roman" w:hAnsi="Times New Roman" w:cs="Times New Roman"/>
          <w:iCs/>
          <w:color w:val="auto"/>
          <w:sz w:val="22"/>
          <w:lang w:eastAsia="en-US"/>
        </w:rPr>
      </w:pPr>
    </w:p>
    <w:p w14:paraId="1F9005BE" w14:textId="77777777" w:rsidR="00C80CFF" w:rsidRPr="00C72FAD" w:rsidRDefault="00C80CFF" w:rsidP="005C1849">
      <w:pPr>
        <w:pStyle w:val="BodyCopy"/>
        <w:numPr>
          <w:ilvl w:val="1"/>
          <w:numId w:val="34"/>
        </w:numPr>
        <w:jc w:val="both"/>
        <w:rPr>
          <w:iCs/>
          <w:lang w:val="cs-CZ"/>
        </w:rPr>
      </w:pPr>
      <w:r w:rsidRPr="00C72FAD">
        <w:rPr>
          <w:iCs/>
          <w:lang w:val="cs-CZ"/>
        </w:rPr>
        <w:t xml:space="preserve">V případě, že společnost </w:t>
      </w:r>
      <w:proofErr w:type="spellStart"/>
      <w:r w:rsidRPr="00C72FAD">
        <w:rPr>
          <w:iCs/>
          <w:lang w:val="cs-CZ"/>
        </w:rPr>
        <w:t>Deloitte</w:t>
      </w:r>
      <w:proofErr w:type="spellEnd"/>
      <w:r w:rsidRPr="00C72FAD">
        <w:rPr>
          <w:iCs/>
          <w:lang w:val="cs-CZ"/>
        </w:rPr>
        <w:t xml:space="preserve"> bude poskytovat na základě dohody s Klientem </w:t>
      </w:r>
      <w:r w:rsidR="00E9580F" w:rsidRPr="00C72FAD">
        <w:rPr>
          <w:iCs/>
          <w:lang w:val="cs-CZ"/>
        </w:rPr>
        <w:t>jiné než shora uvedené Služby</w:t>
      </w:r>
      <w:r w:rsidRPr="00C72FAD">
        <w:rPr>
          <w:iCs/>
          <w:lang w:val="cs-CZ"/>
        </w:rPr>
        <w:t xml:space="preserve">, má společnost </w:t>
      </w:r>
      <w:proofErr w:type="spellStart"/>
      <w:r w:rsidRPr="00C72FAD">
        <w:rPr>
          <w:iCs/>
          <w:lang w:val="cs-CZ"/>
        </w:rPr>
        <w:t>Deloitte</w:t>
      </w:r>
      <w:proofErr w:type="spellEnd"/>
      <w:r w:rsidRPr="00C72FAD">
        <w:rPr>
          <w:iCs/>
          <w:lang w:val="cs-CZ"/>
        </w:rPr>
        <w:t xml:space="preserve"> za poskytnutí takových služeb Klientovi nárok na odměnu vypočtenou podle času stráveného </w:t>
      </w:r>
      <w:r w:rsidR="00DC44B5">
        <w:rPr>
          <w:iCs/>
          <w:lang w:val="cs-CZ"/>
        </w:rPr>
        <w:t xml:space="preserve">personálem </w:t>
      </w:r>
      <w:proofErr w:type="spellStart"/>
      <w:r w:rsidR="00DC44B5">
        <w:rPr>
          <w:iCs/>
          <w:lang w:val="cs-CZ"/>
        </w:rPr>
        <w:t>Deloitte</w:t>
      </w:r>
      <w:proofErr w:type="spellEnd"/>
      <w:r w:rsidR="00DC44B5">
        <w:rPr>
          <w:iCs/>
          <w:lang w:val="cs-CZ"/>
        </w:rPr>
        <w:t xml:space="preserve"> na poskytnutí </w:t>
      </w:r>
      <w:r w:rsidR="00AD3C82">
        <w:rPr>
          <w:iCs/>
          <w:lang w:val="cs-CZ"/>
        </w:rPr>
        <w:t>takových dodatečných služeb a </w:t>
      </w:r>
      <w:r w:rsidR="00DC44B5">
        <w:rPr>
          <w:iCs/>
          <w:lang w:val="cs-CZ"/>
        </w:rPr>
        <w:t xml:space="preserve">pokud nebude dohodnuto jinak standardních </w:t>
      </w:r>
      <w:r w:rsidR="00DC44B5" w:rsidRPr="00DC44B5">
        <w:rPr>
          <w:iCs/>
          <w:lang w:val="cs-CZ"/>
        </w:rPr>
        <w:t xml:space="preserve">hodinových sazeb společnosti </w:t>
      </w:r>
      <w:proofErr w:type="spellStart"/>
      <w:r w:rsidR="00DC44B5" w:rsidRPr="00DC44B5">
        <w:rPr>
          <w:iCs/>
          <w:lang w:val="cs-CZ"/>
        </w:rPr>
        <w:t>Deloitte</w:t>
      </w:r>
      <w:proofErr w:type="spellEnd"/>
      <w:r w:rsidRPr="00C72FAD">
        <w:rPr>
          <w:iCs/>
          <w:lang w:val="cs-CZ"/>
        </w:rPr>
        <w:t xml:space="preserve">. </w:t>
      </w:r>
      <w:r w:rsidR="00E9580F" w:rsidRPr="00C72FAD">
        <w:rPr>
          <w:iCs/>
          <w:lang w:val="cs-CZ"/>
        </w:rPr>
        <w:t xml:space="preserve">Jakékoliv dodatečné služby </w:t>
      </w:r>
      <w:r w:rsidR="009D5A5A" w:rsidRPr="00C72FAD">
        <w:rPr>
          <w:iCs/>
          <w:lang w:val="cs-CZ"/>
        </w:rPr>
        <w:t>musí</w:t>
      </w:r>
      <w:r w:rsidR="004519E0" w:rsidRPr="00C72FAD">
        <w:rPr>
          <w:iCs/>
          <w:lang w:val="cs-CZ"/>
        </w:rPr>
        <w:t xml:space="preserve"> </w:t>
      </w:r>
      <w:proofErr w:type="spellStart"/>
      <w:r w:rsidR="004519E0" w:rsidRPr="00C72FAD">
        <w:rPr>
          <w:iCs/>
          <w:lang w:val="cs-CZ"/>
        </w:rPr>
        <w:t>Deloitte</w:t>
      </w:r>
      <w:proofErr w:type="spellEnd"/>
      <w:r w:rsidR="004519E0" w:rsidRPr="00C72FAD">
        <w:rPr>
          <w:iCs/>
          <w:lang w:val="cs-CZ"/>
        </w:rPr>
        <w:t xml:space="preserve"> před jejich započetím </w:t>
      </w:r>
      <w:r w:rsidR="009D5A5A" w:rsidRPr="00C72FAD">
        <w:rPr>
          <w:iCs/>
          <w:lang w:val="cs-CZ"/>
        </w:rPr>
        <w:t xml:space="preserve">písemně oznámit Klientovi a ten </w:t>
      </w:r>
      <w:r w:rsidR="00E9580F" w:rsidRPr="00C72FAD">
        <w:rPr>
          <w:iCs/>
          <w:lang w:val="cs-CZ"/>
        </w:rPr>
        <w:t xml:space="preserve">tyto dodatečné služby </w:t>
      </w:r>
      <w:r w:rsidR="009D5A5A" w:rsidRPr="00C72FAD">
        <w:rPr>
          <w:iCs/>
          <w:lang w:val="cs-CZ"/>
        </w:rPr>
        <w:t>musí sch</w:t>
      </w:r>
      <w:r w:rsidR="00732973" w:rsidRPr="00C72FAD">
        <w:rPr>
          <w:iCs/>
          <w:lang w:val="cs-CZ"/>
        </w:rPr>
        <w:t>v</w:t>
      </w:r>
      <w:r w:rsidR="009D5A5A" w:rsidRPr="00C72FAD">
        <w:rPr>
          <w:iCs/>
          <w:lang w:val="cs-CZ"/>
        </w:rPr>
        <w:t xml:space="preserve">álit. Jinak </w:t>
      </w:r>
      <w:proofErr w:type="spellStart"/>
      <w:r w:rsidR="009D5A5A" w:rsidRPr="00C72FAD">
        <w:rPr>
          <w:iCs/>
          <w:lang w:val="cs-CZ"/>
        </w:rPr>
        <w:t>Deloitte</w:t>
      </w:r>
      <w:proofErr w:type="spellEnd"/>
      <w:r w:rsidR="009D5A5A" w:rsidRPr="00C72FAD">
        <w:rPr>
          <w:iCs/>
          <w:lang w:val="cs-CZ"/>
        </w:rPr>
        <w:t xml:space="preserve"> není oprávněn k žádné odměně za tyto</w:t>
      </w:r>
      <w:r w:rsidR="00E9580F" w:rsidRPr="00C72FAD">
        <w:rPr>
          <w:iCs/>
          <w:lang w:val="cs-CZ"/>
        </w:rPr>
        <w:t xml:space="preserve"> dodatečné</w:t>
      </w:r>
      <w:r w:rsidR="009D5A5A" w:rsidRPr="00C72FAD">
        <w:rPr>
          <w:iCs/>
          <w:lang w:val="cs-CZ"/>
        </w:rPr>
        <w:t xml:space="preserve"> služby. </w:t>
      </w:r>
    </w:p>
    <w:p w14:paraId="73390AE9" w14:textId="77777777" w:rsidR="008D71A0" w:rsidRDefault="008D71A0" w:rsidP="005C1849">
      <w:pPr>
        <w:pStyle w:val="BodyCopy"/>
        <w:jc w:val="both"/>
        <w:rPr>
          <w:b/>
          <w:iCs/>
          <w:lang w:val="cs-CZ"/>
        </w:rPr>
      </w:pPr>
    </w:p>
    <w:p w14:paraId="571A7AD1" w14:textId="77777777" w:rsidR="005C1849" w:rsidRDefault="005C1849" w:rsidP="005C1849">
      <w:pPr>
        <w:pStyle w:val="BodyCopy"/>
        <w:jc w:val="both"/>
        <w:rPr>
          <w:b/>
          <w:iCs/>
          <w:lang w:val="cs-CZ"/>
        </w:rPr>
      </w:pPr>
    </w:p>
    <w:p w14:paraId="6E647205" w14:textId="77777777" w:rsidR="00B033B1" w:rsidRDefault="00B033B1" w:rsidP="005C1849">
      <w:pPr>
        <w:pStyle w:val="BodyCopy"/>
        <w:jc w:val="both"/>
        <w:rPr>
          <w:b/>
          <w:iCs/>
          <w:lang w:val="cs-CZ"/>
        </w:rPr>
      </w:pPr>
    </w:p>
    <w:p w14:paraId="1E7720E1" w14:textId="77777777" w:rsidR="00C80CFF" w:rsidRDefault="00716026" w:rsidP="005C1849">
      <w:pPr>
        <w:pStyle w:val="BodyCopy"/>
        <w:jc w:val="center"/>
        <w:rPr>
          <w:b/>
          <w:iCs/>
          <w:lang w:val="cs-CZ"/>
        </w:rPr>
      </w:pPr>
      <w:r>
        <w:rPr>
          <w:b/>
          <w:iCs/>
          <w:lang w:val="cs-CZ"/>
        </w:rPr>
        <w:t>Článek 4</w:t>
      </w:r>
    </w:p>
    <w:p w14:paraId="2099A503" w14:textId="09E966FE" w:rsidR="00191879" w:rsidRPr="002C138C" w:rsidRDefault="00163A4B" w:rsidP="002C138C">
      <w:pPr>
        <w:pStyle w:val="BodyCopy"/>
        <w:jc w:val="center"/>
        <w:rPr>
          <w:b/>
          <w:iCs/>
          <w:lang w:val="cs-CZ"/>
        </w:rPr>
      </w:pPr>
      <w:r w:rsidRPr="00C80CFF">
        <w:rPr>
          <w:b/>
          <w:iCs/>
          <w:lang w:val="cs-CZ"/>
        </w:rPr>
        <w:t>Odměna</w:t>
      </w:r>
    </w:p>
    <w:p w14:paraId="074B4CF8" w14:textId="77777777" w:rsidR="009D3888" w:rsidRPr="00AD3C82" w:rsidRDefault="009D3888" w:rsidP="005C1849">
      <w:pPr>
        <w:pStyle w:val="BodyCopy"/>
        <w:jc w:val="both"/>
        <w:rPr>
          <w:lang w:val="cs-CZ"/>
        </w:rPr>
      </w:pPr>
    </w:p>
    <w:p w14:paraId="6ED47C6A" w14:textId="77777777" w:rsidR="005B6DAC" w:rsidRPr="005B6DAC" w:rsidRDefault="00716026" w:rsidP="005C1849">
      <w:pPr>
        <w:pStyle w:val="BodyCopy"/>
        <w:ind w:left="426" w:hanging="426"/>
        <w:jc w:val="both"/>
        <w:rPr>
          <w:iCs/>
          <w:lang w:val="cs-CZ"/>
        </w:rPr>
      </w:pPr>
      <w:r w:rsidRPr="00380E13">
        <w:rPr>
          <w:iCs/>
          <w:lang w:val="cs-CZ"/>
        </w:rPr>
        <w:t>4</w:t>
      </w:r>
      <w:r w:rsidR="003A15E7" w:rsidRPr="00380E13">
        <w:rPr>
          <w:iCs/>
          <w:lang w:val="cs-CZ"/>
        </w:rPr>
        <w:t>.</w:t>
      </w:r>
      <w:r w:rsidR="00B033B1">
        <w:rPr>
          <w:iCs/>
          <w:lang w:val="cs-CZ"/>
        </w:rPr>
        <w:t>1</w:t>
      </w:r>
      <w:r w:rsidR="003A15E7" w:rsidRPr="00380E13">
        <w:rPr>
          <w:iCs/>
          <w:lang w:val="cs-CZ"/>
        </w:rPr>
        <w:t xml:space="preserve"> </w:t>
      </w:r>
      <w:r w:rsidR="00CB2AED" w:rsidRPr="00380E13">
        <w:rPr>
          <w:iCs/>
          <w:lang w:val="cs-CZ"/>
        </w:rPr>
        <w:tab/>
      </w:r>
      <w:r w:rsidR="00E37B08" w:rsidRPr="00380E13">
        <w:rPr>
          <w:iCs/>
          <w:lang w:val="cs-CZ"/>
        </w:rPr>
        <w:t>Pevná o</w:t>
      </w:r>
      <w:r w:rsidR="003A15E7" w:rsidRPr="00380E13">
        <w:rPr>
          <w:iCs/>
          <w:lang w:val="cs-CZ"/>
        </w:rPr>
        <w:t xml:space="preserve">dměna za </w:t>
      </w:r>
      <w:r w:rsidR="00897E15" w:rsidRPr="00380E13">
        <w:rPr>
          <w:iCs/>
          <w:lang w:val="cs-CZ"/>
        </w:rPr>
        <w:t>S</w:t>
      </w:r>
      <w:r w:rsidR="003A15E7" w:rsidRPr="00380E13">
        <w:rPr>
          <w:iCs/>
          <w:lang w:val="cs-CZ"/>
        </w:rPr>
        <w:t>lužby</w:t>
      </w:r>
      <w:r w:rsidR="00B033B1">
        <w:rPr>
          <w:iCs/>
          <w:lang w:val="cs-CZ"/>
        </w:rPr>
        <w:t xml:space="preserve"> A</w:t>
      </w:r>
      <w:r w:rsidR="00380E13" w:rsidRPr="00380E13">
        <w:rPr>
          <w:iCs/>
          <w:lang w:val="cs-CZ"/>
        </w:rPr>
        <w:t xml:space="preserve"> </w:t>
      </w:r>
      <w:r w:rsidR="003A15E7" w:rsidRPr="00380E13">
        <w:rPr>
          <w:iCs/>
          <w:lang w:val="cs-CZ"/>
        </w:rPr>
        <w:t xml:space="preserve">specifikované v článku </w:t>
      </w:r>
      <w:r w:rsidR="00E9580F" w:rsidRPr="00380E13">
        <w:rPr>
          <w:iCs/>
          <w:lang w:val="cs-CZ"/>
        </w:rPr>
        <w:t>3</w:t>
      </w:r>
      <w:r w:rsidR="003A15E7" w:rsidRPr="00380E13">
        <w:rPr>
          <w:iCs/>
          <w:lang w:val="cs-CZ"/>
        </w:rPr>
        <w:t xml:space="preserve">.1 činí </w:t>
      </w:r>
      <w:r w:rsidR="007E417F" w:rsidRPr="00380E13">
        <w:rPr>
          <w:iCs/>
          <w:lang w:val="cs-CZ"/>
        </w:rPr>
        <w:t xml:space="preserve">120 000 </w:t>
      </w:r>
      <w:r w:rsidR="00380E13" w:rsidRPr="005C1849">
        <w:rPr>
          <w:iCs/>
          <w:lang w:val="cs-CZ"/>
        </w:rPr>
        <w:t>Kč</w:t>
      </w:r>
      <w:r w:rsidR="00EF535A" w:rsidRPr="005C1849">
        <w:rPr>
          <w:iCs/>
          <w:lang w:val="cs-CZ"/>
        </w:rPr>
        <w:t xml:space="preserve"> </w:t>
      </w:r>
      <w:r w:rsidR="003A15E7" w:rsidRPr="00380E13">
        <w:rPr>
          <w:iCs/>
          <w:lang w:val="cs-CZ"/>
        </w:rPr>
        <w:t>(bez DPH)</w:t>
      </w:r>
      <w:r w:rsidR="00B05E1C" w:rsidRPr="00380E13">
        <w:rPr>
          <w:iCs/>
          <w:lang w:val="cs-CZ"/>
        </w:rPr>
        <w:t xml:space="preserve"> za každou</w:t>
      </w:r>
      <w:r w:rsidR="00B05E1C">
        <w:rPr>
          <w:iCs/>
          <w:lang w:val="cs-CZ"/>
        </w:rPr>
        <w:t xml:space="preserve"> vypracovanou </w:t>
      </w:r>
      <w:r w:rsidR="003A15E7">
        <w:rPr>
          <w:iCs/>
          <w:lang w:val="cs-CZ"/>
        </w:rPr>
        <w:t>žádost o dotaci</w:t>
      </w:r>
      <w:r w:rsidR="005B6DAC" w:rsidRPr="005C1849">
        <w:rPr>
          <w:iCs/>
          <w:lang w:val="cs-CZ"/>
        </w:rPr>
        <w:t xml:space="preserve"> </w:t>
      </w:r>
      <w:r w:rsidR="005B6DAC" w:rsidRPr="005B6DAC">
        <w:rPr>
          <w:iCs/>
          <w:lang w:val="cs-CZ"/>
        </w:rPr>
        <w:t>a bude fakturována po odevzdání žádosti o dotaci poskytovateli dotace. Tato odměna zahrnuje rovněž i koordinaci podání žádosti o dotaci.</w:t>
      </w:r>
    </w:p>
    <w:p w14:paraId="68B5E2CB" w14:textId="77777777" w:rsidR="00AD3C82" w:rsidRDefault="00AD3C82" w:rsidP="005C1849">
      <w:pPr>
        <w:pStyle w:val="BodyCopy"/>
        <w:ind w:left="426" w:hanging="426"/>
        <w:jc w:val="both"/>
        <w:rPr>
          <w:iCs/>
          <w:lang w:val="cs-CZ"/>
        </w:rPr>
      </w:pPr>
    </w:p>
    <w:p w14:paraId="24CA825B" w14:textId="2DE68FC0" w:rsidR="00675618" w:rsidRDefault="005C1849" w:rsidP="005C1849">
      <w:pPr>
        <w:pStyle w:val="Bulletslevel1"/>
        <w:numPr>
          <w:ilvl w:val="0"/>
          <w:numId w:val="0"/>
        </w:numPr>
        <w:spacing w:before="0"/>
        <w:ind w:left="426" w:hanging="426"/>
        <w:jc w:val="both"/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</w:pPr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4.2 </w:t>
      </w:r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V </w:t>
      </w:r>
      <w:r w:rsidR="00C94902" w:rsidRPr="00C94902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případě úspěšného vyhodnocení projektu poskytovatelem dotace</w:t>
      </w:r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náleží </w:t>
      </w:r>
      <w:proofErr w:type="spellStart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Deloitte</w:t>
      </w:r>
      <w:proofErr w:type="spellEnd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vedle pevné odměny </w:t>
      </w:r>
      <w:r w:rsidR="00F27036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uvedené v předchozí větě </w:t>
      </w:r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též </w:t>
      </w:r>
      <w:proofErr w:type="spellStart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úspěšnostní</w:t>
      </w:r>
      <w:proofErr w:type="spellEnd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odměna </w:t>
      </w:r>
      <w:r w:rsidR="007E417F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ve výši 5 % </w:t>
      </w:r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(„</w:t>
      </w:r>
      <w:proofErr w:type="spellStart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Úspěšnostní</w:t>
      </w:r>
      <w:proofErr w:type="spellEnd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odměna“)</w:t>
      </w:r>
      <w:r w:rsidR="003201E9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 maximálně však 1 500 000 Kč pro každou žádost o dotaci</w:t>
      </w:r>
      <w:r w:rsidR="00C94902" w:rsidRPr="00C94902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. Základem pro výpočet </w:t>
      </w:r>
      <w:proofErr w:type="spellStart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Úspěšnostní</w:t>
      </w:r>
      <w:proofErr w:type="spellEnd"/>
      <w:r w:rsidR="00E37B08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</w:t>
      </w:r>
      <w:r w:rsidR="00C94902" w:rsidRPr="00C94902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odměny je výše dotace udělená na projekt uvedená ve vyrozumění či jiném dokumentu od poskytovatele dotace o výběru projektu k udělení dotace.</w:t>
      </w:r>
      <w:r w:rsidR="005528D7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</w:t>
      </w:r>
      <w:proofErr w:type="spellStart"/>
      <w:r w:rsidR="005528D7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Úspěšnostní</w:t>
      </w:r>
      <w:proofErr w:type="spellEnd"/>
      <w:r w:rsidR="005528D7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odměna bude fakturována po obdržení vyrozumění či jiného oznámení od poskytovatele dotace o vybrání projektu k financování z dotace. </w:t>
      </w:r>
    </w:p>
    <w:p w14:paraId="07F79329" w14:textId="77777777" w:rsidR="00E37B08" w:rsidRDefault="005528D7" w:rsidP="005C1849">
      <w:pPr>
        <w:pStyle w:val="Bulletslevel1"/>
        <w:numPr>
          <w:ilvl w:val="0"/>
          <w:numId w:val="0"/>
        </w:numPr>
        <w:spacing w:before="0"/>
        <w:ind w:left="426"/>
        <w:jc w:val="both"/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</w:pPr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V případě, že se Klient rozhodne odstoupit od projektu v průběhu jeho hodnocení</w:t>
      </w:r>
      <w:r w:rsidR="007207D7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,</w:t>
      </w:r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náleží </w:t>
      </w:r>
      <w:proofErr w:type="spellStart"/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Deloitte</w:t>
      </w:r>
      <w:proofErr w:type="spellEnd"/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 </w:t>
      </w:r>
      <w:r w:rsidR="00AD3C82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celková </w:t>
      </w:r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 xml:space="preserve">odměna za vypracování žádosti o dotaci ve výši 400 000 Kč </w:t>
      </w:r>
      <w:r w:rsidR="00AD3C82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(</w:t>
      </w:r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bez DPH</w:t>
      </w:r>
      <w:r w:rsidR="00AD3C82"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)</w:t>
      </w:r>
      <w:r>
        <w:rPr>
          <w:rFonts w:ascii="Times New Roman" w:eastAsia="Times New Roman" w:hAnsi="Times New Roman"/>
          <w:iCs/>
          <w:color w:val="auto"/>
          <w:sz w:val="22"/>
          <w:szCs w:val="24"/>
          <w:lang w:val="cs-CZ"/>
        </w:rPr>
        <w:t>.</w:t>
      </w:r>
    </w:p>
    <w:p w14:paraId="3FD544EA" w14:textId="77777777" w:rsidR="003A15E7" w:rsidRPr="005C1849" w:rsidRDefault="003A15E7" w:rsidP="005C1849">
      <w:pPr>
        <w:pStyle w:val="BodyCopy"/>
        <w:ind w:left="426" w:hanging="426"/>
        <w:jc w:val="both"/>
        <w:rPr>
          <w:iCs/>
          <w:lang w:val="cs-CZ"/>
        </w:rPr>
      </w:pPr>
    </w:p>
    <w:p w14:paraId="73C1A79C" w14:textId="77777777" w:rsidR="00380E13" w:rsidRPr="005528D7" w:rsidRDefault="00716026" w:rsidP="005C1849">
      <w:pPr>
        <w:pStyle w:val="BodyCopy"/>
        <w:ind w:left="426" w:hanging="426"/>
        <w:jc w:val="both"/>
        <w:rPr>
          <w:iCs/>
          <w:lang w:val="cs-CZ"/>
        </w:rPr>
      </w:pPr>
      <w:r w:rsidRPr="005528D7">
        <w:rPr>
          <w:iCs/>
          <w:lang w:val="cs-CZ"/>
        </w:rPr>
        <w:t>4</w:t>
      </w:r>
      <w:r w:rsidR="004211B7">
        <w:rPr>
          <w:iCs/>
          <w:lang w:val="cs-CZ"/>
        </w:rPr>
        <w:t>.3</w:t>
      </w:r>
      <w:r w:rsidR="003C5BB4" w:rsidRPr="00EF045F">
        <w:rPr>
          <w:iCs/>
          <w:lang w:val="cs-CZ"/>
        </w:rPr>
        <w:t xml:space="preserve"> </w:t>
      </w:r>
      <w:r w:rsidR="00CB2AED">
        <w:rPr>
          <w:iCs/>
          <w:lang w:val="cs-CZ"/>
        </w:rPr>
        <w:tab/>
      </w:r>
      <w:r w:rsidR="00380E13">
        <w:rPr>
          <w:iCs/>
          <w:lang w:val="cs-CZ"/>
        </w:rPr>
        <w:t>Odměna za S</w:t>
      </w:r>
      <w:r w:rsidR="003C5BB4" w:rsidRPr="00CA1531">
        <w:rPr>
          <w:iCs/>
          <w:lang w:val="cs-CZ"/>
        </w:rPr>
        <w:t xml:space="preserve">lužby </w:t>
      </w:r>
      <w:r w:rsidR="00B033B1">
        <w:rPr>
          <w:iCs/>
          <w:lang w:val="cs-CZ"/>
        </w:rPr>
        <w:t>B</w:t>
      </w:r>
      <w:r w:rsidR="00380E13">
        <w:rPr>
          <w:iCs/>
          <w:lang w:val="cs-CZ"/>
        </w:rPr>
        <w:t xml:space="preserve"> </w:t>
      </w:r>
      <w:r w:rsidR="003C5BB4" w:rsidRPr="00CA1531">
        <w:rPr>
          <w:iCs/>
          <w:lang w:val="cs-CZ"/>
        </w:rPr>
        <w:t xml:space="preserve">specifikované v článku </w:t>
      </w:r>
      <w:r w:rsidR="00E9580F">
        <w:rPr>
          <w:iCs/>
          <w:lang w:val="cs-CZ"/>
        </w:rPr>
        <w:t>3</w:t>
      </w:r>
      <w:r w:rsidR="003C5BB4" w:rsidRPr="00CA1531">
        <w:rPr>
          <w:iCs/>
          <w:lang w:val="cs-CZ"/>
        </w:rPr>
        <w:t xml:space="preserve">.1 je stanovena ve </w:t>
      </w:r>
      <w:r w:rsidR="003C5BB4" w:rsidRPr="00380E13">
        <w:rPr>
          <w:iCs/>
          <w:lang w:val="cs-CZ"/>
        </w:rPr>
        <w:t xml:space="preserve">výši </w:t>
      </w:r>
      <w:r w:rsidR="007E417F" w:rsidRPr="00380E13">
        <w:rPr>
          <w:iCs/>
          <w:lang w:val="cs-CZ"/>
        </w:rPr>
        <w:t>2</w:t>
      </w:r>
      <w:r w:rsidR="00380E13" w:rsidRPr="00380E13">
        <w:rPr>
          <w:iCs/>
          <w:lang w:val="cs-CZ"/>
        </w:rPr>
        <w:t> </w:t>
      </w:r>
      <w:r w:rsidR="007E417F" w:rsidRPr="00380E13">
        <w:rPr>
          <w:iCs/>
          <w:lang w:val="cs-CZ"/>
        </w:rPr>
        <w:t>800</w:t>
      </w:r>
      <w:r w:rsidR="00380E13" w:rsidRPr="005528D7">
        <w:rPr>
          <w:iCs/>
          <w:lang w:val="cs-CZ"/>
        </w:rPr>
        <w:t xml:space="preserve"> Kč</w:t>
      </w:r>
      <w:r w:rsidR="00401669">
        <w:rPr>
          <w:iCs/>
          <w:lang w:val="cs-CZ"/>
        </w:rPr>
        <w:t xml:space="preserve"> za hodinu</w:t>
      </w:r>
      <w:r w:rsidR="00C44BF9">
        <w:rPr>
          <w:iCs/>
          <w:lang w:val="cs-CZ"/>
        </w:rPr>
        <w:t xml:space="preserve"> (bez DPH), nebude-li dohodnut</w:t>
      </w:r>
      <w:r w:rsidR="00401669">
        <w:rPr>
          <w:iCs/>
          <w:lang w:val="cs-CZ"/>
        </w:rPr>
        <w:t>o jinak.</w:t>
      </w:r>
      <w:r w:rsidR="005528D7">
        <w:rPr>
          <w:iCs/>
          <w:lang w:val="cs-CZ"/>
        </w:rPr>
        <w:t xml:space="preserve"> </w:t>
      </w:r>
      <w:r w:rsidR="00F6236D" w:rsidRPr="005528D7">
        <w:rPr>
          <w:iCs/>
          <w:lang w:val="cs-CZ"/>
        </w:rPr>
        <w:t>Odměna bude fakturována měsíčně.</w:t>
      </w:r>
      <w:r w:rsidR="008C64C9" w:rsidRPr="005528D7">
        <w:rPr>
          <w:iCs/>
          <w:lang w:val="cs-CZ"/>
        </w:rPr>
        <w:t xml:space="preserve"> </w:t>
      </w:r>
    </w:p>
    <w:p w14:paraId="67480D5F" w14:textId="77777777" w:rsidR="00380E13" w:rsidRPr="00380E13" w:rsidRDefault="00380E13" w:rsidP="005C1849">
      <w:pPr>
        <w:pStyle w:val="BodyCopy"/>
        <w:ind w:left="426" w:hanging="426"/>
        <w:jc w:val="both"/>
        <w:rPr>
          <w:iCs/>
          <w:lang w:val="cs-CZ"/>
        </w:rPr>
      </w:pPr>
    </w:p>
    <w:p w14:paraId="5235DF89" w14:textId="77777777" w:rsidR="00F6236D" w:rsidRPr="00380E13" w:rsidRDefault="00380E13" w:rsidP="005C1849">
      <w:pPr>
        <w:pStyle w:val="BodyCopy"/>
        <w:ind w:left="426" w:hanging="426"/>
        <w:jc w:val="both"/>
        <w:rPr>
          <w:iCs/>
          <w:lang w:val="cs-CZ"/>
        </w:rPr>
      </w:pPr>
      <w:r w:rsidRPr="00380E13">
        <w:rPr>
          <w:iCs/>
          <w:lang w:val="cs-CZ"/>
        </w:rPr>
        <w:t xml:space="preserve">4.4  </w:t>
      </w:r>
      <w:r w:rsidR="00AD3C82">
        <w:rPr>
          <w:iCs/>
          <w:lang w:val="cs-CZ"/>
        </w:rPr>
        <w:t xml:space="preserve"> </w:t>
      </w:r>
      <w:r>
        <w:rPr>
          <w:iCs/>
          <w:lang w:val="cs-CZ"/>
        </w:rPr>
        <w:t xml:space="preserve"> </w:t>
      </w:r>
      <w:r w:rsidR="008C64C9" w:rsidRPr="00380E13">
        <w:rPr>
          <w:iCs/>
          <w:lang w:val="cs-CZ"/>
        </w:rPr>
        <w:t xml:space="preserve">Klient výslovně souhlasí s možností elektronické formy fakturace za podmínek stanovených touto Smlouvou a platnými právními předpisy. Faktura </w:t>
      </w:r>
      <w:proofErr w:type="spellStart"/>
      <w:r w:rsidR="008C64C9" w:rsidRPr="00380E13">
        <w:rPr>
          <w:iCs/>
          <w:lang w:val="cs-CZ"/>
        </w:rPr>
        <w:t>Deloitte</w:t>
      </w:r>
      <w:proofErr w:type="spellEnd"/>
      <w:r w:rsidR="008C64C9" w:rsidRPr="00380E13">
        <w:rPr>
          <w:iCs/>
          <w:lang w:val="cs-CZ"/>
        </w:rPr>
        <w:t xml:space="preserve"> bude považována za doručenou okamžikem zaslání na e-mailovou adresu určenou Klientem pro zasílání faktur. Klient je povinen společnost </w:t>
      </w:r>
      <w:proofErr w:type="spellStart"/>
      <w:r w:rsidR="008C64C9" w:rsidRPr="00380E13">
        <w:rPr>
          <w:iCs/>
          <w:lang w:val="cs-CZ"/>
        </w:rPr>
        <w:t>Deloitte</w:t>
      </w:r>
      <w:proofErr w:type="spellEnd"/>
      <w:r w:rsidR="008C64C9" w:rsidRPr="00380E13">
        <w:rPr>
          <w:iCs/>
          <w:lang w:val="cs-CZ"/>
        </w:rPr>
        <w:t xml:space="preserve"> neprodleně informovat o jakékoliv změně e-mailové adresy pro zasílání faktur a zajistit řádnou funkčnost jím uvedené e-mailové adresy po dobu trvání této Smlouvy. Jestliže bude z okolností zřejmé, že fakturu nelze doručit na e-mailovou adresu určenou Klientem pro zasílání faktur, např. se zpráva vrátí jako nedoručitelná, bude neprodleně na adresu sídla Klienta zaslána faktura v papírové podobě, přičemž však faktura bude splatná v termínu, jakoby byla úspěšně doručena Klientovi prostřednictvím emailu.</w:t>
      </w:r>
    </w:p>
    <w:p w14:paraId="1DB924EC" w14:textId="77777777" w:rsidR="008C64C9" w:rsidRPr="005C1849" w:rsidRDefault="008C64C9" w:rsidP="005C1849">
      <w:pPr>
        <w:ind w:left="426"/>
        <w:jc w:val="both"/>
        <w:rPr>
          <w:iCs/>
          <w:sz w:val="22"/>
          <w:szCs w:val="24"/>
        </w:rPr>
      </w:pPr>
      <w:r w:rsidRPr="005C1849">
        <w:rPr>
          <w:iCs/>
          <w:sz w:val="22"/>
          <w:szCs w:val="24"/>
        </w:rPr>
        <w:t>Pro účely elektronické fakturace se stanovuje níže uvedená emailová adresa pro zasílání faktur:</w:t>
      </w:r>
    </w:p>
    <w:p w14:paraId="62CA443B" w14:textId="36B71325" w:rsidR="008C64C9" w:rsidRPr="002C138C" w:rsidRDefault="008C64C9" w:rsidP="005C1849">
      <w:pPr>
        <w:pStyle w:val="BodyCopy"/>
        <w:ind w:left="426"/>
        <w:jc w:val="both"/>
        <w:rPr>
          <w:iCs/>
          <w:lang w:val="cs-CZ"/>
        </w:rPr>
      </w:pPr>
      <w:r w:rsidRPr="002C138C">
        <w:rPr>
          <w:iCs/>
          <w:lang w:val="cs-CZ"/>
        </w:rPr>
        <w:t>E-mail:</w:t>
      </w:r>
      <w:r w:rsidR="002C138C">
        <w:rPr>
          <w:iCs/>
          <w:lang w:val="cs-CZ"/>
        </w:rPr>
        <w:t xml:space="preserve"> </w:t>
      </w:r>
      <w:proofErr w:type="spellStart"/>
      <w:r w:rsidR="00BC0195">
        <w:rPr>
          <w:iCs/>
          <w:lang w:val="cs-CZ"/>
        </w:rPr>
        <w:t>xxxxxxxxxxxxxxxxx</w:t>
      </w:r>
      <w:proofErr w:type="spellEnd"/>
    </w:p>
    <w:p w14:paraId="04A864C1" w14:textId="77777777" w:rsidR="00793A84" w:rsidRDefault="00793A84" w:rsidP="005C1849">
      <w:pPr>
        <w:pStyle w:val="BodyCopy"/>
        <w:jc w:val="both"/>
        <w:rPr>
          <w:i/>
          <w:iCs/>
          <w:lang w:val="cs-CZ"/>
        </w:rPr>
      </w:pPr>
    </w:p>
    <w:p w14:paraId="4B2DE102" w14:textId="734E87E1" w:rsidR="000510C9" w:rsidRPr="000510C9" w:rsidRDefault="0031096E" w:rsidP="0031096E">
      <w:pPr>
        <w:pStyle w:val="BodyCopy"/>
        <w:jc w:val="center"/>
        <w:rPr>
          <w:b/>
          <w:lang w:val="es-ES"/>
        </w:rPr>
      </w:pPr>
      <w:r>
        <w:rPr>
          <w:i/>
          <w:iCs/>
          <w:lang w:val="cs-CZ"/>
        </w:rPr>
        <w:br w:type="page"/>
      </w:r>
      <w:r w:rsidR="00716026">
        <w:rPr>
          <w:b/>
          <w:iCs/>
          <w:lang w:val="cs-CZ"/>
        </w:rPr>
        <w:lastRenderedPageBreak/>
        <w:t>Článek 5</w:t>
      </w:r>
    </w:p>
    <w:p w14:paraId="3A1DD99A" w14:textId="77777777" w:rsidR="000510C9" w:rsidRPr="000510C9" w:rsidRDefault="000510C9" w:rsidP="005C1849">
      <w:pPr>
        <w:pStyle w:val="BodyCopy"/>
        <w:jc w:val="center"/>
        <w:rPr>
          <w:b/>
          <w:iCs/>
          <w:lang w:val="cs-CZ"/>
        </w:rPr>
      </w:pPr>
      <w:r w:rsidRPr="000510C9">
        <w:rPr>
          <w:b/>
          <w:iCs/>
          <w:lang w:val="cs-CZ"/>
        </w:rPr>
        <w:t>Závě</w:t>
      </w:r>
      <w:r w:rsidR="00716026">
        <w:rPr>
          <w:b/>
          <w:iCs/>
          <w:lang w:val="cs-CZ"/>
        </w:rPr>
        <w:t>rečná ujednání</w:t>
      </w:r>
    </w:p>
    <w:p w14:paraId="2631B48D" w14:textId="77777777" w:rsidR="00F84ED3" w:rsidRPr="008F1B54" w:rsidRDefault="00F84ED3" w:rsidP="005C1849">
      <w:pPr>
        <w:pStyle w:val="BodyCopy"/>
        <w:jc w:val="both"/>
        <w:rPr>
          <w:lang w:val="es-ES"/>
        </w:rPr>
      </w:pPr>
    </w:p>
    <w:p w14:paraId="5BE84343" w14:textId="11521F30" w:rsidR="00CB2AED" w:rsidRPr="00BF0585" w:rsidRDefault="00CB2AED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  <w:r w:rsidRPr="00CB2AED">
        <w:rPr>
          <w:sz w:val="22"/>
          <w:szCs w:val="22"/>
          <w:lang w:val="es-ES"/>
        </w:rPr>
        <w:t xml:space="preserve">5.1  </w:t>
      </w:r>
      <w:r w:rsidRPr="00CB2AED">
        <w:rPr>
          <w:sz w:val="22"/>
          <w:szCs w:val="22"/>
        </w:rPr>
        <w:t>Smlouva byla vypracována ve dvou vyhotoveních</w:t>
      </w:r>
      <w:r w:rsidRPr="00BF0585">
        <w:rPr>
          <w:sz w:val="22"/>
          <w:szCs w:val="22"/>
        </w:rPr>
        <w:t xml:space="preserve">. Obě strany obdrží po jednom vyhotovení. </w:t>
      </w:r>
      <w:r w:rsidR="00BF0585" w:rsidRPr="00BF0585">
        <w:rPr>
          <w:sz w:val="22"/>
          <w:szCs w:val="22"/>
        </w:rPr>
        <w:t>V případě rozporu mezi zněním Obchodních podmínek a tohoto Smluvního dopisu mají ujednání tohoto Smluvního dopisu přednost</w:t>
      </w:r>
      <w:r w:rsidRPr="00BF0585">
        <w:rPr>
          <w:sz w:val="22"/>
          <w:szCs w:val="22"/>
        </w:rPr>
        <w:t xml:space="preserve">. Veškeré změny nebo dodatky ke Smlouvě musejí být provedeny písemně. Tímto se vylučuje přijetí návrhu této Smlouvy s dodatkem nebo odchylkou. Smluvní strany se dohodly, že se obchodní zvyklosti ve smyslu </w:t>
      </w:r>
      <w:r w:rsidRPr="00A44727">
        <w:rPr>
          <w:sz w:val="22"/>
          <w:szCs w:val="22"/>
        </w:rPr>
        <w:t>ustanovení § 558 odst. 2 občanského zákoníku při výkladu</w:t>
      </w:r>
      <w:r w:rsidRPr="00BF0585">
        <w:rPr>
          <w:sz w:val="22"/>
          <w:szCs w:val="22"/>
        </w:rPr>
        <w:t xml:space="preserve"> této Smlouvy nepoužijí.</w:t>
      </w:r>
    </w:p>
    <w:p w14:paraId="78694A76" w14:textId="77777777" w:rsidR="00CB2AED" w:rsidRPr="00A64F82" w:rsidRDefault="00CB2AED" w:rsidP="005C1849">
      <w:pPr>
        <w:ind w:left="567" w:hanging="567"/>
        <w:jc w:val="both"/>
        <w:rPr>
          <w:i/>
          <w:sz w:val="22"/>
          <w:szCs w:val="22"/>
        </w:rPr>
      </w:pPr>
    </w:p>
    <w:p w14:paraId="7A5A8AFF" w14:textId="77777777" w:rsidR="00CB2AED" w:rsidRPr="00CB2AED" w:rsidRDefault="00CB2AED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  <w:r w:rsidRPr="00CB2AED">
        <w:rPr>
          <w:sz w:val="22"/>
          <w:szCs w:val="22"/>
        </w:rPr>
        <w:t>5.2</w:t>
      </w:r>
      <w:r>
        <w:rPr>
          <w:i/>
          <w:sz w:val="22"/>
          <w:szCs w:val="22"/>
        </w:rPr>
        <w:t xml:space="preserve">  </w:t>
      </w:r>
      <w:r w:rsidRPr="00CB2AED">
        <w:rPr>
          <w:sz w:val="22"/>
          <w:szCs w:val="22"/>
        </w:rPr>
        <w:t>Přílohy, na něž text tohoto Smluvního dopisu odkazuje a jejichž seznam je uveden níže, tvoří nedílnou součást tohoto Smluvního dopisu.</w:t>
      </w:r>
    </w:p>
    <w:p w14:paraId="7E935BD5" w14:textId="77777777" w:rsidR="00CB2AED" w:rsidRDefault="00CB2AED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</w:p>
    <w:p w14:paraId="7636FCAD" w14:textId="77777777" w:rsidR="00CB2AED" w:rsidRPr="00C72FAD" w:rsidRDefault="00CB2AED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  <w:r w:rsidRPr="00CB2AED">
        <w:rPr>
          <w:sz w:val="22"/>
          <w:szCs w:val="22"/>
        </w:rPr>
        <w:t xml:space="preserve">5.3 Níže uvedené podpisy právně zavazují Klienta i </w:t>
      </w:r>
      <w:proofErr w:type="spellStart"/>
      <w:r w:rsidRPr="00CB2AED">
        <w:rPr>
          <w:sz w:val="22"/>
          <w:szCs w:val="22"/>
        </w:rPr>
        <w:t>Deloitte</w:t>
      </w:r>
      <w:proofErr w:type="spellEnd"/>
      <w:r w:rsidRPr="00CB2AED">
        <w:rPr>
          <w:sz w:val="22"/>
          <w:szCs w:val="22"/>
        </w:rPr>
        <w:t xml:space="preserve"> k dodržení ustanovení a podmínek této Smlouvy včetně Obchodních podmínek. Klient bere v potaz a souhlasí s článkem 6 Obchodních podmínek omezujícím odpovědnost za škodu.</w:t>
      </w:r>
      <w:r w:rsidR="00C72FAD" w:rsidRPr="00BF0585">
        <w:rPr>
          <w:i/>
          <w:sz w:val="22"/>
        </w:rPr>
        <w:t xml:space="preserve"> </w:t>
      </w:r>
      <w:r w:rsidR="00F27036" w:rsidRPr="00CB2AED">
        <w:rPr>
          <w:sz w:val="22"/>
          <w:szCs w:val="22"/>
        </w:rPr>
        <w:t xml:space="preserve">Klient </w:t>
      </w:r>
      <w:r w:rsidR="00F27036">
        <w:rPr>
          <w:sz w:val="22"/>
          <w:szCs w:val="22"/>
        </w:rPr>
        <w:t>dále</w:t>
      </w:r>
      <w:r w:rsidR="00F27036" w:rsidRPr="00CB2AED">
        <w:rPr>
          <w:sz w:val="22"/>
          <w:szCs w:val="22"/>
        </w:rPr>
        <w:t xml:space="preserve"> souhlasí</w:t>
      </w:r>
      <w:r w:rsidR="00F27036" w:rsidRPr="00F27036">
        <w:rPr>
          <w:sz w:val="22"/>
        </w:rPr>
        <w:t xml:space="preserve"> </w:t>
      </w:r>
      <w:r w:rsidR="00F27036">
        <w:rPr>
          <w:sz w:val="22"/>
        </w:rPr>
        <w:t xml:space="preserve">s tím, že </w:t>
      </w:r>
      <w:proofErr w:type="spellStart"/>
      <w:r w:rsidR="00C72FAD" w:rsidRPr="00BF0585">
        <w:rPr>
          <w:sz w:val="22"/>
        </w:rPr>
        <w:t>Deloitte</w:t>
      </w:r>
      <w:proofErr w:type="spellEnd"/>
      <w:r w:rsidR="00C72FAD" w:rsidRPr="00BF0585">
        <w:rPr>
          <w:sz w:val="22"/>
        </w:rPr>
        <w:t xml:space="preserve"> se povinnosti k náhradě škody za poskytnuté Služby zcela zprostí, prokáže-li, že Služby poskytla s řádnou odbornou péčí. Smluvní strany souhlasí s tím, že v této Smlouvě dohodnuté omezení výše náhrady škody je sjednáno v souladu se zákonem a tedy neodporuje </w:t>
      </w:r>
      <w:r w:rsidR="00C72FAD" w:rsidRPr="00A44727">
        <w:rPr>
          <w:sz w:val="22"/>
        </w:rPr>
        <w:t>ustanovení § 2898 občanského zákoníku.</w:t>
      </w:r>
      <w:r w:rsidRPr="00C72FAD">
        <w:rPr>
          <w:sz w:val="22"/>
          <w:szCs w:val="22"/>
        </w:rPr>
        <w:t xml:space="preserve"> </w:t>
      </w:r>
    </w:p>
    <w:p w14:paraId="36887441" w14:textId="77777777" w:rsidR="00CB2AED" w:rsidRDefault="00CB2AED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</w:p>
    <w:p w14:paraId="2BE0C1BF" w14:textId="77777777" w:rsidR="00CB2AED" w:rsidRDefault="00CB2AED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   </w:t>
      </w:r>
      <w:r w:rsidRPr="00CB2AED">
        <w:rPr>
          <w:sz w:val="22"/>
          <w:szCs w:val="22"/>
        </w:rPr>
        <w:t xml:space="preserve">Termíny uvozené velkými písmeny výslovně nedefinované v tomto Smluvním dopise mají význam specifikovaný v Obchodních podmínkách. Jakákoli Objednávka prací, kterou Klient doručí společnosti </w:t>
      </w:r>
      <w:proofErr w:type="spellStart"/>
      <w:r w:rsidRPr="00CB2AED">
        <w:rPr>
          <w:sz w:val="22"/>
          <w:szCs w:val="22"/>
        </w:rPr>
        <w:t>Deloitte</w:t>
      </w:r>
      <w:proofErr w:type="spellEnd"/>
      <w:r w:rsidRPr="00CB2AED">
        <w:rPr>
          <w:sz w:val="22"/>
          <w:szCs w:val="22"/>
        </w:rPr>
        <w:t xml:space="preserve"> následně po předchozím doručení aktualizovaných Obchodních podmínek, bude považována za potvrzení a souhlas se změnou Obchodních podmínek ze strany Klienta.</w:t>
      </w:r>
    </w:p>
    <w:p w14:paraId="189083E1" w14:textId="77777777" w:rsidR="00FF052C" w:rsidRDefault="00FF052C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</w:p>
    <w:p w14:paraId="208D0F85" w14:textId="79392630" w:rsidR="00FF052C" w:rsidRPr="00CB2AED" w:rsidRDefault="00FF052C" w:rsidP="005C1849">
      <w:pPr>
        <w:tabs>
          <w:tab w:val="left" w:pos="567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    </w:t>
      </w:r>
      <w:r w:rsidR="002C138C" w:rsidRPr="002C138C">
        <w:rPr>
          <w:iCs/>
          <w:sz w:val="22"/>
          <w:szCs w:val="22"/>
        </w:rPr>
        <w:t>Klient je povinným subjektem podle zákona o registru smluv a  předmětná Smlouva bude v registru smluv uveřejněna, v souladu s příslušnými právními předpisy</w:t>
      </w:r>
      <w:r w:rsidR="002C138C" w:rsidRPr="002C138C">
        <w:rPr>
          <w:sz w:val="22"/>
          <w:szCs w:val="22"/>
        </w:rPr>
        <w:t>.</w:t>
      </w:r>
    </w:p>
    <w:p w14:paraId="687597F2" w14:textId="77777777" w:rsidR="00CB2AED" w:rsidRDefault="00CB2AED" w:rsidP="005C1849">
      <w:pPr>
        <w:pStyle w:val="BodyCopy"/>
        <w:jc w:val="both"/>
        <w:rPr>
          <w:b/>
          <w:highlight w:val="green"/>
          <w:lang w:val="cs-CZ"/>
        </w:rPr>
      </w:pPr>
    </w:p>
    <w:p w14:paraId="02531DC6" w14:textId="77777777" w:rsidR="003357D1" w:rsidRPr="003239C5" w:rsidRDefault="003357D1" w:rsidP="005C1849">
      <w:pPr>
        <w:pStyle w:val="BodyCopy"/>
        <w:jc w:val="both"/>
        <w:rPr>
          <w:b/>
          <w:i/>
          <w:iCs/>
          <w:lang w:val="cs-CZ"/>
        </w:rPr>
      </w:pPr>
      <w:r w:rsidRPr="003239C5">
        <w:rPr>
          <w:b/>
          <w:i/>
          <w:iCs/>
          <w:lang w:val="cs-CZ"/>
        </w:rPr>
        <w:t>Přílohy:</w:t>
      </w:r>
    </w:p>
    <w:p w14:paraId="49A9D5E6" w14:textId="77777777" w:rsidR="003357D1" w:rsidRDefault="003357D1" w:rsidP="005C1849">
      <w:pPr>
        <w:pStyle w:val="BodyCopy"/>
        <w:numPr>
          <w:ilvl w:val="0"/>
          <w:numId w:val="8"/>
        </w:numPr>
        <w:jc w:val="both"/>
        <w:rPr>
          <w:iCs/>
          <w:lang w:val="cs-CZ"/>
        </w:rPr>
      </w:pPr>
      <w:r w:rsidRPr="003357D1">
        <w:rPr>
          <w:iCs/>
          <w:lang w:val="cs-CZ"/>
        </w:rPr>
        <w:t>Obchodní podmínky</w:t>
      </w:r>
      <w:r w:rsidR="00436AAA">
        <w:rPr>
          <w:iCs/>
          <w:lang w:val="cs-CZ"/>
        </w:rPr>
        <w:t xml:space="preserve"> společnosti </w:t>
      </w:r>
      <w:proofErr w:type="spellStart"/>
      <w:r w:rsidR="00436AAA" w:rsidRPr="00401669">
        <w:rPr>
          <w:iCs/>
          <w:lang w:val="cs-CZ"/>
        </w:rPr>
        <w:t>Deloitte</w:t>
      </w:r>
      <w:proofErr w:type="spellEnd"/>
      <w:r w:rsidR="00F27036" w:rsidRPr="00401669">
        <w:rPr>
          <w:iCs/>
          <w:lang w:val="cs-CZ"/>
        </w:rPr>
        <w:t xml:space="preserve"> </w:t>
      </w:r>
      <w:proofErr w:type="spellStart"/>
      <w:r w:rsidR="00F27036" w:rsidRPr="00401669">
        <w:rPr>
          <w:iCs/>
          <w:lang w:val="cs-CZ"/>
        </w:rPr>
        <w:t>Advisory</w:t>
      </w:r>
      <w:proofErr w:type="spellEnd"/>
      <w:r w:rsidR="00F27036" w:rsidRPr="00401669">
        <w:rPr>
          <w:iCs/>
          <w:lang w:val="cs-CZ"/>
        </w:rPr>
        <w:t xml:space="preserve"> s.r.o.</w:t>
      </w:r>
    </w:p>
    <w:p w14:paraId="137FAF67" w14:textId="4799A303" w:rsidR="00401669" w:rsidRPr="00F352BC" w:rsidRDefault="00401669" w:rsidP="005C1849">
      <w:pPr>
        <w:pStyle w:val="BodyCopy"/>
        <w:numPr>
          <w:ilvl w:val="0"/>
          <w:numId w:val="8"/>
        </w:numPr>
        <w:jc w:val="both"/>
        <w:rPr>
          <w:iCs/>
          <w:lang w:val="cs-CZ"/>
        </w:rPr>
      </w:pPr>
      <w:r w:rsidRPr="00AD3C82">
        <w:rPr>
          <w:iCs/>
          <w:lang w:val="cs-CZ"/>
        </w:rPr>
        <w:t xml:space="preserve">Plná moc </w:t>
      </w:r>
      <w:proofErr w:type="spellStart"/>
      <w:r w:rsidR="00BC0195">
        <w:rPr>
          <w:iCs/>
          <w:lang w:val="cs-CZ"/>
        </w:rPr>
        <w:t>xxxxxxxxxxxxxx</w:t>
      </w:r>
      <w:proofErr w:type="spellEnd"/>
      <w:r w:rsidRPr="00AD3C82">
        <w:rPr>
          <w:iCs/>
          <w:lang w:val="cs-CZ"/>
        </w:rPr>
        <w:t xml:space="preserve"> k zastupování </w:t>
      </w:r>
      <w:proofErr w:type="spellStart"/>
      <w:r w:rsidRPr="00AD3C82">
        <w:rPr>
          <w:iCs/>
          <w:lang w:val="cs-CZ"/>
        </w:rPr>
        <w:t>Deloitte</w:t>
      </w:r>
      <w:proofErr w:type="spellEnd"/>
      <w:r w:rsidRPr="00AD3C82">
        <w:rPr>
          <w:iCs/>
          <w:lang w:val="cs-CZ"/>
        </w:rPr>
        <w:t xml:space="preserve"> </w:t>
      </w:r>
      <w:proofErr w:type="spellStart"/>
      <w:r w:rsidRPr="00AD3C82">
        <w:rPr>
          <w:iCs/>
          <w:lang w:val="cs-CZ"/>
        </w:rPr>
        <w:t>Advisory</w:t>
      </w:r>
      <w:proofErr w:type="spellEnd"/>
      <w:r w:rsidRPr="00AD3C82">
        <w:rPr>
          <w:iCs/>
          <w:lang w:val="cs-CZ"/>
        </w:rPr>
        <w:t xml:space="preserve"> s.r.o. ze </w:t>
      </w:r>
      <w:r w:rsidRPr="00F352BC">
        <w:rPr>
          <w:iCs/>
          <w:lang w:val="cs-CZ"/>
        </w:rPr>
        <w:t xml:space="preserve">dne </w:t>
      </w:r>
      <w:r w:rsidR="002C138C">
        <w:rPr>
          <w:iCs/>
          <w:lang w:val="cs-CZ"/>
        </w:rPr>
        <w:t>14.12.2015</w:t>
      </w:r>
    </w:p>
    <w:p w14:paraId="46991BD8" w14:textId="77777777" w:rsidR="00837849" w:rsidRPr="00B033B1" w:rsidRDefault="00837849" w:rsidP="005C1849">
      <w:pPr>
        <w:pStyle w:val="BodyCopy"/>
        <w:ind w:left="720"/>
        <w:jc w:val="both"/>
        <w:rPr>
          <w:i/>
          <w:lang w:val="cs-CZ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252"/>
      </w:tblGrid>
      <w:tr w:rsidR="00C80CFF" w:rsidRPr="00514008" w14:paraId="7BDCE22D" w14:textId="77777777" w:rsidTr="00BA2A07">
        <w:tc>
          <w:tcPr>
            <w:tcW w:w="4361" w:type="dxa"/>
          </w:tcPr>
          <w:p w14:paraId="7ACE13E4" w14:textId="77777777" w:rsidR="00C80CFF" w:rsidRDefault="00257EC1" w:rsidP="005C1849">
            <w:pPr>
              <w:pStyle w:val="BodyCopy"/>
              <w:jc w:val="both"/>
              <w:rPr>
                <w:iCs/>
                <w:lang w:val="cs-CZ"/>
              </w:rPr>
            </w:pPr>
            <w:r>
              <w:rPr>
                <w:iCs/>
                <w:lang w:val="cs-CZ"/>
              </w:rPr>
              <w:t xml:space="preserve">Za </w:t>
            </w:r>
            <w:r w:rsidR="00C80CFF" w:rsidRPr="00514008">
              <w:rPr>
                <w:iCs/>
                <w:lang w:val="cs-CZ"/>
              </w:rPr>
              <w:t xml:space="preserve">společnost </w:t>
            </w:r>
            <w:proofErr w:type="spellStart"/>
            <w:r w:rsidR="00C80CFF" w:rsidRPr="00514008">
              <w:rPr>
                <w:iCs/>
                <w:lang w:val="cs-CZ"/>
              </w:rPr>
              <w:t>Deloitte</w:t>
            </w:r>
            <w:proofErr w:type="spellEnd"/>
            <w:r w:rsidR="00C80CFF" w:rsidRPr="00514008">
              <w:rPr>
                <w:iCs/>
                <w:lang w:val="cs-CZ"/>
              </w:rPr>
              <w:t>:</w:t>
            </w:r>
          </w:p>
          <w:p w14:paraId="4EDE1DA5" w14:textId="77777777" w:rsidR="00233FA3" w:rsidRPr="00F564E8" w:rsidRDefault="00233FA3" w:rsidP="005C1849">
            <w:pPr>
              <w:pStyle w:val="BodyCopy"/>
              <w:jc w:val="both"/>
              <w:rPr>
                <w:bCs/>
                <w:iCs/>
                <w:lang w:val="cs-CZ"/>
              </w:rPr>
            </w:pPr>
          </w:p>
          <w:p w14:paraId="162079F4" w14:textId="77777777" w:rsidR="00C80CFF" w:rsidRPr="00F564E8" w:rsidRDefault="00C80CFF" w:rsidP="005C1849">
            <w:pPr>
              <w:pStyle w:val="BodyCopy"/>
              <w:jc w:val="both"/>
              <w:rPr>
                <w:lang w:val="cs-CZ"/>
              </w:rPr>
            </w:pPr>
          </w:p>
          <w:p w14:paraId="76F338F7" w14:textId="77777777" w:rsidR="00C80CFF" w:rsidRPr="00514008" w:rsidRDefault="00C80CFF" w:rsidP="005C1849">
            <w:pPr>
              <w:pStyle w:val="BodyCopy"/>
              <w:jc w:val="both"/>
            </w:pPr>
            <w:r w:rsidRPr="00514008">
              <w:t>________________________</w:t>
            </w:r>
          </w:p>
          <w:p w14:paraId="6BDD45D4" w14:textId="77777777" w:rsidR="00C80CFF" w:rsidRPr="00514008" w:rsidRDefault="00C80CFF" w:rsidP="005C1849">
            <w:pPr>
              <w:pStyle w:val="BodyCopy"/>
              <w:jc w:val="both"/>
              <w:rPr>
                <w:iCs/>
                <w:lang w:val="cs-CZ"/>
              </w:rPr>
            </w:pPr>
            <w:r w:rsidRPr="00514008">
              <w:rPr>
                <w:iCs/>
                <w:lang w:val="cs-CZ"/>
              </w:rPr>
              <w:t xml:space="preserve"> (podpis</w:t>
            </w:r>
            <w:r w:rsidR="00C72FAD">
              <w:rPr>
                <w:iCs/>
                <w:lang w:val="cs-CZ"/>
              </w:rPr>
              <w:t>)</w:t>
            </w:r>
          </w:p>
          <w:p w14:paraId="22CCB7A6" w14:textId="77777777" w:rsidR="00C80CFF" w:rsidRPr="00514008" w:rsidRDefault="00C80CFF" w:rsidP="005C1849">
            <w:pPr>
              <w:pStyle w:val="BodyCopy"/>
              <w:jc w:val="both"/>
            </w:pPr>
          </w:p>
          <w:p w14:paraId="22AE28DC" w14:textId="77777777" w:rsidR="00C80CFF" w:rsidRPr="00514008" w:rsidRDefault="00C80CFF" w:rsidP="005C1849">
            <w:pPr>
              <w:pStyle w:val="BodyCopy"/>
              <w:jc w:val="both"/>
            </w:pPr>
            <w:r w:rsidRPr="00514008">
              <w:rPr>
                <w:iCs/>
                <w:lang w:val="cs-CZ"/>
              </w:rPr>
              <w:t>Datum:</w:t>
            </w:r>
            <w:r w:rsidRPr="00514008">
              <w:t xml:space="preserve"> ___________________</w:t>
            </w:r>
          </w:p>
        </w:tc>
        <w:tc>
          <w:tcPr>
            <w:tcW w:w="4252" w:type="dxa"/>
          </w:tcPr>
          <w:p w14:paraId="0E623353" w14:textId="77777777" w:rsidR="00C80CFF" w:rsidRDefault="00257EC1" w:rsidP="005C1849">
            <w:pPr>
              <w:pStyle w:val="BodyCopy"/>
              <w:jc w:val="both"/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Za</w:t>
            </w:r>
            <w:r w:rsidRPr="00514008">
              <w:rPr>
                <w:iCs/>
                <w:lang w:val="cs-CZ"/>
              </w:rPr>
              <w:t xml:space="preserve"> </w:t>
            </w:r>
            <w:r w:rsidR="00C80CFF" w:rsidRPr="00514008">
              <w:rPr>
                <w:iCs/>
                <w:lang w:val="cs-CZ"/>
              </w:rPr>
              <w:t>Klienta:</w:t>
            </w:r>
          </w:p>
          <w:p w14:paraId="6857C1DB" w14:textId="77777777" w:rsidR="00E87405" w:rsidRPr="00A44727" w:rsidRDefault="00E87405" w:rsidP="005C1849">
            <w:pPr>
              <w:pStyle w:val="BodyCopy"/>
              <w:jc w:val="both"/>
              <w:rPr>
                <w:i/>
                <w:iCs/>
              </w:rPr>
            </w:pPr>
          </w:p>
          <w:p w14:paraId="78059C63" w14:textId="77777777" w:rsidR="00C80CFF" w:rsidRPr="00A44727" w:rsidRDefault="00C80CFF" w:rsidP="005C1849">
            <w:pPr>
              <w:pStyle w:val="BodyCopy"/>
              <w:jc w:val="both"/>
            </w:pPr>
          </w:p>
          <w:p w14:paraId="0A4D779B" w14:textId="77777777" w:rsidR="00C80CFF" w:rsidRPr="00A44727" w:rsidRDefault="00C80CFF" w:rsidP="005C1849">
            <w:pPr>
              <w:pStyle w:val="BodyCopy"/>
              <w:jc w:val="both"/>
            </w:pPr>
            <w:r w:rsidRPr="00A44727">
              <w:t>________________________</w:t>
            </w:r>
          </w:p>
          <w:p w14:paraId="58F22FAD" w14:textId="77777777" w:rsidR="00C80CFF" w:rsidRPr="00514008" w:rsidRDefault="00C80CFF" w:rsidP="005C1849">
            <w:pPr>
              <w:pStyle w:val="BodyCopy"/>
              <w:jc w:val="both"/>
              <w:rPr>
                <w:iCs/>
              </w:rPr>
            </w:pPr>
            <w:r w:rsidRPr="00514008">
              <w:rPr>
                <w:iCs/>
                <w:lang w:val="cs-CZ"/>
              </w:rPr>
              <w:t xml:space="preserve"> (podpis)</w:t>
            </w:r>
          </w:p>
          <w:p w14:paraId="5E1BECCB" w14:textId="77777777" w:rsidR="00C80CFF" w:rsidRPr="00514008" w:rsidRDefault="00C80CFF" w:rsidP="005C1849">
            <w:pPr>
              <w:pStyle w:val="BodyCopy"/>
              <w:jc w:val="both"/>
            </w:pPr>
          </w:p>
          <w:p w14:paraId="705805A1" w14:textId="77777777" w:rsidR="00C80CFF" w:rsidRPr="00514008" w:rsidRDefault="00C80CFF" w:rsidP="005C1849">
            <w:pPr>
              <w:pStyle w:val="BodyCopy"/>
              <w:jc w:val="both"/>
            </w:pPr>
            <w:r w:rsidRPr="00514008">
              <w:rPr>
                <w:iCs/>
                <w:lang w:val="cs-CZ"/>
              </w:rPr>
              <w:t>Datum:</w:t>
            </w:r>
            <w:r w:rsidRPr="00514008">
              <w:t xml:space="preserve"> ___________________</w:t>
            </w:r>
          </w:p>
        </w:tc>
      </w:tr>
    </w:tbl>
    <w:p w14:paraId="63DDDFBE" w14:textId="77777777" w:rsidR="00163A4B" w:rsidRDefault="00163A4B" w:rsidP="005C1849">
      <w:pPr>
        <w:pStyle w:val="BodyCopy"/>
        <w:jc w:val="both"/>
      </w:pPr>
    </w:p>
    <w:p w14:paraId="348141F5" w14:textId="77777777" w:rsidR="008C64C9" w:rsidRDefault="00AD3C82" w:rsidP="005C1849">
      <w:pPr>
        <w:pStyle w:val="BodyCopy"/>
        <w:jc w:val="both"/>
      </w:pPr>
      <w:proofErr w:type="spellStart"/>
      <w:r>
        <w:t>S</w:t>
      </w:r>
      <w:r w:rsidR="008C64C9">
        <w:t>ouhlas</w:t>
      </w:r>
      <w:proofErr w:type="spellEnd"/>
      <w:r w:rsidR="008C64C9">
        <w:t xml:space="preserve"> se </w:t>
      </w:r>
      <w:proofErr w:type="spellStart"/>
      <w:r w:rsidR="008C64C9">
        <w:t>zpracováním</w:t>
      </w:r>
      <w:proofErr w:type="spellEnd"/>
      <w:r w:rsidR="008C64C9">
        <w:t xml:space="preserve"> </w:t>
      </w:r>
      <w:proofErr w:type="spellStart"/>
      <w:r w:rsidR="008C64C9">
        <w:t>osobních</w:t>
      </w:r>
      <w:proofErr w:type="spellEnd"/>
      <w:r w:rsidR="008C64C9">
        <w:t xml:space="preserve"> </w:t>
      </w:r>
      <w:proofErr w:type="spellStart"/>
      <w:r w:rsidR="008C64C9">
        <w:t>údajů</w:t>
      </w:r>
      <w:proofErr w:type="spellEnd"/>
      <w:r w:rsidR="008C64C9">
        <w:t>:</w:t>
      </w:r>
    </w:p>
    <w:p w14:paraId="7A4FE86F" w14:textId="1DAD29A6" w:rsidR="008C64C9" w:rsidRPr="008C64C9" w:rsidRDefault="008C64C9" w:rsidP="005C1849">
      <w:pPr>
        <w:pStyle w:val="BodyCopy"/>
        <w:jc w:val="both"/>
        <w:rPr>
          <w:szCs w:val="22"/>
          <w:lang w:val="cs-CZ"/>
        </w:rPr>
      </w:pPr>
      <w:r w:rsidRPr="008C64C9">
        <w:rPr>
          <w:szCs w:val="22"/>
          <w:lang w:val="cs-CZ"/>
        </w:rPr>
        <w:t>Shora uvedeným podpisem též souhlasím/nesouhlasím* se zpracov</w:t>
      </w:r>
      <w:r w:rsidR="00AD3C82">
        <w:rPr>
          <w:szCs w:val="22"/>
          <w:lang w:val="cs-CZ"/>
        </w:rPr>
        <w:t>áním Osobních údajů v souladu s </w:t>
      </w:r>
      <w:r w:rsidRPr="008C64C9">
        <w:rPr>
          <w:szCs w:val="22"/>
          <w:lang w:val="cs-CZ"/>
        </w:rPr>
        <w:t xml:space="preserve">článkem 20 Obchodních podmínek. Tento souhlas lze kdykoliv odvolat zasláním emailu </w:t>
      </w:r>
      <w:proofErr w:type="spellStart"/>
      <w:r w:rsidRPr="008C64C9">
        <w:rPr>
          <w:szCs w:val="22"/>
          <w:lang w:val="cs-CZ"/>
        </w:rPr>
        <w:t>na:</w:t>
      </w:r>
      <w:r w:rsidR="00BC0195">
        <w:rPr>
          <w:szCs w:val="22"/>
          <w:lang w:val="cs-CZ"/>
        </w:rPr>
        <w:t>xxxxxxxxxxxxxx</w:t>
      </w:r>
      <w:proofErr w:type="spellEnd"/>
      <w:r w:rsidRPr="008C64C9">
        <w:rPr>
          <w:szCs w:val="22"/>
          <w:lang w:val="cs-CZ"/>
        </w:rPr>
        <w:t>.</w:t>
      </w:r>
    </w:p>
    <w:p w14:paraId="3F18FC4D" w14:textId="77777777" w:rsidR="0031096E" w:rsidRDefault="008C64C9" w:rsidP="005C1849">
      <w:pPr>
        <w:pStyle w:val="BodyCopy"/>
        <w:jc w:val="both"/>
        <w:rPr>
          <w:sz w:val="18"/>
          <w:szCs w:val="18"/>
        </w:rPr>
      </w:pPr>
      <w:r w:rsidRPr="008C64C9">
        <w:rPr>
          <w:sz w:val="18"/>
          <w:szCs w:val="18"/>
        </w:rPr>
        <w:t>______________________</w:t>
      </w:r>
    </w:p>
    <w:p w14:paraId="54EF6CFB" w14:textId="4C41A015" w:rsidR="008C64C9" w:rsidRPr="008C64C9" w:rsidRDefault="008C64C9" w:rsidP="005C1849">
      <w:pPr>
        <w:pStyle w:val="BodyCopy"/>
        <w:jc w:val="both"/>
        <w:rPr>
          <w:i/>
          <w:sz w:val="18"/>
          <w:szCs w:val="18"/>
        </w:rPr>
      </w:pPr>
      <w:r w:rsidRPr="008C64C9">
        <w:rPr>
          <w:sz w:val="18"/>
          <w:szCs w:val="18"/>
        </w:rPr>
        <w:t xml:space="preserve">* </w:t>
      </w:r>
      <w:proofErr w:type="spellStart"/>
      <w:r w:rsidRPr="008C64C9">
        <w:rPr>
          <w:sz w:val="18"/>
          <w:szCs w:val="18"/>
        </w:rPr>
        <w:t>Nehodící</w:t>
      </w:r>
      <w:proofErr w:type="spellEnd"/>
      <w:r w:rsidRPr="008C64C9">
        <w:rPr>
          <w:sz w:val="18"/>
          <w:szCs w:val="18"/>
        </w:rPr>
        <w:t xml:space="preserve"> se </w:t>
      </w:r>
      <w:proofErr w:type="spellStart"/>
      <w:r w:rsidRPr="008C64C9">
        <w:rPr>
          <w:sz w:val="18"/>
          <w:szCs w:val="18"/>
        </w:rPr>
        <w:t>škrtněte</w:t>
      </w:r>
      <w:proofErr w:type="spellEnd"/>
      <w:r w:rsidRPr="008C64C9">
        <w:rPr>
          <w:sz w:val="18"/>
          <w:szCs w:val="18"/>
        </w:rPr>
        <w:t>.</w:t>
      </w:r>
    </w:p>
    <w:sectPr w:rsidR="008C64C9" w:rsidRPr="008C64C9">
      <w:headerReference w:type="default" r:id="rId13"/>
      <w:headerReference w:type="first" r:id="rId14"/>
      <w:footerReference w:type="first" r:id="rId15"/>
      <w:pgSz w:w="12242" w:h="15842" w:code="1"/>
      <w:pgMar w:top="1418" w:right="1418" w:bottom="1418" w:left="1418" w:header="720" w:footer="720" w:gutter="0"/>
      <w:paperSrc w:first="1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1CD36" w14:textId="77777777" w:rsidR="00931C63" w:rsidRDefault="00931C63">
      <w:r>
        <w:separator/>
      </w:r>
    </w:p>
  </w:endnote>
  <w:endnote w:type="continuationSeparator" w:id="0">
    <w:p w14:paraId="7531F3F8" w14:textId="77777777" w:rsidR="00931C63" w:rsidRDefault="00931C63">
      <w:r>
        <w:continuationSeparator/>
      </w:r>
    </w:p>
  </w:endnote>
  <w:endnote w:type="continuationNotice" w:id="1">
    <w:p w14:paraId="1EC212A7" w14:textId="77777777" w:rsidR="00931C63" w:rsidRDefault="00931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19C47" w14:textId="77777777" w:rsidR="005C5659" w:rsidRDefault="005C5659">
    <w:pPr>
      <w:pStyle w:val="Zpa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2EEA0" w14:textId="77777777" w:rsidR="00931C63" w:rsidRDefault="00931C63">
      <w:r>
        <w:separator/>
      </w:r>
    </w:p>
  </w:footnote>
  <w:footnote w:type="continuationSeparator" w:id="0">
    <w:p w14:paraId="69462BBB" w14:textId="77777777" w:rsidR="00931C63" w:rsidRDefault="00931C63">
      <w:r>
        <w:continuationSeparator/>
      </w:r>
    </w:p>
  </w:footnote>
  <w:footnote w:type="continuationNotice" w:id="1">
    <w:p w14:paraId="1727AA42" w14:textId="77777777" w:rsidR="00931C63" w:rsidRDefault="00931C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85465" w14:textId="77777777" w:rsidR="005C5659" w:rsidRDefault="00CF7402" w:rsidP="0080126F">
    <w:pPr>
      <w:pStyle w:val="Zhlav"/>
      <w:jc w:val="right"/>
      <w:rPr>
        <w:sz w:val="20"/>
        <w:lang w:val="en-US"/>
      </w:rPr>
    </w:pPr>
    <w:proofErr w:type="spellStart"/>
    <w:r w:rsidRPr="00CF7402">
      <w:rPr>
        <w:sz w:val="20"/>
        <w:lang w:val="en-US"/>
      </w:rPr>
      <w:t>Smluvní</w:t>
    </w:r>
    <w:proofErr w:type="spellEnd"/>
    <w:r w:rsidRPr="00CF7402">
      <w:rPr>
        <w:sz w:val="20"/>
        <w:lang w:val="en-US"/>
      </w:rPr>
      <w:t xml:space="preserve"> </w:t>
    </w:r>
    <w:proofErr w:type="spellStart"/>
    <w:r w:rsidRPr="00CF7402">
      <w:rPr>
        <w:sz w:val="20"/>
        <w:lang w:val="en-US"/>
      </w:rPr>
      <w:t>dopis</w:t>
    </w:r>
    <w:proofErr w:type="spellEnd"/>
    <w:r w:rsidRPr="00CF7402">
      <w:rPr>
        <w:sz w:val="20"/>
        <w:lang w:val="en-US"/>
      </w:rPr>
      <w:t xml:space="preserve"> o </w:t>
    </w:r>
    <w:proofErr w:type="spellStart"/>
    <w:r w:rsidRPr="00CF7402">
      <w:rPr>
        <w:sz w:val="20"/>
        <w:lang w:val="en-US"/>
      </w:rPr>
      <w:t>poskytování</w:t>
    </w:r>
    <w:proofErr w:type="spellEnd"/>
    <w:r w:rsidRPr="00CF7402">
      <w:rPr>
        <w:sz w:val="20"/>
        <w:lang w:val="en-US"/>
      </w:rPr>
      <w:t xml:space="preserve"> </w:t>
    </w:r>
    <w:proofErr w:type="spellStart"/>
    <w:r w:rsidRPr="00CF7402">
      <w:rPr>
        <w:sz w:val="20"/>
        <w:lang w:val="en-US"/>
      </w:rPr>
      <w:t>služeb</w:t>
    </w:r>
    <w:proofErr w:type="spellEnd"/>
  </w:p>
  <w:p w14:paraId="388A6063" w14:textId="77777777" w:rsidR="005C5659" w:rsidRDefault="005C5659" w:rsidP="0080126F">
    <w:pPr>
      <w:pStyle w:val="Zhlav"/>
      <w:jc w:val="right"/>
      <w:rPr>
        <w:sz w:val="20"/>
        <w:lang w:val="en-US"/>
      </w:rPr>
    </w:pPr>
    <w:proofErr w:type="spellStart"/>
    <w:r>
      <w:rPr>
        <w:sz w:val="20"/>
        <w:lang w:val="en-US"/>
      </w:rPr>
      <w:t>strana</w:t>
    </w:r>
    <w:proofErr w:type="spellEnd"/>
    <w:r w:rsidRPr="0080126F">
      <w:rPr>
        <w:sz w:val="20"/>
        <w:lang w:val="en-US"/>
      </w:rPr>
      <w:t xml:space="preserve"> </w:t>
    </w:r>
    <w:r w:rsidRPr="0080126F">
      <w:rPr>
        <w:sz w:val="20"/>
        <w:lang w:val="en-US"/>
      </w:rPr>
      <w:fldChar w:fldCharType="begin"/>
    </w:r>
    <w:r w:rsidRPr="0080126F">
      <w:rPr>
        <w:sz w:val="20"/>
        <w:lang w:val="en-US"/>
      </w:rPr>
      <w:instrText xml:space="preserve"> PAGE </w:instrText>
    </w:r>
    <w:r w:rsidRPr="0080126F">
      <w:rPr>
        <w:sz w:val="20"/>
        <w:lang w:val="en-US"/>
      </w:rPr>
      <w:fldChar w:fldCharType="separate"/>
    </w:r>
    <w:r w:rsidR="003466FD">
      <w:rPr>
        <w:noProof/>
        <w:sz w:val="20"/>
        <w:lang w:val="en-US"/>
      </w:rPr>
      <w:t>4</w:t>
    </w:r>
    <w:r w:rsidRPr="0080126F">
      <w:rPr>
        <w:sz w:val="20"/>
        <w:lang w:val="en-US"/>
      </w:rPr>
      <w:fldChar w:fldCharType="end"/>
    </w:r>
    <w:r w:rsidRPr="0080126F">
      <w:rPr>
        <w:sz w:val="20"/>
        <w:lang w:val="en-US"/>
      </w:rPr>
      <w:t xml:space="preserve"> </w:t>
    </w:r>
    <w:r>
      <w:rPr>
        <w:sz w:val="20"/>
        <w:lang w:val="en-US"/>
      </w:rPr>
      <w:t>z</w:t>
    </w:r>
    <w:r w:rsidRPr="0080126F">
      <w:rPr>
        <w:sz w:val="20"/>
        <w:lang w:val="en-US"/>
      </w:rPr>
      <w:t xml:space="preserve"> </w:t>
    </w:r>
    <w:r w:rsidRPr="0080126F">
      <w:rPr>
        <w:sz w:val="20"/>
        <w:lang w:val="en-US"/>
      </w:rPr>
      <w:fldChar w:fldCharType="begin"/>
    </w:r>
    <w:r w:rsidRPr="0080126F">
      <w:rPr>
        <w:sz w:val="20"/>
        <w:lang w:val="en-US"/>
      </w:rPr>
      <w:instrText xml:space="preserve"> NUMPAGES </w:instrText>
    </w:r>
    <w:r w:rsidRPr="0080126F">
      <w:rPr>
        <w:sz w:val="20"/>
        <w:lang w:val="en-US"/>
      </w:rPr>
      <w:fldChar w:fldCharType="separate"/>
    </w:r>
    <w:r w:rsidR="003466FD">
      <w:rPr>
        <w:noProof/>
        <w:sz w:val="20"/>
        <w:lang w:val="en-US"/>
      </w:rPr>
      <w:t>4</w:t>
    </w:r>
    <w:r w:rsidRPr="0080126F">
      <w:rPr>
        <w:sz w:val="20"/>
        <w:lang w:val="en-US"/>
      </w:rPr>
      <w:fldChar w:fldCharType="end"/>
    </w:r>
  </w:p>
  <w:p w14:paraId="2FA08A8F" w14:textId="77777777" w:rsidR="005C5659" w:rsidRDefault="005C5659" w:rsidP="0080126F">
    <w:pPr>
      <w:pStyle w:val="Zhlav"/>
      <w:jc w:val="right"/>
      <w:rPr>
        <w:sz w:val="20"/>
        <w:lang w:val="en-US"/>
      </w:rPr>
    </w:pPr>
  </w:p>
  <w:p w14:paraId="3CF06C90" w14:textId="77777777" w:rsidR="005C5659" w:rsidRDefault="005C5659" w:rsidP="0080126F">
    <w:pPr>
      <w:pStyle w:val="Zhlav"/>
      <w:jc w:val="right"/>
      <w:rPr>
        <w:sz w:val="20"/>
        <w:lang w:val="en-US"/>
      </w:rPr>
    </w:pPr>
  </w:p>
  <w:p w14:paraId="6E819744" w14:textId="77777777" w:rsidR="005C5659" w:rsidRPr="0080126F" w:rsidRDefault="005C5659" w:rsidP="0080126F">
    <w:pPr>
      <w:pStyle w:val="Zhlav"/>
      <w:jc w:val="right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B432" w14:textId="77777777" w:rsidR="005C5659" w:rsidRDefault="005C565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8E"/>
    <w:multiLevelType w:val="hybridMultilevel"/>
    <w:tmpl w:val="D0945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D53"/>
    <w:multiLevelType w:val="hybridMultilevel"/>
    <w:tmpl w:val="67966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5D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10661E"/>
    <w:multiLevelType w:val="hybridMultilevel"/>
    <w:tmpl w:val="C4DA5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A3E4C"/>
    <w:multiLevelType w:val="hybridMultilevel"/>
    <w:tmpl w:val="350A1A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C4F91"/>
    <w:multiLevelType w:val="hybridMultilevel"/>
    <w:tmpl w:val="5518CE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5313C38"/>
    <w:multiLevelType w:val="hybridMultilevel"/>
    <w:tmpl w:val="D7B837B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A7F1EE7"/>
    <w:multiLevelType w:val="hybridMultilevel"/>
    <w:tmpl w:val="76840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E5A3B"/>
    <w:multiLevelType w:val="hybridMultilevel"/>
    <w:tmpl w:val="CD6C208A"/>
    <w:lvl w:ilvl="0" w:tplc="04050001">
      <w:start w:val="1"/>
      <w:numFmt w:val="bullet"/>
      <w:lvlText w:val=""/>
      <w:lvlJc w:val="left"/>
      <w:pPr>
        <w:ind w:left="2094" w:hanging="78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9">
    <w:nsid w:val="1D421FBA"/>
    <w:multiLevelType w:val="singleLevel"/>
    <w:tmpl w:val="A2FE61F8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1E606F8A"/>
    <w:multiLevelType w:val="singleLevel"/>
    <w:tmpl w:val="C060BC4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219E5AD4"/>
    <w:multiLevelType w:val="hybridMultilevel"/>
    <w:tmpl w:val="706C51AC"/>
    <w:lvl w:ilvl="0" w:tplc="2BC21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019E8"/>
    <w:multiLevelType w:val="hybridMultilevel"/>
    <w:tmpl w:val="9F0C1F12"/>
    <w:lvl w:ilvl="0" w:tplc="2FE840E2">
      <w:start w:val="5"/>
      <w:numFmt w:val="bullet"/>
      <w:lvlText w:val="-"/>
      <w:lvlJc w:val="left"/>
      <w:pPr>
        <w:ind w:left="245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13">
    <w:nsid w:val="2C394A22"/>
    <w:multiLevelType w:val="hybridMultilevel"/>
    <w:tmpl w:val="8AA2DDD2"/>
    <w:lvl w:ilvl="0" w:tplc="04090005">
      <w:start w:val="1"/>
      <w:numFmt w:val="bullet"/>
      <w:lvlText w:val=""/>
      <w:lvlJc w:val="left"/>
      <w:pPr>
        <w:ind w:left="2094" w:hanging="7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4">
    <w:nsid w:val="37F317EF"/>
    <w:multiLevelType w:val="multilevel"/>
    <w:tmpl w:val="BC8A696E"/>
    <w:lvl w:ilvl="0">
      <w:start w:val="2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5">
    <w:nsid w:val="3F986911"/>
    <w:multiLevelType w:val="hybridMultilevel"/>
    <w:tmpl w:val="21F4FD2A"/>
    <w:lvl w:ilvl="0" w:tplc="EB1E9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9670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03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2A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A5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87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63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2F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E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C52F51"/>
    <w:multiLevelType w:val="hybridMultilevel"/>
    <w:tmpl w:val="578AA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95E3A"/>
    <w:multiLevelType w:val="hybridMultilevel"/>
    <w:tmpl w:val="48AA2D9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61C73E0"/>
    <w:multiLevelType w:val="singleLevel"/>
    <w:tmpl w:val="381E23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1D65E8"/>
    <w:multiLevelType w:val="multilevel"/>
    <w:tmpl w:val="C85888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A5E087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657E4F"/>
    <w:multiLevelType w:val="multilevel"/>
    <w:tmpl w:val="97843B3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FB62674"/>
    <w:multiLevelType w:val="hybridMultilevel"/>
    <w:tmpl w:val="1F6AA684"/>
    <w:lvl w:ilvl="0" w:tplc="5156E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7354DB"/>
    <w:multiLevelType w:val="hybridMultilevel"/>
    <w:tmpl w:val="FC8057EE"/>
    <w:lvl w:ilvl="0" w:tplc="6BD07F60">
      <w:numFmt w:val="bullet"/>
      <w:lvlText w:val="•"/>
      <w:lvlJc w:val="left"/>
      <w:pPr>
        <w:ind w:left="2094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4">
    <w:nsid w:val="60C36B06"/>
    <w:multiLevelType w:val="hybridMultilevel"/>
    <w:tmpl w:val="8278B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9730C2"/>
    <w:multiLevelType w:val="hybridMultilevel"/>
    <w:tmpl w:val="706C51AC"/>
    <w:lvl w:ilvl="0" w:tplc="2BC21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D27A6F"/>
    <w:multiLevelType w:val="multilevel"/>
    <w:tmpl w:val="931E9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25C41B7"/>
    <w:multiLevelType w:val="hybridMultilevel"/>
    <w:tmpl w:val="913874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34935A9"/>
    <w:multiLevelType w:val="hybridMultilevel"/>
    <w:tmpl w:val="FDAA157A"/>
    <w:lvl w:ilvl="0" w:tplc="F4A051F6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C2FE1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6A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5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6B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41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00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E0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62515"/>
    <w:multiLevelType w:val="hybridMultilevel"/>
    <w:tmpl w:val="A346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3A0A"/>
    <w:multiLevelType w:val="multilevel"/>
    <w:tmpl w:val="C8588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CAB17DC"/>
    <w:multiLevelType w:val="multilevel"/>
    <w:tmpl w:val="02F85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00A7DE1"/>
    <w:multiLevelType w:val="hybridMultilevel"/>
    <w:tmpl w:val="02BA0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E114E"/>
    <w:multiLevelType w:val="multilevel"/>
    <w:tmpl w:val="22FEB6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7A491341"/>
    <w:multiLevelType w:val="singleLevel"/>
    <w:tmpl w:val="A30CB2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7F4C4868"/>
    <w:multiLevelType w:val="hybridMultilevel"/>
    <w:tmpl w:val="18328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2"/>
  </w:num>
  <w:num w:numId="4">
    <w:abstractNumId w:val="20"/>
  </w:num>
  <w:num w:numId="5">
    <w:abstractNumId w:val="18"/>
  </w:num>
  <w:num w:numId="6">
    <w:abstractNumId w:val="9"/>
  </w:num>
  <w:num w:numId="7">
    <w:abstractNumId w:val="10"/>
  </w:num>
  <w:num w:numId="8">
    <w:abstractNumId w:val="11"/>
  </w:num>
  <w:num w:numId="9">
    <w:abstractNumId w:val="25"/>
  </w:num>
  <w:num w:numId="10">
    <w:abstractNumId w:val="6"/>
  </w:num>
  <w:num w:numId="11">
    <w:abstractNumId w:val="22"/>
  </w:num>
  <w:num w:numId="12">
    <w:abstractNumId w:val="26"/>
  </w:num>
  <w:num w:numId="13">
    <w:abstractNumId w:val="33"/>
  </w:num>
  <w:num w:numId="14">
    <w:abstractNumId w:val="30"/>
  </w:num>
  <w:num w:numId="15">
    <w:abstractNumId w:val="5"/>
  </w:num>
  <w:num w:numId="16">
    <w:abstractNumId w:val="27"/>
  </w:num>
  <w:num w:numId="17">
    <w:abstractNumId w:val="21"/>
  </w:num>
  <w:num w:numId="18">
    <w:abstractNumId w:val="4"/>
  </w:num>
  <w:num w:numId="19">
    <w:abstractNumId w:val="31"/>
  </w:num>
  <w:num w:numId="20">
    <w:abstractNumId w:val="24"/>
  </w:num>
  <w:num w:numId="21">
    <w:abstractNumId w:val="23"/>
  </w:num>
  <w:num w:numId="22">
    <w:abstractNumId w:val="13"/>
  </w:num>
  <w:num w:numId="23">
    <w:abstractNumId w:val="28"/>
  </w:num>
  <w:num w:numId="24">
    <w:abstractNumId w:val="29"/>
  </w:num>
  <w:num w:numId="25">
    <w:abstractNumId w:val="17"/>
  </w:num>
  <w:num w:numId="26">
    <w:abstractNumId w:val="16"/>
  </w:num>
  <w:num w:numId="27">
    <w:abstractNumId w:val="3"/>
  </w:num>
  <w:num w:numId="28">
    <w:abstractNumId w:val="28"/>
  </w:num>
  <w:num w:numId="29">
    <w:abstractNumId w:val="7"/>
  </w:num>
  <w:num w:numId="30">
    <w:abstractNumId w:val="28"/>
  </w:num>
  <w:num w:numId="31">
    <w:abstractNumId w:val="7"/>
  </w:num>
  <w:num w:numId="32">
    <w:abstractNumId w:val="0"/>
  </w:num>
  <w:num w:numId="33">
    <w:abstractNumId w:val="12"/>
  </w:num>
  <w:num w:numId="34">
    <w:abstractNumId w:val="19"/>
  </w:num>
  <w:num w:numId="35">
    <w:abstractNumId w:val="8"/>
  </w:num>
  <w:num w:numId="36">
    <w:abstractNumId w:val="1"/>
  </w:num>
  <w:num w:numId="37">
    <w:abstractNumId w:val="1"/>
  </w:num>
  <w:num w:numId="38">
    <w:abstractNumId w:val="35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77C"/>
    <w:rsid w:val="0001026F"/>
    <w:rsid w:val="000169FA"/>
    <w:rsid w:val="00023428"/>
    <w:rsid w:val="00026439"/>
    <w:rsid w:val="00033471"/>
    <w:rsid w:val="00035171"/>
    <w:rsid w:val="0004623B"/>
    <w:rsid w:val="000510C9"/>
    <w:rsid w:val="0005665D"/>
    <w:rsid w:val="00061964"/>
    <w:rsid w:val="00077CF1"/>
    <w:rsid w:val="00081715"/>
    <w:rsid w:val="00086BF4"/>
    <w:rsid w:val="00094D8C"/>
    <w:rsid w:val="000B2AAF"/>
    <w:rsid w:val="000C6311"/>
    <w:rsid w:val="000E59BC"/>
    <w:rsid w:val="000E73F5"/>
    <w:rsid w:val="000E7592"/>
    <w:rsid w:val="00107890"/>
    <w:rsid w:val="001211EF"/>
    <w:rsid w:val="00121580"/>
    <w:rsid w:val="001260C6"/>
    <w:rsid w:val="00132B2B"/>
    <w:rsid w:val="00134D1A"/>
    <w:rsid w:val="0014040C"/>
    <w:rsid w:val="001404E4"/>
    <w:rsid w:val="00145261"/>
    <w:rsid w:val="00151E4F"/>
    <w:rsid w:val="00155BF4"/>
    <w:rsid w:val="00160732"/>
    <w:rsid w:val="0016357B"/>
    <w:rsid w:val="00163A4B"/>
    <w:rsid w:val="00171E56"/>
    <w:rsid w:val="00187BCE"/>
    <w:rsid w:val="001912E8"/>
    <w:rsid w:val="00191879"/>
    <w:rsid w:val="00194D1E"/>
    <w:rsid w:val="001A42AF"/>
    <w:rsid w:val="001B7127"/>
    <w:rsid w:val="001C2853"/>
    <w:rsid w:val="001C29D4"/>
    <w:rsid w:val="001C36A9"/>
    <w:rsid w:val="001D19C6"/>
    <w:rsid w:val="001D3537"/>
    <w:rsid w:val="001D7EB4"/>
    <w:rsid w:val="001D7FF8"/>
    <w:rsid w:val="001F178D"/>
    <w:rsid w:val="001F258E"/>
    <w:rsid w:val="001F4EDC"/>
    <w:rsid w:val="00200A09"/>
    <w:rsid w:val="00207B97"/>
    <w:rsid w:val="00225ECA"/>
    <w:rsid w:val="00232541"/>
    <w:rsid w:val="00233FA3"/>
    <w:rsid w:val="002354B7"/>
    <w:rsid w:val="00240175"/>
    <w:rsid w:val="00246A00"/>
    <w:rsid w:val="00251914"/>
    <w:rsid w:val="00257EC1"/>
    <w:rsid w:val="00265023"/>
    <w:rsid w:val="002709BC"/>
    <w:rsid w:val="002718FC"/>
    <w:rsid w:val="00272631"/>
    <w:rsid w:val="00287B83"/>
    <w:rsid w:val="0029316E"/>
    <w:rsid w:val="00295680"/>
    <w:rsid w:val="002B1797"/>
    <w:rsid w:val="002C138C"/>
    <w:rsid w:val="002C2199"/>
    <w:rsid w:val="002D0255"/>
    <w:rsid w:val="002D7318"/>
    <w:rsid w:val="002E3583"/>
    <w:rsid w:val="002F0750"/>
    <w:rsid w:val="002F366C"/>
    <w:rsid w:val="00305CA6"/>
    <w:rsid w:val="0031096E"/>
    <w:rsid w:val="00312159"/>
    <w:rsid w:val="003201E9"/>
    <w:rsid w:val="0032313A"/>
    <w:rsid w:val="003271B1"/>
    <w:rsid w:val="003357D1"/>
    <w:rsid w:val="00335883"/>
    <w:rsid w:val="00336449"/>
    <w:rsid w:val="00341597"/>
    <w:rsid w:val="00342A7D"/>
    <w:rsid w:val="0034365E"/>
    <w:rsid w:val="003466FD"/>
    <w:rsid w:val="00351A9E"/>
    <w:rsid w:val="00353E25"/>
    <w:rsid w:val="0036133D"/>
    <w:rsid w:val="00365A0A"/>
    <w:rsid w:val="00380E13"/>
    <w:rsid w:val="00386F9F"/>
    <w:rsid w:val="003A15E7"/>
    <w:rsid w:val="003A76F4"/>
    <w:rsid w:val="003B328D"/>
    <w:rsid w:val="003C5BB4"/>
    <w:rsid w:val="003D3CBE"/>
    <w:rsid w:val="003E44DE"/>
    <w:rsid w:val="003F376B"/>
    <w:rsid w:val="00401669"/>
    <w:rsid w:val="004124D8"/>
    <w:rsid w:val="004211B7"/>
    <w:rsid w:val="004263F3"/>
    <w:rsid w:val="00436AAA"/>
    <w:rsid w:val="00437910"/>
    <w:rsid w:val="00437AA9"/>
    <w:rsid w:val="00441533"/>
    <w:rsid w:val="004519E0"/>
    <w:rsid w:val="00460179"/>
    <w:rsid w:val="004624A1"/>
    <w:rsid w:val="00464E8C"/>
    <w:rsid w:val="00470734"/>
    <w:rsid w:val="00475731"/>
    <w:rsid w:val="00495217"/>
    <w:rsid w:val="004A08E6"/>
    <w:rsid w:val="004B247C"/>
    <w:rsid w:val="004B4FFE"/>
    <w:rsid w:val="004B675E"/>
    <w:rsid w:val="004D5291"/>
    <w:rsid w:val="004E1418"/>
    <w:rsid w:val="004E68CD"/>
    <w:rsid w:val="004F16D4"/>
    <w:rsid w:val="004F56AC"/>
    <w:rsid w:val="004F58AB"/>
    <w:rsid w:val="0050285B"/>
    <w:rsid w:val="00502C84"/>
    <w:rsid w:val="00516F52"/>
    <w:rsid w:val="0053403A"/>
    <w:rsid w:val="005405F0"/>
    <w:rsid w:val="005410CD"/>
    <w:rsid w:val="0054338C"/>
    <w:rsid w:val="00543494"/>
    <w:rsid w:val="005528D7"/>
    <w:rsid w:val="00555746"/>
    <w:rsid w:val="0055637D"/>
    <w:rsid w:val="0056435D"/>
    <w:rsid w:val="005941AF"/>
    <w:rsid w:val="005B1801"/>
    <w:rsid w:val="005B6DAC"/>
    <w:rsid w:val="005C1849"/>
    <w:rsid w:val="005C5659"/>
    <w:rsid w:val="005D5D6F"/>
    <w:rsid w:val="005E3979"/>
    <w:rsid w:val="005F758A"/>
    <w:rsid w:val="005F78ED"/>
    <w:rsid w:val="006043ED"/>
    <w:rsid w:val="00605213"/>
    <w:rsid w:val="00631386"/>
    <w:rsid w:val="00640C09"/>
    <w:rsid w:val="00642182"/>
    <w:rsid w:val="006425C5"/>
    <w:rsid w:val="00645EA3"/>
    <w:rsid w:val="00651242"/>
    <w:rsid w:val="00652814"/>
    <w:rsid w:val="00660769"/>
    <w:rsid w:val="006636AE"/>
    <w:rsid w:val="00670AFB"/>
    <w:rsid w:val="00671A05"/>
    <w:rsid w:val="00672586"/>
    <w:rsid w:val="00672687"/>
    <w:rsid w:val="00675618"/>
    <w:rsid w:val="006759E5"/>
    <w:rsid w:val="00690495"/>
    <w:rsid w:val="006A01F0"/>
    <w:rsid w:val="006A30B5"/>
    <w:rsid w:val="006A77C9"/>
    <w:rsid w:val="006B430D"/>
    <w:rsid w:val="006D44A3"/>
    <w:rsid w:val="006E1470"/>
    <w:rsid w:val="006E3F82"/>
    <w:rsid w:val="006E4CA4"/>
    <w:rsid w:val="007100FC"/>
    <w:rsid w:val="00716026"/>
    <w:rsid w:val="007160AF"/>
    <w:rsid w:val="007207D7"/>
    <w:rsid w:val="00731669"/>
    <w:rsid w:val="00732973"/>
    <w:rsid w:val="00741B2A"/>
    <w:rsid w:val="00757A90"/>
    <w:rsid w:val="00762C92"/>
    <w:rsid w:val="00771F79"/>
    <w:rsid w:val="0077760D"/>
    <w:rsid w:val="00791A4B"/>
    <w:rsid w:val="00793A84"/>
    <w:rsid w:val="007A010A"/>
    <w:rsid w:val="007A055D"/>
    <w:rsid w:val="007A2FF9"/>
    <w:rsid w:val="007A5570"/>
    <w:rsid w:val="007B2CF5"/>
    <w:rsid w:val="007B5C5E"/>
    <w:rsid w:val="007C6C4D"/>
    <w:rsid w:val="007E0484"/>
    <w:rsid w:val="007E2222"/>
    <w:rsid w:val="007E417F"/>
    <w:rsid w:val="007E44D1"/>
    <w:rsid w:val="007F1298"/>
    <w:rsid w:val="007F6CED"/>
    <w:rsid w:val="0080126F"/>
    <w:rsid w:val="008123F4"/>
    <w:rsid w:val="008126A0"/>
    <w:rsid w:val="00813027"/>
    <w:rsid w:val="0082612A"/>
    <w:rsid w:val="00826822"/>
    <w:rsid w:val="00835366"/>
    <w:rsid w:val="008361E4"/>
    <w:rsid w:val="00837849"/>
    <w:rsid w:val="00845C62"/>
    <w:rsid w:val="0084732B"/>
    <w:rsid w:val="0085000E"/>
    <w:rsid w:val="0085389D"/>
    <w:rsid w:val="00855AFB"/>
    <w:rsid w:val="00861853"/>
    <w:rsid w:val="00862BD2"/>
    <w:rsid w:val="00864F3A"/>
    <w:rsid w:val="00865AD2"/>
    <w:rsid w:val="00867375"/>
    <w:rsid w:val="00877549"/>
    <w:rsid w:val="008829A7"/>
    <w:rsid w:val="00892D18"/>
    <w:rsid w:val="00897E15"/>
    <w:rsid w:val="008A1AFE"/>
    <w:rsid w:val="008A2617"/>
    <w:rsid w:val="008B1DF8"/>
    <w:rsid w:val="008C64C9"/>
    <w:rsid w:val="008D71A0"/>
    <w:rsid w:val="008E69C6"/>
    <w:rsid w:val="008F1ECA"/>
    <w:rsid w:val="008F493D"/>
    <w:rsid w:val="0092112A"/>
    <w:rsid w:val="00922D7D"/>
    <w:rsid w:val="0092469F"/>
    <w:rsid w:val="00927B9F"/>
    <w:rsid w:val="00931C63"/>
    <w:rsid w:val="00934552"/>
    <w:rsid w:val="00937754"/>
    <w:rsid w:val="00943070"/>
    <w:rsid w:val="00946883"/>
    <w:rsid w:val="00952150"/>
    <w:rsid w:val="00960312"/>
    <w:rsid w:val="00963EA2"/>
    <w:rsid w:val="00974314"/>
    <w:rsid w:val="00976655"/>
    <w:rsid w:val="00992397"/>
    <w:rsid w:val="009A1F42"/>
    <w:rsid w:val="009B1EE4"/>
    <w:rsid w:val="009B604A"/>
    <w:rsid w:val="009C0DCC"/>
    <w:rsid w:val="009C239E"/>
    <w:rsid w:val="009D200B"/>
    <w:rsid w:val="009D3888"/>
    <w:rsid w:val="009D5A5A"/>
    <w:rsid w:val="009E4E72"/>
    <w:rsid w:val="009F00F0"/>
    <w:rsid w:val="009F1FA0"/>
    <w:rsid w:val="009F68DE"/>
    <w:rsid w:val="00A03BA9"/>
    <w:rsid w:val="00A03ED0"/>
    <w:rsid w:val="00A07BD9"/>
    <w:rsid w:val="00A133C0"/>
    <w:rsid w:val="00A15659"/>
    <w:rsid w:val="00A209CB"/>
    <w:rsid w:val="00A213F0"/>
    <w:rsid w:val="00A256CA"/>
    <w:rsid w:val="00A30596"/>
    <w:rsid w:val="00A31450"/>
    <w:rsid w:val="00A37AB8"/>
    <w:rsid w:val="00A41080"/>
    <w:rsid w:val="00A43558"/>
    <w:rsid w:val="00A44727"/>
    <w:rsid w:val="00A47542"/>
    <w:rsid w:val="00A532C9"/>
    <w:rsid w:val="00A56848"/>
    <w:rsid w:val="00A62D26"/>
    <w:rsid w:val="00A64BB4"/>
    <w:rsid w:val="00A66684"/>
    <w:rsid w:val="00A76D23"/>
    <w:rsid w:val="00A81FE5"/>
    <w:rsid w:val="00A84848"/>
    <w:rsid w:val="00A90581"/>
    <w:rsid w:val="00A90824"/>
    <w:rsid w:val="00A926B2"/>
    <w:rsid w:val="00AA0B69"/>
    <w:rsid w:val="00AA1947"/>
    <w:rsid w:val="00AA5029"/>
    <w:rsid w:val="00AB3948"/>
    <w:rsid w:val="00AB5D65"/>
    <w:rsid w:val="00AD3C82"/>
    <w:rsid w:val="00AD5135"/>
    <w:rsid w:val="00AF5051"/>
    <w:rsid w:val="00B033B1"/>
    <w:rsid w:val="00B05E1C"/>
    <w:rsid w:val="00B07411"/>
    <w:rsid w:val="00B11FDB"/>
    <w:rsid w:val="00B217CE"/>
    <w:rsid w:val="00B27AAA"/>
    <w:rsid w:val="00B3745E"/>
    <w:rsid w:val="00B7125A"/>
    <w:rsid w:val="00B818EC"/>
    <w:rsid w:val="00B8686F"/>
    <w:rsid w:val="00B90182"/>
    <w:rsid w:val="00B91AA1"/>
    <w:rsid w:val="00B95D30"/>
    <w:rsid w:val="00B96F9B"/>
    <w:rsid w:val="00BA2A07"/>
    <w:rsid w:val="00BA4C6D"/>
    <w:rsid w:val="00BA50C1"/>
    <w:rsid w:val="00BA62F7"/>
    <w:rsid w:val="00BB2C93"/>
    <w:rsid w:val="00BB5894"/>
    <w:rsid w:val="00BB5DCF"/>
    <w:rsid w:val="00BC0195"/>
    <w:rsid w:val="00BD157F"/>
    <w:rsid w:val="00BD777C"/>
    <w:rsid w:val="00BF0585"/>
    <w:rsid w:val="00BF781F"/>
    <w:rsid w:val="00C07DA5"/>
    <w:rsid w:val="00C140A0"/>
    <w:rsid w:val="00C1634A"/>
    <w:rsid w:val="00C1779E"/>
    <w:rsid w:val="00C21272"/>
    <w:rsid w:val="00C213D4"/>
    <w:rsid w:val="00C21EA6"/>
    <w:rsid w:val="00C30F9C"/>
    <w:rsid w:val="00C36D5C"/>
    <w:rsid w:val="00C44BF9"/>
    <w:rsid w:val="00C46272"/>
    <w:rsid w:val="00C47A6E"/>
    <w:rsid w:val="00C51936"/>
    <w:rsid w:val="00C567C8"/>
    <w:rsid w:val="00C61CDA"/>
    <w:rsid w:val="00C70273"/>
    <w:rsid w:val="00C72FAD"/>
    <w:rsid w:val="00C80CFF"/>
    <w:rsid w:val="00C8208E"/>
    <w:rsid w:val="00C869F8"/>
    <w:rsid w:val="00C92BA4"/>
    <w:rsid w:val="00C943D7"/>
    <w:rsid w:val="00C94902"/>
    <w:rsid w:val="00C96C05"/>
    <w:rsid w:val="00CA0236"/>
    <w:rsid w:val="00CA1531"/>
    <w:rsid w:val="00CA19B5"/>
    <w:rsid w:val="00CB1DD2"/>
    <w:rsid w:val="00CB2AED"/>
    <w:rsid w:val="00CB53FD"/>
    <w:rsid w:val="00CB64AB"/>
    <w:rsid w:val="00CB7785"/>
    <w:rsid w:val="00CC6C36"/>
    <w:rsid w:val="00CD0010"/>
    <w:rsid w:val="00CD55A9"/>
    <w:rsid w:val="00CD7C4C"/>
    <w:rsid w:val="00CD7E47"/>
    <w:rsid w:val="00CE24B7"/>
    <w:rsid w:val="00CE3806"/>
    <w:rsid w:val="00CE4006"/>
    <w:rsid w:val="00CE5E16"/>
    <w:rsid w:val="00CF0AEC"/>
    <w:rsid w:val="00CF7402"/>
    <w:rsid w:val="00CF7F0E"/>
    <w:rsid w:val="00D06052"/>
    <w:rsid w:val="00D15FC9"/>
    <w:rsid w:val="00D16951"/>
    <w:rsid w:val="00D25B03"/>
    <w:rsid w:val="00D326EE"/>
    <w:rsid w:val="00D335FD"/>
    <w:rsid w:val="00D36004"/>
    <w:rsid w:val="00D514BD"/>
    <w:rsid w:val="00D549DB"/>
    <w:rsid w:val="00D673A4"/>
    <w:rsid w:val="00D70127"/>
    <w:rsid w:val="00D74BA1"/>
    <w:rsid w:val="00D77BC2"/>
    <w:rsid w:val="00D82CC3"/>
    <w:rsid w:val="00D87E06"/>
    <w:rsid w:val="00D90D2C"/>
    <w:rsid w:val="00D91898"/>
    <w:rsid w:val="00DA0670"/>
    <w:rsid w:val="00DB4DBE"/>
    <w:rsid w:val="00DC44B5"/>
    <w:rsid w:val="00DD561C"/>
    <w:rsid w:val="00DD5CCB"/>
    <w:rsid w:val="00DE5C68"/>
    <w:rsid w:val="00DE5D17"/>
    <w:rsid w:val="00E05380"/>
    <w:rsid w:val="00E0692B"/>
    <w:rsid w:val="00E1390E"/>
    <w:rsid w:val="00E149F7"/>
    <w:rsid w:val="00E22828"/>
    <w:rsid w:val="00E33776"/>
    <w:rsid w:val="00E35211"/>
    <w:rsid w:val="00E3732F"/>
    <w:rsid w:val="00E37B08"/>
    <w:rsid w:val="00E628D9"/>
    <w:rsid w:val="00E63D4E"/>
    <w:rsid w:val="00E72A3D"/>
    <w:rsid w:val="00E7646B"/>
    <w:rsid w:val="00E87405"/>
    <w:rsid w:val="00E9580F"/>
    <w:rsid w:val="00EA2545"/>
    <w:rsid w:val="00EB2906"/>
    <w:rsid w:val="00EB7542"/>
    <w:rsid w:val="00EC4925"/>
    <w:rsid w:val="00EC6D3B"/>
    <w:rsid w:val="00ED37FA"/>
    <w:rsid w:val="00ED5B32"/>
    <w:rsid w:val="00EF045F"/>
    <w:rsid w:val="00EF535A"/>
    <w:rsid w:val="00F043C0"/>
    <w:rsid w:val="00F24EF3"/>
    <w:rsid w:val="00F27036"/>
    <w:rsid w:val="00F27943"/>
    <w:rsid w:val="00F308BF"/>
    <w:rsid w:val="00F30A77"/>
    <w:rsid w:val="00F352BC"/>
    <w:rsid w:val="00F45285"/>
    <w:rsid w:val="00F564E8"/>
    <w:rsid w:val="00F56735"/>
    <w:rsid w:val="00F6236D"/>
    <w:rsid w:val="00F75073"/>
    <w:rsid w:val="00F77D96"/>
    <w:rsid w:val="00F77F6F"/>
    <w:rsid w:val="00F81676"/>
    <w:rsid w:val="00F81D7D"/>
    <w:rsid w:val="00F84ED3"/>
    <w:rsid w:val="00F9181B"/>
    <w:rsid w:val="00F92F0E"/>
    <w:rsid w:val="00F9497E"/>
    <w:rsid w:val="00FA1937"/>
    <w:rsid w:val="00FB0FA4"/>
    <w:rsid w:val="00FB669C"/>
    <w:rsid w:val="00FC792D"/>
    <w:rsid w:val="00FE5101"/>
    <w:rsid w:val="00FF00DB"/>
    <w:rsid w:val="00FF052C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29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-7"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ind w:left="570"/>
      <w:jc w:val="both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567"/>
      </w:tabs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ind w:right="-7"/>
      <w:jc w:val="both"/>
      <w:outlineLvl w:val="3"/>
    </w:pPr>
    <w:rPr>
      <w:b/>
      <w:i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2"/>
      <w:lang w:val="en-GB"/>
    </w:rPr>
  </w:style>
  <w:style w:type="paragraph" w:styleId="Nadpis6">
    <w:name w:val="heading 6"/>
    <w:basedOn w:val="Normln"/>
    <w:next w:val="Normln"/>
    <w:qFormat/>
    <w:pPr>
      <w:keepNext/>
      <w:ind w:firstLine="567"/>
      <w:jc w:val="both"/>
      <w:outlineLvl w:val="5"/>
    </w:pPr>
    <w:rPr>
      <w:b/>
      <w:i/>
      <w:sz w:val="22"/>
      <w:lang w:val="en-GB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2"/>
      <w:lang w:val="en-GB"/>
    </w:rPr>
  </w:style>
  <w:style w:type="paragraph" w:styleId="Nadpis8">
    <w:name w:val="heading 8"/>
    <w:basedOn w:val="Normln"/>
    <w:next w:val="Normln"/>
    <w:qFormat/>
    <w:pPr>
      <w:keepNext/>
      <w:ind w:firstLine="720"/>
      <w:jc w:val="both"/>
      <w:outlineLvl w:val="7"/>
    </w:pPr>
    <w:rPr>
      <w:b/>
      <w:i/>
      <w:sz w:val="22"/>
      <w:lang w:val="en-GB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rPr>
      <w:sz w:val="18"/>
    </w:rPr>
  </w:style>
  <w:style w:type="paragraph" w:styleId="Zkladntextodsazen">
    <w:name w:val="Body Text Indent"/>
    <w:basedOn w:val="Normln"/>
    <w:pPr>
      <w:numPr>
        <w:ilvl w:val="12"/>
      </w:numPr>
      <w:ind w:right="-7" w:firstLine="284"/>
      <w:jc w:val="both"/>
    </w:pPr>
    <w:rPr>
      <w:i/>
      <w:sz w:val="22"/>
      <w:lang w:val="en-GB"/>
    </w:rPr>
  </w:style>
  <w:style w:type="paragraph" w:styleId="Zkladntextodsazen2">
    <w:name w:val="Body Text Indent 2"/>
    <w:basedOn w:val="Normln"/>
    <w:pPr>
      <w:tabs>
        <w:tab w:val="left" w:pos="5670"/>
      </w:tabs>
      <w:ind w:firstLine="284"/>
      <w:jc w:val="both"/>
    </w:pPr>
    <w:rPr>
      <w:sz w:val="22"/>
    </w:rPr>
  </w:style>
  <w:style w:type="paragraph" w:styleId="Zkladntextodsazen3">
    <w:name w:val="Body Text Indent 3"/>
    <w:basedOn w:val="Normln"/>
    <w:pPr>
      <w:tabs>
        <w:tab w:val="left" w:pos="5670"/>
      </w:tabs>
      <w:ind w:firstLine="284"/>
      <w:jc w:val="both"/>
    </w:pPr>
    <w:rPr>
      <w:i/>
      <w:sz w:val="22"/>
    </w:rPr>
  </w:style>
  <w:style w:type="paragraph" w:styleId="Zkladntext">
    <w:name w:val="Body Text"/>
    <w:basedOn w:val="Normln"/>
    <w:pPr>
      <w:jc w:val="both"/>
    </w:pPr>
    <w:rPr>
      <w:sz w:val="22"/>
      <w:lang w:val="en-GB"/>
    </w:rPr>
  </w:style>
  <w:style w:type="paragraph" w:styleId="Zkladntext2">
    <w:name w:val="Body Text 2"/>
    <w:basedOn w:val="Normln"/>
    <w:rPr>
      <w:i/>
      <w:sz w:val="22"/>
      <w:lang w:val="en-GB"/>
    </w:rPr>
  </w:style>
  <w:style w:type="paragraph" w:styleId="Zkladntext3">
    <w:name w:val="Body Text 3"/>
    <w:basedOn w:val="Normln"/>
    <w:pPr>
      <w:jc w:val="both"/>
    </w:pPr>
    <w:rPr>
      <w:i/>
      <w:sz w:val="22"/>
      <w:lang w:val="en-GB"/>
    </w:rPr>
  </w:style>
  <w:style w:type="paragraph" w:styleId="Textbubliny">
    <w:name w:val="Balloon Text"/>
    <w:basedOn w:val="Normln"/>
    <w:semiHidden/>
    <w:rsid w:val="00CA0236"/>
    <w:rPr>
      <w:rFonts w:ascii="Tahoma" w:hAnsi="Tahoma" w:cs="Tahoma"/>
      <w:sz w:val="16"/>
      <w:szCs w:val="16"/>
    </w:rPr>
  </w:style>
  <w:style w:type="paragraph" w:customStyle="1" w:styleId="BodyCopy">
    <w:name w:val="BodyCopy"/>
    <w:basedOn w:val="Normln"/>
    <w:rsid w:val="001C36A9"/>
    <w:rPr>
      <w:sz w:val="22"/>
      <w:szCs w:val="24"/>
      <w:lang w:val="en-US"/>
    </w:rPr>
  </w:style>
  <w:style w:type="table" w:styleId="Mkatabulky">
    <w:name w:val="Table Grid"/>
    <w:basedOn w:val="Normlntabulka"/>
    <w:rsid w:val="007A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7A055D"/>
  </w:style>
  <w:style w:type="paragraph" w:customStyle="1" w:styleId="Default">
    <w:name w:val="Default"/>
    <w:rsid w:val="007F12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odyText1">
    <w:name w:val="Body Text1"/>
    <w:qFormat/>
    <w:rsid w:val="00791A4B"/>
    <w:rPr>
      <w:rFonts w:ascii="Arial" w:hAnsi="Arial"/>
      <w:color w:val="000000"/>
      <w:sz w:val="19"/>
      <w:szCs w:val="48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791A4B"/>
    <w:pPr>
      <w:numPr>
        <w:numId w:val="23"/>
      </w:numPr>
      <w:spacing w:before="120"/>
    </w:pPr>
    <w:rPr>
      <w:rFonts w:ascii="Arial" w:eastAsia="Times" w:hAnsi="Arial"/>
      <w:color w:val="000000"/>
      <w:sz w:val="19"/>
      <w:lang w:val="en-GB"/>
    </w:rPr>
  </w:style>
  <w:style w:type="character" w:customStyle="1" w:styleId="Bulletslevel1Char">
    <w:name w:val="Bullets level 1 Char"/>
    <w:link w:val="Bulletslevel1"/>
    <w:rsid w:val="00791A4B"/>
    <w:rPr>
      <w:rFonts w:ascii="Arial" w:eastAsia="Times" w:hAnsi="Arial"/>
      <w:color w:val="000000"/>
      <w:sz w:val="19"/>
      <w:lang w:val="en-GB" w:eastAsia="en-US"/>
    </w:rPr>
  </w:style>
  <w:style w:type="character" w:styleId="Odkaznakoment">
    <w:name w:val="annotation reference"/>
    <w:semiHidden/>
    <w:rsid w:val="009D3888"/>
    <w:rPr>
      <w:sz w:val="16"/>
      <w:szCs w:val="16"/>
    </w:rPr>
  </w:style>
  <w:style w:type="paragraph" w:styleId="Textkomente">
    <w:name w:val="annotation text"/>
    <w:basedOn w:val="Normln"/>
    <w:semiHidden/>
    <w:rsid w:val="009D3888"/>
    <w:rPr>
      <w:sz w:val="20"/>
    </w:rPr>
  </w:style>
  <w:style w:type="paragraph" w:styleId="Pedmtkomente">
    <w:name w:val="annotation subject"/>
    <w:basedOn w:val="Textkomente"/>
    <w:next w:val="Textkomente"/>
    <w:semiHidden/>
    <w:rsid w:val="009D3888"/>
    <w:rPr>
      <w:b/>
      <w:bCs/>
    </w:rPr>
  </w:style>
  <w:style w:type="character" w:styleId="Hypertextovodkaz">
    <w:name w:val="Hyperlink"/>
    <w:uiPriority w:val="99"/>
    <w:unhideWhenUsed/>
    <w:rsid w:val="0050285B"/>
    <w:rPr>
      <w:color w:val="0000CC"/>
      <w:u w:val="single"/>
    </w:rPr>
  </w:style>
  <w:style w:type="paragraph" w:styleId="Revize">
    <w:name w:val="Revision"/>
    <w:hidden/>
    <w:uiPriority w:val="99"/>
    <w:semiHidden/>
    <w:rsid w:val="000B2AAF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16026"/>
    <w:pPr>
      <w:ind w:left="720"/>
    </w:pPr>
  </w:style>
  <w:style w:type="paragraph" w:styleId="Obsah1">
    <w:name w:val="toc 1"/>
    <w:basedOn w:val="Normln"/>
    <w:next w:val="Normln"/>
    <w:autoRedefine/>
    <w:uiPriority w:val="39"/>
    <w:rsid w:val="008C64C9"/>
    <w:pPr>
      <w:spacing w:after="240"/>
    </w:pPr>
    <w:rPr>
      <w:rFonts w:ascii="Arial" w:hAnsi="Arial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93775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B6DAC"/>
    <w:pPr>
      <w:spacing w:before="100" w:beforeAutospacing="1" w:after="100" w:afterAutospacing="1"/>
    </w:pPr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-7"/>
      <w:jc w:val="both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ind w:left="570"/>
      <w:jc w:val="both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567"/>
      </w:tabs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ind w:right="-7"/>
      <w:jc w:val="both"/>
      <w:outlineLvl w:val="3"/>
    </w:pPr>
    <w:rPr>
      <w:b/>
      <w:i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2"/>
      <w:lang w:val="en-GB"/>
    </w:rPr>
  </w:style>
  <w:style w:type="paragraph" w:styleId="Nadpis6">
    <w:name w:val="heading 6"/>
    <w:basedOn w:val="Normln"/>
    <w:next w:val="Normln"/>
    <w:qFormat/>
    <w:pPr>
      <w:keepNext/>
      <w:ind w:firstLine="567"/>
      <w:jc w:val="both"/>
      <w:outlineLvl w:val="5"/>
    </w:pPr>
    <w:rPr>
      <w:b/>
      <w:i/>
      <w:sz w:val="22"/>
      <w:lang w:val="en-GB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2"/>
      <w:lang w:val="en-GB"/>
    </w:rPr>
  </w:style>
  <w:style w:type="paragraph" w:styleId="Nadpis8">
    <w:name w:val="heading 8"/>
    <w:basedOn w:val="Normln"/>
    <w:next w:val="Normln"/>
    <w:qFormat/>
    <w:pPr>
      <w:keepNext/>
      <w:ind w:firstLine="720"/>
      <w:jc w:val="both"/>
      <w:outlineLvl w:val="7"/>
    </w:pPr>
    <w:rPr>
      <w:b/>
      <w:i/>
      <w:sz w:val="22"/>
      <w:lang w:val="en-GB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rPr>
      <w:sz w:val="18"/>
    </w:rPr>
  </w:style>
  <w:style w:type="paragraph" w:styleId="Zkladntextodsazen">
    <w:name w:val="Body Text Indent"/>
    <w:basedOn w:val="Normln"/>
    <w:pPr>
      <w:numPr>
        <w:ilvl w:val="12"/>
      </w:numPr>
      <w:ind w:right="-7" w:firstLine="284"/>
      <w:jc w:val="both"/>
    </w:pPr>
    <w:rPr>
      <w:i/>
      <w:sz w:val="22"/>
      <w:lang w:val="en-GB"/>
    </w:rPr>
  </w:style>
  <w:style w:type="paragraph" w:styleId="Zkladntextodsazen2">
    <w:name w:val="Body Text Indent 2"/>
    <w:basedOn w:val="Normln"/>
    <w:pPr>
      <w:tabs>
        <w:tab w:val="left" w:pos="5670"/>
      </w:tabs>
      <w:ind w:firstLine="284"/>
      <w:jc w:val="both"/>
    </w:pPr>
    <w:rPr>
      <w:sz w:val="22"/>
    </w:rPr>
  </w:style>
  <w:style w:type="paragraph" w:styleId="Zkladntextodsazen3">
    <w:name w:val="Body Text Indent 3"/>
    <w:basedOn w:val="Normln"/>
    <w:pPr>
      <w:tabs>
        <w:tab w:val="left" w:pos="5670"/>
      </w:tabs>
      <w:ind w:firstLine="284"/>
      <w:jc w:val="both"/>
    </w:pPr>
    <w:rPr>
      <w:i/>
      <w:sz w:val="22"/>
    </w:rPr>
  </w:style>
  <w:style w:type="paragraph" w:styleId="Zkladntext">
    <w:name w:val="Body Text"/>
    <w:basedOn w:val="Normln"/>
    <w:pPr>
      <w:jc w:val="both"/>
    </w:pPr>
    <w:rPr>
      <w:sz w:val="22"/>
      <w:lang w:val="en-GB"/>
    </w:rPr>
  </w:style>
  <w:style w:type="paragraph" w:styleId="Zkladntext2">
    <w:name w:val="Body Text 2"/>
    <w:basedOn w:val="Normln"/>
    <w:rPr>
      <w:i/>
      <w:sz w:val="22"/>
      <w:lang w:val="en-GB"/>
    </w:rPr>
  </w:style>
  <w:style w:type="paragraph" w:styleId="Zkladntext3">
    <w:name w:val="Body Text 3"/>
    <w:basedOn w:val="Normln"/>
    <w:pPr>
      <w:jc w:val="both"/>
    </w:pPr>
    <w:rPr>
      <w:i/>
      <w:sz w:val="22"/>
      <w:lang w:val="en-GB"/>
    </w:rPr>
  </w:style>
  <w:style w:type="paragraph" w:styleId="Textbubliny">
    <w:name w:val="Balloon Text"/>
    <w:basedOn w:val="Normln"/>
    <w:semiHidden/>
    <w:rsid w:val="00CA0236"/>
    <w:rPr>
      <w:rFonts w:ascii="Tahoma" w:hAnsi="Tahoma" w:cs="Tahoma"/>
      <w:sz w:val="16"/>
      <w:szCs w:val="16"/>
    </w:rPr>
  </w:style>
  <w:style w:type="paragraph" w:customStyle="1" w:styleId="BodyCopy">
    <w:name w:val="BodyCopy"/>
    <w:basedOn w:val="Normln"/>
    <w:rsid w:val="001C36A9"/>
    <w:rPr>
      <w:sz w:val="22"/>
      <w:szCs w:val="24"/>
      <w:lang w:val="en-US"/>
    </w:rPr>
  </w:style>
  <w:style w:type="table" w:styleId="Mkatabulky">
    <w:name w:val="Table Grid"/>
    <w:basedOn w:val="Normlntabulka"/>
    <w:rsid w:val="007A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7A055D"/>
  </w:style>
  <w:style w:type="paragraph" w:customStyle="1" w:styleId="Default">
    <w:name w:val="Default"/>
    <w:rsid w:val="007F12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odyText1">
    <w:name w:val="Body Text1"/>
    <w:qFormat/>
    <w:rsid w:val="00791A4B"/>
    <w:rPr>
      <w:rFonts w:ascii="Arial" w:hAnsi="Arial"/>
      <w:color w:val="000000"/>
      <w:sz w:val="19"/>
      <w:szCs w:val="48"/>
      <w:lang w:eastAsia="en-US"/>
    </w:rPr>
  </w:style>
  <w:style w:type="paragraph" w:customStyle="1" w:styleId="Bulletslevel1">
    <w:name w:val="Bullets level 1"/>
    <w:basedOn w:val="Normln"/>
    <w:link w:val="Bulletslevel1Char"/>
    <w:qFormat/>
    <w:rsid w:val="00791A4B"/>
    <w:pPr>
      <w:numPr>
        <w:numId w:val="23"/>
      </w:numPr>
      <w:spacing w:before="120"/>
    </w:pPr>
    <w:rPr>
      <w:rFonts w:ascii="Arial" w:eastAsia="Times" w:hAnsi="Arial"/>
      <w:color w:val="000000"/>
      <w:sz w:val="19"/>
      <w:lang w:val="en-GB"/>
    </w:rPr>
  </w:style>
  <w:style w:type="character" w:customStyle="1" w:styleId="Bulletslevel1Char">
    <w:name w:val="Bullets level 1 Char"/>
    <w:link w:val="Bulletslevel1"/>
    <w:rsid w:val="00791A4B"/>
    <w:rPr>
      <w:rFonts w:ascii="Arial" w:eastAsia="Times" w:hAnsi="Arial"/>
      <w:color w:val="000000"/>
      <w:sz w:val="19"/>
      <w:lang w:val="en-GB" w:eastAsia="en-US"/>
    </w:rPr>
  </w:style>
  <w:style w:type="character" w:styleId="Odkaznakoment">
    <w:name w:val="annotation reference"/>
    <w:semiHidden/>
    <w:rsid w:val="009D3888"/>
    <w:rPr>
      <w:sz w:val="16"/>
      <w:szCs w:val="16"/>
    </w:rPr>
  </w:style>
  <w:style w:type="paragraph" w:styleId="Textkomente">
    <w:name w:val="annotation text"/>
    <w:basedOn w:val="Normln"/>
    <w:semiHidden/>
    <w:rsid w:val="009D3888"/>
    <w:rPr>
      <w:sz w:val="20"/>
    </w:rPr>
  </w:style>
  <w:style w:type="paragraph" w:styleId="Pedmtkomente">
    <w:name w:val="annotation subject"/>
    <w:basedOn w:val="Textkomente"/>
    <w:next w:val="Textkomente"/>
    <w:semiHidden/>
    <w:rsid w:val="009D3888"/>
    <w:rPr>
      <w:b/>
      <w:bCs/>
    </w:rPr>
  </w:style>
  <w:style w:type="character" w:styleId="Hypertextovodkaz">
    <w:name w:val="Hyperlink"/>
    <w:uiPriority w:val="99"/>
    <w:unhideWhenUsed/>
    <w:rsid w:val="0050285B"/>
    <w:rPr>
      <w:color w:val="0000CC"/>
      <w:u w:val="single"/>
    </w:rPr>
  </w:style>
  <w:style w:type="paragraph" w:styleId="Revize">
    <w:name w:val="Revision"/>
    <w:hidden/>
    <w:uiPriority w:val="99"/>
    <w:semiHidden/>
    <w:rsid w:val="000B2AAF"/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16026"/>
    <w:pPr>
      <w:ind w:left="720"/>
    </w:pPr>
  </w:style>
  <w:style w:type="paragraph" w:styleId="Obsah1">
    <w:name w:val="toc 1"/>
    <w:basedOn w:val="Normln"/>
    <w:next w:val="Normln"/>
    <w:autoRedefine/>
    <w:uiPriority w:val="39"/>
    <w:rsid w:val="008C64C9"/>
    <w:pPr>
      <w:spacing w:after="240"/>
    </w:pPr>
    <w:rPr>
      <w:rFonts w:ascii="Arial" w:hAnsi="Arial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93775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B6DAC"/>
    <w:pPr>
      <w:spacing w:before="100" w:beforeAutospacing="1" w:after="100" w:afterAutospacing="1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0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0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2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0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5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3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URMEMWNRR2T3-77-61</_dlc_DocId>
    <_dlc_DocIdUrl xmlns="e4b95afa-2213-4486-8c1e-3596e478df32">
      <Url>https://cz.deloitteresources.com/functions/tax/_layouts/DocIdRedir.aspx?ID=URMEMWNRR2T3-77-61</Url>
      <Description>URMEMWNRR2T3-77-61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5228-8718-4029-A279-AD945405E0B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D2C50C9F-8809-421A-8105-08590C822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F409F-EB07-4920-8D15-466A178226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D019DD-ACA9-48AA-ABCE-C75ADD567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846F3C-764A-478B-B92F-D9E00DB0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poradenských sluzeb</vt:lpstr>
      <vt:lpstr>Smlouva o poskytování poradenských sluzeb</vt:lpstr>
    </vt:vector>
  </TitlesOfParts>
  <Company>Deloitte &amp; Touche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poradenských sluzeb</dc:title>
  <dc:creator>Vankova, Dana (CZ - Prague)</dc:creator>
  <cp:lastModifiedBy>M1</cp:lastModifiedBy>
  <cp:revision>2</cp:revision>
  <cp:lastPrinted>2016-09-29T05:16:00Z</cp:lastPrinted>
  <dcterms:created xsi:type="dcterms:W3CDTF">2016-10-11T13:06:00Z</dcterms:created>
  <dcterms:modified xsi:type="dcterms:W3CDTF">2016-10-11T13:06:00Z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0x0101003EC8B8390AE36848821D539779D3D8DF</vt:lpwstr>
  </property>
  <property fmtid="{D5CDD505-2E9C-101B-9397-08002B2CF9AE}" pid="4" name="_dlc_DocIdItemGuid">
    <vt:lpwstr>d1f74acd-99e9-4cbb-862c-8c2166378fe2</vt:lpwstr>
  </property>
</Properties>
</file>