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FA" w:rsidRPr="002B4AB2" w:rsidRDefault="003C26FA" w:rsidP="00150B6F">
      <w:pPr>
        <w:pStyle w:val="Zkladntext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</w:p>
    <w:p w:rsidR="003C26FA" w:rsidRPr="002B4AB2" w:rsidRDefault="003D2F55" w:rsidP="00444DDD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</w:rPr>
      </w:pPr>
      <w:bookmarkStart w:id="0" w:name="bookmark2"/>
      <w:r w:rsidRPr="002B4AB2">
        <w:rPr>
          <w:rFonts w:asciiTheme="minorHAnsi" w:hAnsiTheme="minorHAnsi" w:cstheme="minorHAnsi"/>
        </w:rPr>
        <w:t>Smlouva o poskytnutí služeb</w:t>
      </w:r>
      <w:bookmarkEnd w:id="0"/>
    </w:p>
    <w:p w:rsidR="003C26FA" w:rsidRPr="002B4AB2" w:rsidRDefault="003D2F55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</w:rPr>
      </w:pPr>
      <w:r w:rsidRPr="002B4AB2">
        <w:rPr>
          <w:rFonts w:asciiTheme="minorHAnsi" w:hAnsiTheme="minorHAnsi" w:cstheme="minorHAnsi"/>
          <w:i w:val="0"/>
        </w:rPr>
        <w:t>uzavřená dle ustanovení § 1746 odst. 2 zákona č. 89/2012 Sb., občanský zákoník</w:t>
      </w:r>
    </w:p>
    <w:p w:rsidR="00150B6F" w:rsidRPr="002B4AB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26FA" w:rsidRPr="002B4AB2" w:rsidRDefault="003D2F55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Smluvní strany:</w:t>
      </w:r>
    </w:p>
    <w:p w:rsidR="00150B6F" w:rsidRPr="002B4AB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:rsidR="00285279" w:rsidRPr="002B4AB2" w:rsidRDefault="00285279" w:rsidP="00285279">
      <w:pPr>
        <w:pStyle w:val="Normlnweb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  <w:b/>
          <w:bCs/>
          <w:iCs/>
        </w:rPr>
        <w:t>Národní památkový ústav,</w:t>
      </w:r>
      <w:r w:rsidRPr="002B4AB2">
        <w:rPr>
          <w:rFonts w:asciiTheme="minorHAnsi" w:hAnsiTheme="minorHAnsi" w:cstheme="minorHAnsi"/>
          <w:bCs/>
          <w:iCs/>
        </w:rPr>
        <w:t xml:space="preserve"> státní příspěvková organizace </w:t>
      </w:r>
    </w:p>
    <w:p w:rsidR="00285279" w:rsidRPr="002B4AB2" w:rsidRDefault="00285279" w:rsidP="00285279">
      <w:pPr>
        <w:pStyle w:val="Default"/>
        <w:ind w:left="360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  <w:bCs/>
          <w:iCs/>
        </w:rPr>
        <w:t xml:space="preserve">IČ 750 32 333, DIČ CZ75032333 </w:t>
      </w:r>
    </w:p>
    <w:p w:rsidR="00285279" w:rsidRPr="002B4AB2" w:rsidRDefault="00285279" w:rsidP="00285279">
      <w:pPr>
        <w:pStyle w:val="Default"/>
        <w:ind w:left="360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  <w:bCs/>
          <w:iCs/>
        </w:rPr>
        <w:t xml:space="preserve">se sídlem Valdštejnské nám. 162/3, 118 01 Praha 1 - Malá Strana </w:t>
      </w:r>
    </w:p>
    <w:p w:rsidR="00285279" w:rsidRPr="002B4AB2" w:rsidRDefault="00285279" w:rsidP="00285279">
      <w:pPr>
        <w:pStyle w:val="Default"/>
        <w:ind w:left="360"/>
        <w:rPr>
          <w:rFonts w:asciiTheme="minorHAnsi" w:hAnsiTheme="minorHAnsi" w:cstheme="minorHAnsi"/>
          <w:bCs/>
          <w:iCs/>
        </w:rPr>
      </w:pPr>
      <w:r w:rsidRPr="002B4AB2">
        <w:rPr>
          <w:rFonts w:asciiTheme="minorHAnsi" w:hAnsiTheme="minorHAnsi" w:cstheme="minorHAnsi"/>
          <w:bCs/>
          <w:iCs/>
        </w:rPr>
        <w:t>zastoupen generální ředitelkou</w:t>
      </w:r>
      <w:r w:rsidRPr="002B4AB2">
        <w:rPr>
          <w:rFonts w:asciiTheme="minorHAnsi" w:hAnsiTheme="minorHAnsi" w:cstheme="minorHAnsi"/>
        </w:rPr>
        <w:t xml:space="preserve">, </w:t>
      </w:r>
      <w:r w:rsidRPr="002B4AB2">
        <w:rPr>
          <w:rFonts w:asciiTheme="minorHAnsi" w:hAnsiTheme="minorHAnsi" w:cstheme="minorHAnsi"/>
          <w:bCs/>
          <w:iCs/>
        </w:rPr>
        <w:t xml:space="preserve">kterou zastupuje: </w:t>
      </w:r>
    </w:p>
    <w:p w:rsidR="00285279" w:rsidRPr="002B4AB2" w:rsidRDefault="00285279" w:rsidP="00285279">
      <w:pPr>
        <w:pStyle w:val="Default"/>
        <w:ind w:left="360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  <w:b/>
          <w:bCs/>
          <w:iCs/>
        </w:rPr>
        <w:t>územní odborné pracoviště v Brně</w:t>
      </w:r>
      <w:r w:rsidRPr="002B4AB2">
        <w:rPr>
          <w:rFonts w:asciiTheme="minorHAnsi" w:hAnsiTheme="minorHAnsi" w:cstheme="minorHAnsi"/>
          <w:bCs/>
          <w:iCs/>
        </w:rPr>
        <w:t xml:space="preserve">, se sídlem nám. Svobody č. 8, </w:t>
      </w:r>
    </w:p>
    <w:p w:rsidR="00285279" w:rsidRPr="002B4AB2" w:rsidRDefault="00285279" w:rsidP="00285279">
      <w:pPr>
        <w:pStyle w:val="Odstavecseseznamem"/>
        <w:ind w:left="360"/>
        <w:rPr>
          <w:rFonts w:asciiTheme="minorHAnsi" w:hAnsiTheme="minorHAnsi" w:cstheme="minorHAnsi"/>
          <w:bCs/>
          <w:iCs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bCs/>
          <w:iCs/>
          <w:sz w:val="24"/>
          <w:szCs w:val="24"/>
          <w:lang w:val="cs-CZ"/>
        </w:rPr>
        <w:t>zastoupené ředitelem PhDr. Zdeňkem Váchou</w:t>
      </w:r>
    </w:p>
    <w:p w:rsidR="00285279" w:rsidRPr="002B4AB2" w:rsidRDefault="00285279" w:rsidP="00242A02">
      <w:pPr>
        <w:pStyle w:val="Odstavecseseznamem"/>
        <w:spacing w:before="80" w:after="80"/>
        <w:ind w:left="357"/>
        <w:rPr>
          <w:rFonts w:asciiTheme="minorHAnsi" w:eastAsia="Calibri" w:hAnsiTheme="minorHAnsi" w:cstheme="minorHAnsi"/>
          <w:bCs/>
          <w:color w:val="000000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účet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vedený u České národní banky č. </w:t>
      </w:r>
      <w:r w:rsidRPr="002B4AB2">
        <w:rPr>
          <w:rStyle w:val="Zkladntext8Tun"/>
          <w:rFonts w:asciiTheme="minorHAnsi" w:eastAsia="Calibri" w:hAnsiTheme="minorHAnsi" w:cstheme="minorHAnsi"/>
          <w:b w:val="0"/>
          <w:sz w:val="24"/>
          <w:szCs w:val="24"/>
        </w:rPr>
        <w:t>710002-60039011/0710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br/>
        <w:t xml:space="preserve">(dále jen </w:t>
      </w:r>
      <w:r w:rsidRPr="002B4AB2">
        <w:rPr>
          <w:rFonts w:asciiTheme="minorHAnsi" w:hAnsiTheme="minorHAnsi" w:cstheme="minorHAnsi"/>
          <w:b/>
          <w:sz w:val="24"/>
          <w:szCs w:val="24"/>
          <w:lang w:val="cs-CZ"/>
        </w:rPr>
        <w:t>„</w:t>
      </w:r>
      <w:r w:rsidRPr="002B4AB2">
        <w:rPr>
          <w:rStyle w:val="Siln"/>
          <w:rFonts w:asciiTheme="minorHAnsi" w:hAnsiTheme="minorHAnsi" w:cstheme="minorHAnsi"/>
          <w:b w:val="0"/>
          <w:sz w:val="24"/>
          <w:szCs w:val="24"/>
          <w:lang w:val="cs-CZ"/>
        </w:rPr>
        <w:t>Objednatel</w:t>
      </w:r>
      <w:r w:rsidRPr="002B4AB2">
        <w:rPr>
          <w:rFonts w:asciiTheme="minorHAnsi" w:hAnsiTheme="minorHAnsi" w:cstheme="minorHAnsi"/>
          <w:b/>
          <w:sz w:val="24"/>
          <w:szCs w:val="24"/>
          <w:lang w:val="cs-CZ"/>
        </w:rPr>
        <w:t>“)</w:t>
      </w:r>
    </w:p>
    <w:p w:rsidR="00285279" w:rsidRPr="002B4AB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285279" w:rsidRPr="002B4AB2" w:rsidRDefault="00285279" w:rsidP="00285279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b/>
          <w:sz w:val="24"/>
          <w:szCs w:val="24"/>
          <w:lang w:val="cs-CZ"/>
        </w:rPr>
        <w:t xml:space="preserve">a  </w:t>
      </w:r>
    </w:p>
    <w:p w:rsidR="00285279" w:rsidRPr="002B4AB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1A404E" w:rsidRPr="002B4AB2" w:rsidRDefault="001A404E" w:rsidP="001A404E">
      <w:pPr>
        <w:pStyle w:val="Normlnweb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</w:rPr>
      </w:pPr>
      <w:r w:rsidRPr="002B4AB2">
        <w:rPr>
          <w:rFonts w:asciiTheme="minorHAnsi" w:hAnsiTheme="minorHAnsi" w:cstheme="minorHAnsi"/>
          <w:b/>
          <w:bCs/>
          <w:iCs/>
        </w:rPr>
        <w:t>IP – TRADING, s. r. o.</w:t>
      </w:r>
    </w:p>
    <w:p w:rsidR="001A404E" w:rsidRPr="002B4AB2" w:rsidRDefault="001A404E" w:rsidP="001A404E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iCs/>
        </w:rPr>
      </w:pPr>
      <w:r w:rsidRPr="002B4AB2">
        <w:rPr>
          <w:rFonts w:asciiTheme="minorHAnsi" w:hAnsiTheme="minorHAnsi" w:cstheme="minorHAnsi"/>
          <w:bCs/>
          <w:iCs/>
        </w:rPr>
        <w:t>jednající Ing. Pavlem Dimitrovem</w:t>
      </w:r>
    </w:p>
    <w:p w:rsidR="001A404E" w:rsidRPr="002B4AB2" w:rsidRDefault="001A404E" w:rsidP="001A404E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iCs/>
        </w:rPr>
      </w:pPr>
      <w:r w:rsidRPr="002B4AB2">
        <w:rPr>
          <w:rFonts w:asciiTheme="minorHAnsi" w:hAnsiTheme="minorHAnsi" w:cstheme="minorHAnsi"/>
          <w:bCs/>
          <w:iCs/>
        </w:rPr>
        <w:t>IČ: 63496887</w:t>
      </w:r>
      <w:r w:rsidRPr="002B4AB2">
        <w:rPr>
          <w:rFonts w:asciiTheme="minorHAnsi" w:hAnsiTheme="minorHAnsi" w:cstheme="minorHAnsi"/>
          <w:bCs/>
          <w:iCs/>
        </w:rPr>
        <w:br/>
        <w:t>Vídeňská 291/89, 639 00 Brno</w:t>
      </w:r>
    </w:p>
    <w:p w:rsidR="00AB7D27" w:rsidRPr="00AB7D27" w:rsidRDefault="00AB7D27" w:rsidP="00AB7D27">
      <w:pPr>
        <w:widowControl w:val="0"/>
        <w:shd w:val="clear" w:color="auto" w:fill="FFFFFF"/>
        <w:tabs>
          <w:tab w:val="left" w:pos="142"/>
        </w:tabs>
        <w:ind w:left="360"/>
        <w:jc w:val="both"/>
        <w:rPr>
          <w:rFonts w:asciiTheme="minorHAnsi" w:hAnsiTheme="minorHAnsi" w:cs="Calibri"/>
          <w:bCs/>
          <w:iCs/>
          <w:color w:val="auto"/>
        </w:rPr>
      </w:pPr>
      <w:r w:rsidRPr="00AB7D27">
        <w:rPr>
          <w:rFonts w:asciiTheme="minorHAnsi" w:hAnsiTheme="minorHAnsi" w:cs="Calibri"/>
          <w:bCs/>
          <w:iCs/>
          <w:color w:val="auto"/>
        </w:rPr>
        <w:t xml:space="preserve">účet vedený u </w:t>
      </w:r>
      <w:proofErr w:type="spellStart"/>
      <w:r w:rsidRPr="00AB7D27">
        <w:rPr>
          <w:rFonts w:asciiTheme="minorHAnsi" w:hAnsiTheme="minorHAnsi" w:cs="Calibri"/>
          <w:bCs/>
          <w:iCs/>
          <w:color w:val="auto"/>
        </w:rPr>
        <w:t>Sberbank</w:t>
      </w:r>
      <w:proofErr w:type="spellEnd"/>
      <w:r w:rsidRPr="00AB7D27">
        <w:rPr>
          <w:rFonts w:asciiTheme="minorHAnsi" w:hAnsiTheme="minorHAnsi" w:cs="Calibri"/>
          <w:bCs/>
          <w:iCs/>
          <w:color w:val="auto"/>
        </w:rPr>
        <w:t xml:space="preserve"> CZ, a.s. č. 4060000246/6800</w:t>
      </w:r>
    </w:p>
    <w:p w:rsidR="00285279" w:rsidRPr="002B4AB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2B4AB2">
        <w:rPr>
          <w:rFonts w:asciiTheme="minorHAnsi" w:hAnsiTheme="minorHAnsi" w:cstheme="minorHAnsi"/>
          <w:sz w:val="24"/>
        </w:rPr>
        <w:t xml:space="preserve">      (dále jen „</w:t>
      </w:r>
      <w:r w:rsidR="00DE55DC" w:rsidRPr="002B4AB2">
        <w:rPr>
          <w:rFonts w:asciiTheme="minorHAnsi" w:hAnsiTheme="minorHAnsi" w:cstheme="minorHAnsi"/>
          <w:sz w:val="24"/>
        </w:rPr>
        <w:t>Dodavatel</w:t>
      </w:r>
      <w:r w:rsidRPr="002B4AB2">
        <w:rPr>
          <w:rFonts w:asciiTheme="minorHAnsi" w:hAnsiTheme="minorHAnsi" w:cstheme="minorHAnsi"/>
          <w:sz w:val="24"/>
        </w:rPr>
        <w:t>“)</w:t>
      </w:r>
    </w:p>
    <w:p w:rsidR="00285279" w:rsidRPr="002B4AB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2B4AB2">
        <w:rPr>
          <w:rFonts w:asciiTheme="minorHAnsi" w:hAnsiTheme="minorHAnsi" w:cstheme="minorHAnsi"/>
          <w:sz w:val="24"/>
        </w:rPr>
        <w:t xml:space="preserve">      (společně také jako „Strany“)</w:t>
      </w:r>
    </w:p>
    <w:p w:rsidR="00150B6F" w:rsidRPr="002B4AB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:rsidR="00832183" w:rsidRPr="002B4AB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2B4AB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Pr="002B4AB2">
        <w:rPr>
          <w:rFonts w:asciiTheme="minorHAnsi" w:hAnsiTheme="minorHAnsi" w:cstheme="minorHAnsi"/>
          <w:sz w:val="24"/>
          <w:szCs w:val="24"/>
        </w:rPr>
        <w:t xml:space="preserve"> § 1746 odst. 2 zákona </w:t>
      </w:r>
      <w:r w:rsidR="00832183" w:rsidRPr="002B4AB2">
        <w:rPr>
          <w:rFonts w:asciiTheme="minorHAnsi" w:hAnsiTheme="minorHAnsi" w:cstheme="minorHAnsi"/>
          <w:sz w:val="24"/>
          <w:szCs w:val="24"/>
        </w:rPr>
        <w:t xml:space="preserve">     </w:t>
      </w:r>
      <w:r w:rsidRPr="002B4AB2">
        <w:rPr>
          <w:rFonts w:asciiTheme="minorHAnsi" w:hAnsiTheme="minorHAnsi" w:cstheme="minorHAnsi"/>
          <w:sz w:val="24"/>
          <w:szCs w:val="24"/>
        </w:rPr>
        <w:t>č. 89/2012 Sb., občanský zákoník, tuto</w:t>
      </w:r>
      <w:r w:rsidRPr="002B4AB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2B4AB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2B4AB2">
        <w:rPr>
          <w:rFonts w:asciiTheme="minorHAnsi" w:hAnsiTheme="minorHAnsi" w:cstheme="minorHAnsi"/>
          <w:b/>
          <w:sz w:val="24"/>
          <w:szCs w:val="24"/>
        </w:rPr>
        <w:t>.</w:t>
      </w:r>
    </w:p>
    <w:p w:rsidR="003C26FA" w:rsidRPr="002B4AB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(dále jen</w:t>
      </w:r>
      <w:r w:rsidRPr="002B4AB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2B4AB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2B4AB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:rsidR="00150B6F" w:rsidRPr="002B4AB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C26FA" w:rsidRPr="002B4AB2" w:rsidRDefault="0095495A" w:rsidP="00150B6F">
      <w:pPr>
        <w:pStyle w:val="Zkladntext40"/>
        <w:shd w:val="clear" w:color="auto" w:fill="auto"/>
        <w:spacing w:before="0" w:after="0" w:line="240" w:lineRule="auto"/>
        <w:ind w:left="4440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Čl.</w:t>
      </w:r>
      <w:r w:rsidR="003D2F55" w:rsidRPr="002B4AB2">
        <w:rPr>
          <w:rFonts w:asciiTheme="minorHAnsi" w:hAnsiTheme="minorHAnsi" w:cstheme="minorHAnsi"/>
          <w:sz w:val="24"/>
          <w:szCs w:val="24"/>
        </w:rPr>
        <w:t xml:space="preserve"> I.</w:t>
      </w:r>
    </w:p>
    <w:p w:rsidR="003C26FA" w:rsidRPr="002B4AB2" w:rsidRDefault="003D2F55" w:rsidP="00150B6F">
      <w:pPr>
        <w:pStyle w:val="Zkladntext40"/>
        <w:shd w:val="clear" w:color="auto" w:fill="auto"/>
        <w:spacing w:before="0" w:after="120" w:line="240" w:lineRule="auto"/>
        <w:ind w:left="3980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Předmět smlouvy</w:t>
      </w:r>
    </w:p>
    <w:p w:rsidR="00D4412B" w:rsidRPr="002B4AB2" w:rsidRDefault="007153E0" w:rsidP="0028527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Dodavatel služeb</w:t>
      </w:r>
      <w:r w:rsidR="003D2F55" w:rsidRPr="002B4AB2">
        <w:rPr>
          <w:rFonts w:asciiTheme="minorHAnsi" w:hAnsiTheme="minorHAnsi" w:cstheme="minorHAnsi"/>
          <w:sz w:val="24"/>
          <w:szCs w:val="24"/>
        </w:rPr>
        <w:t xml:space="preserve"> se zavazuje</w:t>
      </w:r>
      <w:r w:rsidR="00CC77F2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2B4AB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2B4AB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2B4AB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2B4AB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2B4AB2">
        <w:rPr>
          <w:rFonts w:asciiTheme="minorHAnsi" w:hAnsiTheme="minorHAnsi" w:cstheme="minorHAnsi"/>
          <w:sz w:val="24"/>
          <w:szCs w:val="24"/>
        </w:rPr>
        <w:t xml:space="preserve">, </w:t>
      </w:r>
      <w:r w:rsidR="003D2F55" w:rsidRPr="002B4AB2">
        <w:rPr>
          <w:rFonts w:asciiTheme="minorHAnsi" w:hAnsiTheme="minorHAnsi" w:cstheme="minorHAnsi"/>
          <w:sz w:val="24"/>
          <w:szCs w:val="24"/>
        </w:rPr>
        <w:t>služby v ob</w:t>
      </w:r>
      <w:r w:rsidR="00285279" w:rsidRPr="002B4AB2">
        <w:rPr>
          <w:rFonts w:asciiTheme="minorHAnsi" w:hAnsiTheme="minorHAnsi" w:cstheme="minorHAnsi"/>
          <w:sz w:val="24"/>
          <w:szCs w:val="24"/>
        </w:rPr>
        <w:t xml:space="preserve">lasti </w:t>
      </w:r>
      <w:r w:rsidR="00242A02" w:rsidRPr="002B4AB2">
        <w:rPr>
          <w:rFonts w:asciiTheme="minorHAnsi" w:hAnsiTheme="minorHAnsi" w:cstheme="minorHAnsi"/>
          <w:sz w:val="24"/>
          <w:szCs w:val="24"/>
        </w:rPr>
        <w:t xml:space="preserve">zajištění </w:t>
      </w:r>
      <w:r w:rsidR="00D4412B" w:rsidRPr="002B4AB2">
        <w:rPr>
          <w:rFonts w:asciiTheme="minorHAnsi" w:hAnsiTheme="minorHAnsi" w:cstheme="minorHAnsi"/>
          <w:sz w:val="24"/>
          <w:szCs w:val="24"/>
        </w:rPr>
        <w:t xml:space="preserve">provozu územního odborného pracoviště v Brně </w:t>
      </w:r>
      <w:r w:rsidR="00242A02" w:rsidRPr="002B4AB2">
        <w:rPr>
          <w:rFonts w:asciiTheme="minorHAnsi" w:hAnsiTheme="minorHAnsi" w:cstheme="minorHAnsi"/>
          <w:sz w:val="24"/>
          <w:szCs w:val="24"/>
        </w:rPr>
        <w:t>(organizační složka</w:t>
      </w:r>
      <w:r w:rsidR="00D4412B" w:rsidRPr="002B4AB2">
        <w:rPr>
          <w:rFonts w:asciiTheme="minorHAnsi" w:hAnsiTheme="minorHAnsi" w:cstheme="minorHAnsi"/>
          <w:sz w:val="24"/>
          <w:szCs w:val="24"/>
        </w:rPr>
        <w:t xml:space="preserve"> Národního památkového ústavu) v</w:t>
      </w:r>
      <w:r w:rsidR="00077CDF" w:rsidRPr="002B4AB2">
        <w:rPr>
          <w:rFonts w:asciiTheme="minorHAnsi" w:hAnsiTheme="minorHAnsi" w:cstheme="minorHAnsi"/>
          <w:sz w:val="24"/>
          <w:szCs w:val="24"/>
        </w:rPr>
        <w:t> místě jeho sídla</w:t>
      </w:r>
      <w:r w:rsidR="00D4412B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077CDF" w:rsidRPr="002B4AB2">
        <w:rPr>
          <w:rFonts w:asciiTheme="minorHAnsi" w:hAnsiTheme="minorHAnsi" w:cstheme="minorHAnsi"/>
          <w:sz w:val="24"/>
          <w:szCs w:val="24"/>
        </w:rPr>
        <w:t>(</w:t>
      </w:r>
      <w:r w:rsidR="00242A02" w:rsidRPr="002B4AB2">
        <w:rPr>
          <w:rFonts w:asciiTheme="minorHAnsi" w:hAnsiTheme="minorHAnsi" w:cstheme="minorHAnsi"/>
          <w:sz w:val="24"/>
          <w:szCs w:val="24"/>
        </w:rPr>
        <w:t>budova</w:t>
      </w:r>
      <w:r w:rsidR="00D4412B" w:rsidRPr="002B4AB2">
        <w:rPr>
          <w:rFonts w:asciiTheme="minorHAnsi" w:hAnsiTheme="minorHAnsi" w:cstheme="minorHAnsi"/>
          <w:sz w:val="24"/>
          <w:szCs w:val="24"/>
        </w:rPr>
        <w:t xml:space="preserve"> na nám. Svobody č. </w:t>
      </w:r>
      <w:r w:rsidR="001A404E" w:rsidRPr="002B4AB2">
        <w:rPr>
          <w:rFonts w:asciiTheme="minorHAnsi" w:hAnsiTheme="minorHAnsi" w:cstheme="minorHAnsi"/>
          <w:sz w:val="24"/>
          <w:szCs w:val="24"/>
        </w:rPr>
        <w:t>72/</w:t>
      </w:r>
      <w:r w:rsidR="00D4412B" w:rsidRPr="002B4AB2">
        <w:rPr>
          <w:rFonts w:asciiTheme="minorHAnsi" w:hAnsiTheme="minorHAnsi" w:cstheme="minorHAnsi"/>
          <w:sz w:val="24"/>
          <w:szCs w:val="24"/>
        </w:rPr>
        <w:t>8, 601 54 Brno</w:t>
      </w:r>
      <w:r w:rsidR="00077CDF" w:rsidRPr="002B4AB2">
        <w:rPr>
          <w:rFonts w:asciiTheme="minorHAnsi" w:hAnsiTheme="minorHAnsi" w:cstheme="minorHAnsi"/>
          <w:sz w:val="24"/>
          <w:szCs w:val="24"/>
        </w:rPr>
        <w:t>)</w:t>
      </w:r>
      <w:r w:rsidR="00D4412B" w:rsidRPr="002B4AB2">
        <w:rPr>
          <w:rFonts w:asciiTheme="minorHAnsi" w:hAnsiTheme="minorHAnsi" w:cstheme="minorHAnsi"/>
          <w:sz w:val="24"/>
          <w:szCs w:val="24"/>
        </w:rPr>
        <w:t>, ve smyslu provozního řádu budovy</w:t>
      </w:r>
      <w:r w:rsidR="00454988">
        <w:rPr>
          <w:rFonts w:asciiTheme="minorHAnsi" w:hAnsiTheme="minorHAnsi" w:cstheme="minorHAnsi"/>
          <w:sz w:val="24"/>
          <w:szCs w:val="24"/>
        </w:rPr>
        <w:t>, recepce</w:t>
      </w:r>
      <w:r w:rsidR="001A404E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2A2EB0" w:rsidRPr="002B4AB2">
        <w:rPr>
          <w:rFonts w:asciiTheme="minorHAnsi" w:hAnsiTheme="minorHAnsi" w:cstheme="minorHAnsi"/>
          <w:sz w:val="24"/>
          <w:szCs w:val="24"/>
        </w:rPr>
        <w:t xml:space="preserve">a bytu </w:t>
      </w:r>
      <w:r w:rsidR="00D4412B" w:rsidRPr="002B4AB2">
        <w:rPr>
          <w:rFonts w:asciiTheme="minorHAnsi" w:hAnsiTheme="minorHAnsi" w:cstheme="minorHAnsi"/>
          <w:sz w:val="24"/>
          <w:szCs w:val="24"/>
        </w:rPr>
        <w:t>(dále jen „</w:t>
      </w:r>
      <w:r w:rsidR="00B62204" w:rsidRPr="002B4AB2">
        <w:rPr>
          <w:rFonts w:asciiTheme="minorHAnsi" w:hAnsiTheme="minorHAnsi" w:cstheme="minorHAnsi"/>
          <w:sz w:val="24"/>
          <w:szCs w:val="24"/>
        </w:rPr>
        <w:t>s</w:t>
      </w:r>
      <w:r w:rsidR="00D4412B" w:rsidRPr="002B4AB2">
        <w:rPr>
          <w:rFonts w:asciiTheme="minorHAnsi" w:hAnsiTheme="minorHAnsi" w:cstheme="minorHAnsi"/>
          <w:sz w:val="24"/>
          <w:szCs w:val="24"/>
        </w:rPr>
        <w:t>lužby“</w:t>
      </w:r>
      <w:r w:rsidR="0095495A" w:rsidRPr="002B4AB2">
        <w:rPr>
          <w:rFonts w:asciiTheme="minorHAnsi" w:hAnsiTheme="minorHAnsi" w:cstheme="minorHAnsi"/>
          <w:sz w:val="24"/>
          <w:szCs w:val="24"/>
        </w:rPr>
        <w:t xml:space="preserve"> nebo </w:t>
      </w:r>
      <w:r w:rsidR="00242A02" w:rsidRPr="002B4AB2">
        <w:rPr>
          <w:rFonts w:asciiTheme="minorHAnsi" w:hAnsiTheme="minorHAnsi" w:cstheme="minorHAnsi"/>
          <w:sz w:val="24"/>
          <w:szCs w:val="24"/>
        </w:rPr>
        <w:t xml:space="preserve">také </w:t>
      </w:r>
      <w:r w:rsidR="0095495A" w:rsidRPr="002B4AB2">
        <w:rPr>
          <w:rFonts w:asciiTheme="minorHAnsi" w:hAnsiTheme="minorHAnsi" w:cstheme="minorHAnsi"/>
          <w:sz w:val="24"/>
          <w:szCs w:val="24"/>
        </w:rPr>
        <w:t>„předmět plnění“</w:t>
      </w:r>
      <w:r w:rsidR="00D4412B" w:rsidRPr="002B4AB2">
        <w:rPr>
          <w:rFonts w:asciiTheme="minorHAnsi" w:hAnsiTheme="minorHAnsi" w:cstheme="minorHAnsi"/>
          <w:sz w:val="24"/>
          <w:szCs w:val="24"/>
        </w:rPr>
        <w:t>).</w:t>
      </w:r>
    </w:p>
    <w:p w:rsidR="00714DF0" w:rsidRPr="002B4AB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Služby budou </w:t>
      </w:r>
      <w:r w:rsidR="00DE55DC" w:rsidRPr="002B4AB2">
        <w:rPr>
          <w:rFonts w:asciiTheme="minorHAnsi" w:hAnsiTheme="minorHAnsi" w:cstheme="minorHAnsi"/>
          <w:sz w:val="24"/>
          <w:szCs w:val="24"/>
        </w:rPr>
        <w:t>Dodavatelem</w:t>
      </w:r>
      <w:r w:rsidRPr="002B4AB2">
        <w:rPr>
          <w:rFonts w:asciiTheme="minorHAnsi" w:hAnsiTheme="minorHAnsi" w:cstheme="minorHAnsi"/>
          <w:sz w:val="24"/>
          <w:szCs w:val="24"/>
        </w:rPr>
        <w:t xml:space="preserve"> zajišťovány: </w:t>
      </w:r>
    </w:p>
    <w:p w:rsidR="00714DF0" w:rsidRPr="002B4AB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2B4AB2">
        <w:rPr>
          <w:rFonts w:asciiTheme="minorHAnsi" w:hAnsiTheme="minorHAnsi" w:cstheme="minorHAnsi"/>
          <w:sz w:val="24"/>
          <w:szCs w:val="24"/>
        </w:rPr>
        <w:t>od 06</w:t>
      </w:r>
      <w:r w:rsidR="007153E0" w:rsidRPr="002B4AB2">
        <w:rPr>
          <w:rFonts w:asciiTheme="minorHAnsi" w:hAnsiTheme="minorHAnsi" w:cstheme="minorHAnsi"/>
          <w:sz w:val="24"/>
          <w:szCs w:val="24"/>
        </w:rPr>
        <w:t>,</w:t>
      </w:r>
      <w:r w:rsidR="001A404E" w:rsidRPr="002B4AB2">
        <w:rPr>
          <w:rFonts w:asciiTheme="minorHAnsi" w:hAnsiTheme="minorHAnsi" w:cstheme="minorHAnsi"/>
          <w:sz w:val="24"/>
          <w:szCs w:val="24"/>
        </w:rPr>
        <w:t>00</w:t>
      </w:r>
      <w:r w:rsidR="007153E0" w:rsidRPr="002B4AB2">
        <w:rPr>
          <w:rFonts w:asciiTheme="minorHAnsi" w:hAnsiTheme="minorHAnsi" w:cstheme="minorHAnsi"/>
          <w:sz w:val="24"/>
          <w:szCs w:val="24"/>
        </w:rPr>
        <w:t xml:space="preserve"> do 18,3</w:t>
      </w:r>
      <w:r w:rsidR="001A404E" w:rsidRPr="002B4AB2">
        <w:rPr>
          <w:rFonts w:asciiTheme="minorHAnsi" w:hAnsiTheme="minorHAnsi" w:cstheme="minorHAnsi"/>
          <w:sz w:val="24"/>
          <w:szCs w:val="24"/>
        </w:rPr>
        <w:t>0</w:t>
      </w:r>
      <w:r w:rsidRPr="002B4AB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2B4AB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2B4AB2">
        <w:rPr>
          <w:rFonts w:asciiTheme="minorHAnsi" w:hAnsiTheme="minorHAnsi" w:cstheme="minorHAnsi"/>
          <w:sz w:val="24"/>
          <w:szCs w:val="24"/>
        </w:rPr>
        <w:t>2</w:t>
      </w:r>
      <w:r w:rsidR="007153E0" w:rsidRPr="002B4AB2">
        <w:rPr>
          <w:rFonts w:asciiTheme="minorHAnsi" w:hAnsiTheme="minorHAnsi" w:cstheme="minorHAnsi"/>
          <w:sz w:val="24"/>
          <w:szCs w:val="24"/>
        </w:rPr>
        <w:t>,5</w:t>
      </w:r>
      <w:r w:rsidR="003017E3" w:rsidRPr="002B4AB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2B4AB2">
        <w:rPr>
          <w:rFonts w:asciiTheme="minorHAnsi" w:hAnsiTheme="minorHAnsi" w:cstheme="minorHAnsi"/>
          <w:sz w:val="24"/>
          <w:szCs w:val="24"/>
        </w:rPr>
        <w:t>,</w:t>
      </w:r>
    </w:p>
    <w:p w:rsidR="00714DF0" w:rsidRPr="002B4AB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2B4AB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2B4AB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2B4AB2">
        <w:rPr>
          <w:rFonts w:asciiTheme="minorHAnsi" w:hAnsiTheme="minorHAnsi" w:cstheme="minorHAnsi"/>
          <w:sz w:val="24"/>
          <w:szCs w:val="24"/>
        </w:rPr>
        <w:t>.</w:t>
      </w:r>
    </w:p>
    <w:p w:rsidR="003C26FA" w:rsidRPr="002B4AB2" w:rsidRDefault="00B52122" w:rsidP="00CC77F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Provozní</w:t>
      </w:r>
      <w:r w:rsidR="002A2EB0" w:rsidRPr="002B4AB2">
        <w:rPr>
          <w:rFonts w:asciiTheme="minorHAnsi" w:hAnsiTheme="minorHAnsi" w:cstheme="minorHAnsi"/>
          <w:sz w:val="24"/>
          <w:szCs w:val="24"/>
        </w:rPr>
        <w:t xml:space="preserve"> řád pro budovu</w:t>
      </w:r>
      <w:r w:rsidR="00454988">
        <w:rPr>
          <w:rFonts w:asciiTheme="minorHAnsi" w:hAnsiTheme="minorHAnsi" w:cstheme="minorHAnsi"/>
          <w:sz w:val="24"/>
          <w:szCs w:val="24"/>
        </w:rPr>
        <w:t>, recepci</w:t>
      </w:r>
      <w:r w:rsidR="002A2EB0" w:rsidRPr="002B4AB2">
        <w:rPr>
          <w:rFonts w:asciiTheme="minorHAnsi" w:hAnsiTheme="minorHAnsi" w:cstheme="minorHAnsi"/>
          <w:sz w:val="24"/>
          <w:szCs w:val="24"/>
        </w:rPr>
        <w:t xml:space="preserve"> a pro byt </w:t>
      </w:r>
      <w:r w:rsidRPr="002B4AB2">
        <w:rPr>
          <w:rFonts w:asciiTheme="minorHAnsi" w:hAnsiTheme="minorHAnsi" w:cstheme="minorHAnsi"/>
          <w:sz w:val="24"/>
          <w:szCs w:val="24"/>
        </w:rPr>
        <w:t>tvoří nedílnou součást smlouvy.</w:t>
      </w:r>
    </w:p>
    <w:p w:rsidR="00242A02" w:rsidRPr="002B4AB2" w:rsidRDefault="00CC77F2" w:rsidP="00444DDD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>Smlouva je uzavřena na základě veřejné zakázky zveřejněné a realizované prostřednictvím</w:t>
      </w:r>
      <w:r w:rsidR="002B4AB2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Národního elektronického nástroje, číslo zakázky T006/18/V00000025. </w:t>
      </w:r>
    </w:p>
    <w:p w:rsidR="00242A02" w:rsidRPr="002B4AB2" w:rsidRDefault="00242A02" w:rsidP="00242A02">
      <w:pPr>
        <w:pStyle w:val="Odstavecseseznamem"/>
        <w:spacing w:before="120" w:after="120"/>
        <w:ind w:left="357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150B6F" w:rsidRPr="002B4AB2" w:rsidRDefault="00CC77F2" w:rsidP="00444DDD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2B4AB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a zadávací dokumentace Objednatele.</w:t>
      </w:r>
    </w:p>
    <w:p w:rsidR="00150B6F" w:rsidRPr="002B4AB2" w:rsidRDefault="0095495A" w:rsidP="00150B6F">
      <w:pPr>
        <w:pStyle w:val="Nadpis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lastRenderedPageBreak/>
        <w:t>Čl.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II.</w:t>
      </w:r>
    </w:p>
    <w:p w:rsidR="00416CC1" w:rsidRPr="002B4AB2" w:rsidRDefault="00416CC1" w:rsidP="00416CC1">
      <w:pPr>
        <w:pStyle w:val="Nadpis20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Převzetí závazku</w:t>
      </w: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Dodavatel prohlašuje, že byl Objednatelem </w:t>
      </w:r>
      <w:r w:rsidR="00444DDD" w:rsidRPr="002B4AB2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2B4AB2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444DDD" w:rsidRPr="002B4AB2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2B4AB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zařízením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v místech plnění a bude v nich vykonávat pouze takovou činnost, která bude směř</w:t>
      </w:r>
      <w:r w:rsidR="003F4E0A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ovat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, přičemž je odpovědný za zachování stavu v místech plnění s přihlédnutím k obvyklému opotřebení.</w:t>
      </w:r>
      <w:r w:rsidR="003F4E0A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Dodavatel potvrzuje, že může provést všechny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2B4AB2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ve smluvně dohodnutém rozsahu, čase a uznává, že podklady a informace, které mu byly Objednatelem předány, tvoří dostatečnou základnu potřebnou pro smlouvou sjednanou činnost.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FF1ED8" w:rsidP="00F40D40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nad sjednaný rámec smlouvy se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2B4AB2">
        <w:rPr>
          <w:rFonts w:asciiTheme="minorHAnsi" w:hAnsiTheme="minorHAnsi" w:cstheme="minorHAnsi"/>
          <w:sz w:val="24"/>
          <w:szCs w:val="24"/>
          <w:lang w:val="cs-CZ"/>
        </w:rPr>
        <w:t>bjednatelem, ve sjednané lhůtě, stanov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eném rozsahu a za sjednanou odměnu</w:t>
      </w:r>
      <w:r w:rsidR="00416CC1" w:rsidRPr="002B4AB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2B4AB2" w:rsidRDefault="00416CC1" w:rsidP="00416CC1">
      <w:pPr>
        <w:pStyle w:val="Odstavecseseznamem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Úraz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prověřují společně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Dodavatel a O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bjednatel prostřednictvím pro tuto činnost odborně způsobilých osob.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Všechny činnosti 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 příslušnými právními předpisy platnými v České republice. </w:t>
      </w:r>
    </w:p>
    <w:p w:rsidR="00416CC1" w:rsidRPr="002B4AB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2B4AB2" w:rsidRDefault="00416CC1" w:rsidP="00FF1ED8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B4AB2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ostatních ustanoveních dotčena, neplatné ustanovení je považováno za vyp</w:t>
      </w:r>
      <w:r w:rsidR="00FF1ED8" w:rsidRPr="002B4AB2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2B4AB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2B4AB2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:rsidR="00DA2CDB" w:rsidRPr="002B4AB2" w:rsidRDefault="00DA2CDB" w:rsidP="00D66545">
      <w:pPr>
        <w:pStyle w:val="Nadpis20"/>
        <w:keepNext/>
        <w:keepLines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DA2CDB" w:rsidRPr="002B4AB2" w:rsidRDefault="0095495A" w:rsidP="00DA2CDB">
      <w:pPr>
        <w:pStyle w:val="Nadpis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Čl.</w:t>
      </w:r>
      <w:r w:rsidR="00444DDD" w:rsidRPr="002B4AB2">
        <w:rPr>
          <w:rFonts w:asciiTheme="minorHAnsi" w:hAnsiTheme="minorHAnsi" w:cstheme="minorHAnsi"/>
          <w:sz w:val="24"/>
          <w:szCs w:val="24"/>
        </w:rPr>
        <w:t xml:space="preserve"> III</w:t>
      </w:r>
      <w:r w:rsidR="00DA2CDB" w:rsidRPr="002B4AB2">
        <w:rPr>
          <w:rFonts w:asciiTheme="minorHAnsi" w:hAnsiTheme="minorHAnsi" w:cstheme="minorHAnsi"/>
          <w:sz w:val="24"/>
          <w:szCs w:val="24"/>
        </w:rPr>
        <w:t>.</w:t>
      </w:r>
    </w:p>
    <w:p w:rsidR="00DA2CDB" w:rsidRPr="002B4AB2" w:rsidRDefault="00DA2CDB" w:rsidP="00DA2CDB">
      <w:pPr>
        <w:pStyle w:val="Nadpis20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Z</w:t>
      </w:r>
      <w:r w:rsidR="00077CDF" w:rsidRPr="002B4AB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2B4AB2">
        <w:rPr>
          <w:rFonts w:asciiTheme="minorHAnsi" w:hAnsiTheme="minorHAnsi" w:cstheme="minorHAnsi"/>
          <w:sz w:val="24"/>
          <w:szCs w:val="24"/>
        </w:rPr>
        <w:t>stran</w:t>
      </w:r>
    </w:p>
    <w:p w:rsidR="00285279" w:rsidRPr="002B4AB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je povinen vést písemnou průkaznou evidenci poskytnutých služeb a jejich rozsahu jako podklad pro </w:t>
      </w:r>
      <w:r w:rsidR="005436C0" w:rsidRPr="002B4AB2">
        <w:rPr>
          <w:rFonts w:asciiTheme="minorHAnsi" w:hAnsiTheme="minorHAnsi" w:cstheme="minorHAnsi"/>
          <w:sz w:val="24"/>
          <w:szCs w:val="24"/>
        </w:rPr>
        <w:t>fakturaci</w:t>
      </w:r>
      <w:r w:rsidR="00670BC5" w:rsidRPr="002B4AB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2B4AB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2B4AB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670BC5" w:rsidRPr="002B4AB2">
        <w:rPr>
          <w:rFonts w:asciiTheme="minorHAnsi" w:hAnsiTheme="minorHAnsi" w:cstheme="minorHAnsi"/>
          <w:sz w:val="24"/>
          <w:szCs w:val="24"/>
        </w:rPr>
        <w:t>o</w:t>
      </w:r>
      <w:r w:rsidR="005436C0" w:rsidRPr="002B4AB2">
        <w:rPr>
          <w:rFonts w:asciiTheme="minorHAnsi" w:hAnsiTheme="minorHAnsi" w:cstheme="minorHAnsi"/>
          <w:sz w:val="24"/>
          <w:szCs w:val="24"/>
        </w:rPr>
        <w:t>dměnu sjednanou článkem</w:t>
      </w:r>
      <w:r w:rsidR="006D41F0" w:rsidRPr="002B4AB2">
        <w:rPr>
          <w:rFonts w:asciiTheme="minorHAnsi" w:hAnsiTheme="minorHAnsi" w:cstheme="minorHAnsi"/>
          <w:sz w:val="24"/>
          <w:szCs w:val="24"/>
        </w:rPr>
        <w:t xml:space="preserve"> IV</w:t>
      </w:r>
      <w:r w:rsidR="00670BC5" w:rsidRPr="002B4AB2">
        <w:rPr>
          <w:rFonts w:asciiTheme="minorHAnsi" w:hAnsiTheme="minorHAnsi" w:cstheme="minorHAnsi"/>
          <w:sz w:val="24"/>
          <w:szCs w:val="24"/>
        </w:rPr>
        <w:t>.</w:t>
      </w:r>
      <w:r w:rsidR="005436C0" w:rsidRPr="002B4AB2">
        <w:rPr>
          <w:rFonts w:asciiTheme="minorHAnsi" w:hAnsiTheme="minorHAnsi" w:cstheme="minorHAnsi"/>
          <w:sz w:val="24"/>
          <w:szCs w:val="24"/>
        </w:rPr>
        <w:t>,</w:t>
      </w:r>
      <w:r w:rsidR="00670BC5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Pr="002B4AB2">
        <w:rPr>
          <w:rFonts w:asciiTheme="minorHAnsi" w:hAnsiTheme="minorHAnsi" w:cstheme="minorHAnsi"/>
          <w:sz w:val="24"/>
          <w:szCs w:val="24"/>
        </w:rPr>
        <w:t>smlouv</w:t>
      </w:r>
      <w:r w:rsidR="00670BC5" w:rsidRPr="002B4AB2">
        <w:rPr>
          <w:rFonts w:asciiTheme="minorHAnsi" w:hAnsiTheme="minorHAnsi" w:cstheme="minorHAnsi"/>
          <w:sz w:val="24"/>
          <w:szCs w:val="24"/>
        </w:rPr>
        <w:t>y.</w:t>
      </w:r>
    </w:p>
    <w:p w:rsidR="00150B6F" w:rsidRPr="002B4AB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</w:t>
      </w:r>
      <w:r w:rsidR="005436C0" w:rsidRPr="002B4AB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2B4AB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2B4AB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2B4AB2">
        <w:rPr>
          <w:rFonts w:asciiTheme="minorHAnsi" w:hAnsiTheme="minorHAnsi" w:cstheme="minorHAnsi"/>
          <w:sz w:val="24"/>
          <w:szCs w:val="24"/>
        </w:rPr>
        <w:t>smlouvy</w:t>
      </w:r>
      <w:r w:rsidR="005436C0" w:rsidRPr="002B4AB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2B4AB2">
        <w:rPr>
          <w:rFonts w:asciiTheme="minorHAnsi" w:hAnsiTheme="minorHAnsi" w:cstheme="minorHAnsi"/>
          <w:sz w:val="24"/>
          <w:szCs w:val="24"/>
        </w:rPr>
        <w:t>potřebnou součinnost.</w:t>
      </w:r>
    </w:p>
    <w:p w:rsidR="000B336C" w:rsidRPr="002B4AB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:rsidR="00A1140D" w:rsidRPr="002B4AB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2B4AB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930BDE" w:rsidRPr="002B4AB2">
        <w:rPr>
          <w:rStyle w:val="FontStyle20"/>
          <w:rFonts w:asciiTheme="minorHAnsi" w:hAnsiTheme="minorHAnsi" w:cstheme="minorHAnsi"/>
          <w:sz w:val="24"/>
          <w:szCs w:val="24"/>
        </w:rPr>
        <w:t>Objednateli</w:t>
      </w:r>
      <w:r w:rsidR="0095495A"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 (</w:t>
      </w: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zapsat do provozní knihy</w:t>
      </w:r>
      <w:r w:rsidR="0095495A" w:rsidRPr="002B4AB2">
        <w:rPr>
          <w:rStyle w:val="FontStyle20"/>
          <w:rFonts w:asciiTheme="minorHAnsi" w:hAnsiTheme="minorHAnsi" w:cstheme="minorHAnsi"/>
          <w:sz w:val="24"/>
          <w:szCs w:val="24"/>
        </w:rPr>
        <w:t>)</w:t>
      </w: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D41F0"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mimořádné události, </w:t>
      </w:r>
      <w:r w:rsidR="00A1140D" w:rsidRPr="002B4AB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2B4AB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2B4AB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2B4AB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2B4AB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2B4AB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2B4AB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2B4AB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2B4AB2">
        <w:rPr>
          <w:rFonts w:asciiTheme="minorHAnsi" w:hAnsiTheme="minorHAnsi" w:cstheme="minorHAnsi"/>
          <w:shd w:val="clear" w:color="auto" w:fill="FFFFFF"/>
        </w:rPr>
        <w:t> </w:t>
      </w:r>
      <w:r w:rsidR="006D41F0" w:rsidRPr="002B4AB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2B4AB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2B4AB2">
        <w:rPr>
          <w:rFonts w:asciiTheme="minorHAnsi" w:hAnsiTheme="minorHAnsi" w:cstheme="minorHAnsi"/>
          <w:shd w:val="clear" w:color="auto" w:fill="FFFFFF"/>
        </w:rPr>
        <w:t>eho bezpečnosti nebo existence,</w:t>
      </w:r>
    </w:p>
    <w:p w:rsidR="003F4E0A" w:rsidRPr="002B4AB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Objednatele na zjištěné závady v místě plnění, které by mohly </w:t>
      </w:r>
      <w:r w:rsidR="00A1140D" w:rsidRPr="002B4AB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:rsidR="000B336C" w:rsidRPr="002B4AB2" w:rsidRDefault="003F4E0A" w:rsidP="003F4E0A">
      <w:pPr>
        <w:pStyle w:val="Style10"/>
        <w:widowControl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EZA a EPS).</w:t>
      </w:r>
    </w:p>
    <w:p w:rsidR="00150B6F" w:rsidRPr="002B4AB2" w:rsidRDefault="00150B6F" w:rsidP="003F4E0A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lastRenderedPageBreak/>
        <w:t xml:space="preserve">Kontaktní osobou za Objednatele je </w:t>
      </w:r>
      <w:r w:rsidR="00612B66">
        <w:rPr>
          <w:rFonts w:asciiTheme="minorHAnsi" w:hAnsiTheme="minorHAnsi" w:cstheme="minorHAnsi"/>
          <w:sz w:val="24"/>
          <w:szCs w:val="24"/>
        </w:rPr>
        <w:t>.......................................</w:t>
      </w:r>
    </w:p>
    <w:p w:rsidR="000C39BF" w:rsidRPr="002B4AB2" w:rsidRDefault="000C39BF" w:rsidP="000C39BF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Kontaktní osobou za </w:t>
      </w:r>
      <w:r w:rsidR="00DE55DC" w:rsidRPr="002B4AB2">
        <w:rPr>
          <w:rFonts w:asciiTheme="minorHAnsi" w:hAnsiTheme="minorHAnsi" w:cstheme="minorHAnsi"/>
          <w:sz w:val="24"/>
          <w:szCs w:val="24"/>
        </w:rPr>
        <w:t>Dodavatele</w:t>
      </w:r>
      <w:r w:rsidRPr="002B4AB2">
        <w:rPr>
          <w:rFonts w:asciiTheme="minorHAnsi" w:hAnsiTheme="minorHAnsi" w:cstheme="minorHAnsi"/>
          <w:sz w:val="24"/>
          <w:szCs w:val="24"/>
        </w:rPr>
        <w:t xml:space="preserve"> je </w:t>
      </w:r>
      <w:r w:rsidR="00612B66">
        <w:rPr>
          <w:rFonts w:asciiTheme="minorHAnsi" w:hAnsiTheme="minorHAnsi" w:cs="Calibri"/>
          <w:sz w:val="24"/>
          <w:szCs w:val="24"/>
        </w:rPr>
        <w:t>.........................................</w:t>
      </w:r>
      <w:bookmarkStart w:id="1" w:name="_GoBack"/>
      <w:bookmarkEnd w:id="1"/>
    </w:p>
    <w:p w:rsidR="00150B6F" w:rsidRPr="002B4AB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2B4AB2" w:rsidRDefault="00FF1ED8" w:rsidP="00714DF0">
      <w:pPr>
        <w:pStyle w:val="Nadpis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Čl. </w:t>
      </w:r>
      <w:r w:rsidR="00444DDD" w:rsidRPr="002B4AB2">
        <w:rPr>
          <w:rFonts w:asciiTheme="minorHAnsi" w:hAnsiTheme="minorHAnsi" w:cstheme="minorHAnsi"/>
          <w:sz w:val="24"/>
          <w:szCs w:val="24"/>
        </w:rPr>
        <w:t>I</w:t>
      </w:r>
      <w:r w:rsidR="0095495A" w:rsidRPr="002B4AB2">
        <w:rPr>
          <w:rFonts w:asciiTheme="minorHAnsi" w:hAnsiTheme="minorHAnsi" w:cstheme="minorHAnsi"/>
          <w:sz w:val="24"/>
          <w:szCs w:val="24"/>
        </w:rPr>
        <w:t>V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2B4AB2" w:rsidRDefault="00150B6F" w:rsidP="00714DF0">
      <w:pPr>
        <w:pStyle w:val="Nadpis20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Cena služby</w:t>
      </w:r>
    </w:p>
    <w:p w:rsidR="00670BC5" w:rsidRPr="002B4AB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</w:t>
      </w:r>
      <w:r w:rsidR="00150B6F" w:rsidRPr="002B4AB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2B4AB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2B4AB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2B4AB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930BDE" w:rsidRPr="002B4AB2">
        <w:rPr>
          <w:rFonts w:asciiTheme="minorHAnsi" w:hAnsiTheme="minorHAnsi" w:cstheme="minorHAnsi"/>
          <w:sz w:val="24"/>
          <w:szCs w:val="24"/>
        </w:rPr>
        <w:t>odst. 1) čl. I</w:t>
      </w:r>
      <w:r w:rsidRPr="002B4AB2">
        <w:rPr>
          <w:rFonts w:asciiTheme="minorHAnsi" w:hAnsiTheme="minorHAnsi" w:cstheme="minorHAnsi"/>
          <w:sz w:val="24"/>
          <w:szCs w:val="24"/>
        </w:rPr>
        <w:t>.</w:t>
      </w:r>
      <w:r w:rsidR="00930BDE" w:rsidRPr="002B4AB2">
        <w:rPr>
          <w:rFonts w:asciiTheme="minorHAnsi" w:hAnsiTheme="minorHAnsi" w:cstheme="minorHAnsi"/>
          <w:sz w:val="24"/>
          <w:szCs w:val="24"/>
        </w:rPr>
        <w:t>,</w:t>
      </w:r>
      <w:r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2B4AB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1A404E" w:rsidRPr="002B4AB2">
        <w:rPr>
          <w:rFonts w:asciiTheme="minorHAnsi" w:hAnsiTheme="minorHAnsi" w:cstheme="minorHAnsi"/>
          <w:sz w:val="24"/>
          <w:szCs w:val="24"/>
        </w:rPr>
        <w:t>91</w:t>
      </w:r>
      <w:r w:rsidR="00930BDE" w:rsidRPr="002B4AB2">
        <w:rPr>
          <w:rFonts w:asciiTheme="minorHAnsi" w:hAnsiTheme="minorHAnsi" w:cstheme="minorHAnsi"/>
          <w:sz w:val="24"/>
          <w:szCs w:val="24"/>
        </w:rPr>
        <w:t xml:space="preserve">,-Kč za hodinu </w:t>
      </w:r>
      <w:r w:rsidR="00A55C31" w:rsidRPr="002B4AB2">
        <w:rPr>
          <w:rFonts w:asciiTheme="minorHAnsi" w:hAnsiTheme="minorHAnsi" w:cstheme="minorHAnsi"/>
          <w:sz w:val="24"/>
          <w:szCs w:val="24"/>
        </w:rPr>
        <w:t>(</w:t>
      </w:r>
      <w:r w:rsidR="00930BDE" w:rsidRPr="002B4AB2">
        <w:rPr>
          <w:rFonts w:asciiTheme="minorHAnsi" w:hAnsiTheme="minorHAnsi" w:cstheme="minorHAnsi"/>
          <w:sz w:val="24"/>
          <w:szCs w:val="24"/>
        </w:rPr>
        <w:t>bez DPH</w:t>
      </w:r>
      <w:r w:rsidR="00A55C31" w:rsidRPr="002B4AB2">
        <w:rPr>
          <w:rFonts w:asciiTheme="minorHAnsi" w:hAnsiTheme="minorHAnsi" w:cstheme="minorHAnsi"/>
          <w:sz w:val="24"/>
          <w:szCs w:val="24"/>
        </w:rPr>
        <w:t>)</w:t>
      </w:r>
      <w:r w:rsidR="00670BC5" w:rsidRPr="002B4AB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0BC5" w:rsidRPr="002B4AB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M</w:t>
      </w:r>
      <w:r w:rsidR="00DE55DC" w:rsidRPr="002B4AB2">
        <w:rPr>
          <w:rFonts w:asciiTheme="minorHAnsi" w:hAnsiTheme="minorHAnsi" w:cstheme="minorHAnsi"/>
          <w:sz w:val="24"/>
          <w:szCs w:val="24"/>
        </w:rPr>
        <w:t>ěsíční odměna</w:t>
      </w:r>
      <w:r w:rsidRPr="002B4AB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:rsidR="003017E3" w:rsidRPr="002B4AB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3017E3" w:rsidRPr="002B4AB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Celková měsíční odměna (dále jen „odměna“) je tvořena součtem měsíční odměny a 21% DPH</w:t>
      </w:r>
    </w:p>
    <w:p w:rsidR="003017E3" w:rsidRPr="002B4AB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DE55DC" w:rsidRPr="002B4AB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O</w:t>
      </w:r>
      <w:r w:rsidR="00DE55DC" w:rsidRPr="002B4AB2">
        <w:rPr>
          <w:rFonts w:asciiTheme="minorHAnsi" w:hAnsiTheme="minorHAnsi" w:cstheme="minorHAnsi"/>
          <w:sz w:val="24"/>
          <w:szCs w:val="24"/>
        </w:rPr>
        <w:t>dměna zahrnuje veškeré vedlejší výdaje a případné další náklady, je konečná a bez souhlasu obou stran nepřekročitelná.</w:t>
      </w:r>
    </w:p>
    <w:p w:rsidR="00DE55DC" w:rsidRPr="002B4AB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Strany sjednávají, že služby poskytnuté Dodavatelem Objednateli nad </w:t>
      </w:r>
      <w:r w:rsidR="00930BDE" w:rsidRPr="002B4AB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2B4AB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2B4AB2">
        <w:rPr>
          <w:rFonts w:asciiTheme="minorHAnsi" w:hAnsiTheme="minorHAnsi" w:cstheme="minorHAnsi"/>
          <w:sz w:val="24"/>
          <w:szCs w:val="24"/>
        </w:rPr>
        <w:t>rámec budou účtovány dle klíče podle odst. 2 článku IV</w:t>
      </w:r>
      <w:r w:rsidRPr="002B4AB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50B6F" w:rsidRPr="002B4AB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Odměna bude </w:t>
      </w:r>
      <w:r w:rsidR="00150B6F" w:rsidRPr="002B4AB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075AA0" w:rsidRPr="002B4AB2">
        <w:rPr>
          <w:rFonts w:asciiTheme="minorHAnsi" w:hAnsiTheme="minorHAnsi" w:cstheme="minorHAnsi"/>
          <w:sz w:val="24"/>
          <w:szCs w:val="24"/>
        </w:rPr>
        <w:t>vené Dodavatelem služby, ve lhůtě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15</w:t>
      </w:r>
      <w:r w:rsidRPr="002B4AB2">
        <w:rPr>
          <w:rFonts w:asciiTheme="minorHAnsi" w:hAnsiTheme="minorHAnsi" w:cstheme="minorHAnsi"/>
          <w:sz w:val="24"/>
          <w:szCs w:val="24"/>
        </w:rPr>
        <w:t>ti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2B4AB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2B4AB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2B4AB2" w:rsidRDefault="00150B6F" w:rsidP="006E0E46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2B4AB2">
        <w:rPr>
          <w:rFonts w:asciiTheme="minorHAnsi" w:hAnsiTheme="minorHAnsi" w:cstheme="minorHAnsi"/>
          <w:sz w:val="24"/>
          <w:szCs w:val="24"/>
        </w:rPr>
        <w:t>a</w:t>
      </w:r>
      <w:r w:rsidR="002B4AB2">
        <w:rPr>
          <w:rFonts w:asciiTheme="minorHAnsi" w:hAnsiTheme="minorHAnsi" w:cstheme="minorHAnsi"/>
          <w:sz w:val="24"/>
          <w:szCs w:val="24"/>
        </w:rPr>
        <w:t> </w:t>
      </w:r>
      <w:r w:rsidR="008E24AE" w:rsidRPr="002B4AB2">
        <w:rPr>
          <w:rFonts w:asciiTheme="minorHAnsi" w:hAnsiTheme="minorHAnsi" w:cstheme="minorHAnsi"/>
          <w:sz w:val="24"/>
          <w:szCs w:val="24"/>
        </w:rPr>
        <w:t>úhrada bude provedena</w:t>
      </w:r>
      <w:r w:rsidR="00075AA0" w:rsidRPr="002B4AB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2B4AB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2B4AB2">
        <w:rPr>
          <w:rFonts w:asciiTheme="minorHAnsi" w:hAnsiTheme="minorHAnsi" w:cstheme="minorHAnsi"/>
          <w:sz w:val="24"/>
          <w:szCs w:val="24"/>
        </w:rPr>
        <w:t>,</w:t>
      </w:r>
      <w:r w:rsidR="00075AA0" w:rsidRPr="002B4AB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2B4AB2">
        <w:rPr>
          <w:rFonts w:asciiTheme="minorHAnsi" w:hAnsiTheme="minorHAnsi" w:cstheme="minorHAnsi"/>
          <w:sz w:val="24"/>
          <w:szCs w:val="24"/>
        </w:rPr>
        <w:t>stranami, ne však kratším než 15 dnů.</w:t>
      </w:r>
    </w:p>
    <w:p w:rsidR="00285279" w:rsidRPr="002B4AB2" w:rsidRDefault="0095495A" w:rsidP="00150B6F">
      <w:pPr>
        <w:pStyle w:val="Nadpis20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9"/>
      <w:r w:rsidRPr="002B4AB2">
        <w:rPr>
          <w:rFonts w:asciiTheme="minorHAnsi" w:hAnsiTheme="minorHAnsi" w:cstheme="minorHAnsi"/>
          <w:sz w:val="24"/>
          <w:szCs w:val="24"/>
        </w:rPr>
        <w:t xml:space="preserve">Čl. 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V. </w:t>
      </w:r>
    </w:p>
    <w:p w:rsidR="00150B6F" w:rsidRPr="002B4AB2" w:rsidRDefault="008E24AE" w:rsidP="00285279">
      <w:pPr>
        <w:pStyle w:val="Nadpis20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T</w:t>
      </w:r>
      <w:r w:rsidR="00150B6F" w:rsidRPr="002B4AB2">
        <w:rPr>
          <w:rFonts w:asciiTheme="minorHAnsi" w:hAnsiTheme="minorHAnsi" w:cstheme="minorHAnsi"/>
          <w:sz w:val="24"/>
          <w:szCs w:val="24"/>
        </w:rPr>
        <w:t>rvání smlouvy</w:t>
      </w:r>
      <w:bookmarkEnd w:id="2"/>
    </w:p>
    <w:p w:rsidR="00150B6F" w:rsidRPr="002B4AB2" w:rsidRDefault="00075AA0" w:rsidP="00285279">
      <w:pPr>
        <w:pStyle w:val="Zkladntext"/>
        <w:numPr>
          <w:ilvl w:val="1"/>
          <w:numId w:val="6"/>
        </w:numPr>
        <w:shd w:val="clear" w:color="auto" w:fill="auto"/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</w:t>
      </w:r>
      <w:r w:rsidR="00150B6F" w:rsidRPr="002B4AB2">
        <w:rPr>
          <w:rFonts w:asciiTheme="minorHAnsi" w:hAnsiTheme="minorHAnsi" w:cstheme="minorHAnsi"/>
          <w:sz w:val="24"/>
          <w:szCs w:val="24"/>
        </w:rPr>
        <w:t>mlouva</w:t>
      </w:r>
      <w:r w:rsidRPr="002B4AB2">
        <w:rPr>
          <w:rFonts w:asciiTheme="minorHAnsi" w:hAnsiTheme="minorHAnsi" w:cstheme="minorHAnsi"/>
          <w:sz w:val="24"/>
          <w:szCs w:val="24"/>
        </w:rPr>
        <w:t xml:space="preserve"> je uzavřena na d</w:t>
      </w:r>
      <w:r w:rsidR="008E24AE" w:rsidRPr="002B4AB2">
        <w:rPr>
          <w:rFonts w:asciiTheme="minorHAnsi" w:hAnsiTheme="minorHAnsi" w:cstheme="minorHAnsi"/>
          <w:sz w:val="24"/>
          <w:szCs w:val="24"/>
        </w:rPr>
        <w:t>obu určitou a to do 31. 1. 201</w:t>
      </w:r>
      <w:r w:rsidR="001A404E" w:rsidRPr="002B4AB2">
        <w:rPr>
          <w:rFonts w:asciiTheme="minorHAnsi" w:hAnsiTheme="minorHAnsi" w:cstheme="minorHAnsi"/>
          <w:sz w:val="24"/>
          <w:szCs w:val="24"/>
        </w:rPr>
        <w:t>9</w:t>
      </w:r>
      <w:r w:rsidRPr="002B4AB2">
        <w:rPr>
          <w:rFonts w:asciiTheme="minorHAnsi" w:hAnsiTheme="minorHAnsi" w:cstheme="minorHAnsi"/>
          <w:sz w:val="24"/>
          <w:szCs w:val="24"/>
        </w:rPr>
        <w:t xml:space="preserve">, nabývá platnosti </w:t>
      </w:r>
      <w:r w:rsidR="00150B6F" w:rsidRPr="002B4AB2">
        <w:rPr>
          <w:rFonts w:asciiTheme="minorHAnsi" w:hAnsiTheme="minorHAnsi" w:cstheme="minorHAnsi"/>
          <w:sz w:val="24"/>
          <w:szCs w:val="24"/>
        </w:rPr>
        <w:t>dnem podpis</w:t>
      </w:r>
      <w:r w:rsidRPr="002B4AB2">
        <w:rPr>
          <w:rFonts w:asciiTheme="minorHAnsi" w:hAnsiTheme="minorHAnsi" w:cstheme="minorHAnsi"/>
          <w:sz w:val="24"/>
          <w:szCs w:val="24"/>
        </w:rPr>
        <w:t>u oběma stranami a účinnosti dnem 1. 2. 2018.</w:t>
      </w:r>
    </w:p>
    <w:p w:rsidR="00285279" w:rsidRPr="002B4AB2" w:rsidRDefault="00285279" w:rsidP="00285279">
      <w:pPr>
        <w:pStyle w:val="Zkladntext"/>
        <w:shd w:val="clear" w:color="auto" w:fill="auto"/>
        <w:spacing w:line="240" w:lineRule="auto"/>
        <w:ind w:left="46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2B4AB2" w:rsidRDefault="0095495A" w:rsidP="00150B6F">
      <w:pPr>
        <w:pStyle w:val="Nadpis20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0"/>
      <w:r w:rsidRPr="002B4AB2">
        <w:rPr>
          <w:rFonts w:asciiTheme="minorHAnsi" w:hAnsiTheme="minorHAnsi" w:cstheme="minorHAnsi"/>
          <w:sz w:val="24"/>
          <w:szCs w:val="24"/>
        </w:rPr>
        <w:t>Čl.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V</w:t>
      </w:r>
      <w:r w:rsidRPr="002B4AB2">
        <w:rPr>
          <w:rFonts w:asciiTheme="minorHAnsi" w:hAnsiTheme="minorHAnsi" w:cstheme="minorHAnsi"/>
          <w:sz w:val="24"/>
          <w:szCs w:val="24"/>
        </w:rPr>
        <w:t>I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  <w:bookmarkEnd w:id="3"/>
    </w:p>
    <w:p w:rsidR="00150B6F" w:rsidRPr="002B4AB2" w:rsidRDefault="00150B6F" w:rsidP="00285279">
      <w:pPr>
        <w:pStyle w:val="Nadpis20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1"/>
      <w:r w:rsidRPr="002B4AB2">
        <w:rPr>
          <w:rFonts w:asciiTheme="minorHAnsi" w:hAnsiTheme="minorHAnsi" w:cstheme="minorHAnsi"/>
          <w:sz w:val="24"/>
          <w:szCs w:val="24"/>
        </w:rPr>
        <w:t>Zánik smlouvy</w:t>
      </w:r>
      <w:bookmarkEnd w:id="4"/>
    </w:p>
    <w:p w:rsidR="006E0E46" w:rsidRPr="002B4AB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2B4AB2">
        <w:rPr>
          <w:rFonts w:asciiTheme="minorHAnsi" w:hAnsiTheme="minorHAnsi" w:cstheme="minorHAnsi"/>
          <w:sz w:val="24"/>
          <w:szCs w:val="24"/>
        </w:rPr>
        <w:t>:</w:t>
      </w:r>
      <w:r w:rsidRPr="002B4AB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0E46" w:rsidRPr="002B4AB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uplynutí</w:t>
      </w:r>
      <w:r w:rsidR="006E0E46" w:rsidRPr="002B4AB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:rsidR="00150B6F" w:rsidRPr="002B4AB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2B4AB2">
        <w:rPr>
          <w:rFonts w:asciiTheme="minorHAnsi" w:hAnsiTheme="minorHAnsi" w:cstheme="minorHAnsi"/>
          <w:sz w:val="24"/>
          <w:szCs w:val="24"/>
        </w:rPr>
        <w:t xml:space="preserve">stran. </w:t>
      </w:r>
    </w:p>
    <w:p w:rsidR="006E0E46" w:rsidRPr="002B4AB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od smlouvy </w:t>
      </w:r>
      <w:r w:rsidRPr="002B4AB2">
        <w:rPr>
          <w:rFonts w:asciiTheme="minorHAnsi" w:hAnsiTheme="minorHAnsi" w:cstheme="minorHAnsi"/>
          <w:sz w:val="24"/>
          <w:szCs w:val="24"/>
        </w:rPr>
        <w:t>odstoupit v případě závažného porušení sjednaných povinností</w:t>
      </w:r>
      <w:r w:rsidR="00242A02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2B4AB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2B4AB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2B4AB2">
        <w:rPr>
          <w:rFonts w:asciiTheme="minorHAnsi" w:hAnsiTheme="minorHAnsi" w:cstheme="minorHAnsi"/>
          <w:sz w:val="24"/>
          <w:szCs w:val="24"/>
        </w:rPr>
        <w:t>,</w:t>
      </w:r>
      <w:r w:rsidR="00C279CD" w:rsidRPr="002B4AB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2B4AB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2B4AB2">
        <w:rPr>
          <w:rFonts w:asciiTheme="minorHAnsi" w:hAnsiTheme="minorHAnsi" w:cstheme="minorHAnsi"/>
          <w:sz w:val="24"/>
          <w:szCs w:val="24"/>
        </w:rPr>
        <w:t>shodně považují</w:t>
      </w:r>
      <w:r w:rsidRPr="002B4AB2">
        <w:rPr>
          <w:rFonts w:asciiTheme="minorHAnsi" w:hAnsiTheme="minorHAnsi" w:cstheme="minorHAnsi"/>
          <w:sz w:val="24"/>
          <w:szCs w:val="24"/>
        </w:rPr>
        <w:t>:</w:t>
      </w:r>
    </w:p>
    <w:p w:rsidR="006E0E46" w:rsidRPr="002B4AB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 xml:space="preserve">pozdní zpřístupnění budovy </w:t>
      </w:r>
    </w:p>
    <w:p w:rsidR="006E0E46" w:rsidRPr="002B4AB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nečinnost na signál EPS nebo EZS</w:t>
      </w:r>
    </w:p>
    <w:p w:rsidR="006E0E46" w:rsidRPr="002B4AB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nedostatečná kontrola interiéru budovy před jejím opuštěním</w:t>
      </w:r>
    </w:p>
    <w:p w:rsidR="006E0E46" w:rsidRPr="002B4AB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opomenutí aktivace EZS</w:t>
      </w:r>
    </w:p>
    <w:p w:rsidR="00150B6F" w:rsidRPr="002B4AB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neuzamčení zámku vchodových dveří budovy</w:t>
      </w:r>
    </w:p>
    <w:p w:rsidR="006D41F0" w:rsidRPr="002B4AB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postoupení plnění sjednaných služeb třetí osobě</w:t>
      </w:r>
    </w:p>
    <w:p w:rsidR="006D41F0" w:rsidRPr="002B4AB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nezpůsobilost Dodavatele k plnění sjednaných služeb</w:t>
      </w:r>
    </w:p>
    <w:p w:rsidR="00150B6F" w:rsidRPr="002B4AB2" w:rsidRDefault="00150B6F" w:rsidP="00242A02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after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 z důvodů zvláštního zřetele hodných. V takovém případě je Dodavatel povinen vrátit poměrnou část odměny za nedodané služby.</w:t>
      </w:r>
    </w:p>
    <w:p w:rsidR="00150B6F" w:rsidRPr="002B4AB2" w:rsidRDefault="0095495A" w:rsidP="00150B6F">
      <w:pPr>
        <w:pStyle w:val="Nadpis20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2"/>
      <w:r w:rsidRPr="002B4AB2">
        <w:rPr>
          <w:rFonts w:asciiTheme="minorHAnsi" w:hAnsiTheme="minorHAnsi" w:cstheme="minorHAnsi"/>
          <w:sz w:val="24"/>
          <w:szCs w:val="24"/>
        </w:rPr>
        <w:lastRenderedPageBreak/>
        <w:t>Čl.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VI</w:t>
      </w:r>
      <w:r w:rsidRPr="002B4AB2">
        <w:rPr>
          <w:rFonts w:asciiTheme="minorHAnsi" w:hAnsiTheme="minorHAnsi" w:cstheme="minorHAnsi"/>
          <w:sz w:val="24"/>
          <w:szCs w:val="24"/>
        </w:rPr>
        <w:t>I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  <w:bookmarkEnd w:id="5"/>
    </w:p>
    <w:p w:rsidR="00150B6F" w:rsidRPr="002B4AB2" w:rsidRDefault="00150B6F" w:rsidP="00285279">
      <w:pPr>
        <w:pStyle w:val="Nadpis20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3"/>
      <w:r w:rsidRPr="002B4AB2">
        <w:rPr>
          <w:rFonts w:asciiTheme="minorHAnsi" w:hAnsiTheme="minorHAnsi" w:cstheme="minorHAnsi"/>
          <w:sz w:val="24"/>
          <w:szCs w:val="24"/>
        </w:rPr>
        <w:t>Po</w:t>
      </w:r>
      <w:bookmarkEnd w:id="6"/>
      <w:r w:rsidR="0046064E" w:rsidRPr="002B4AB2">
        <w:rPr>
          <w:rFonts w:asciiTheme="minorHAnsi" w:hAnsiTheme="minorHAnsi" w:cstheme="minorHAnsi"/>
          <w:sz w:val="24"/>
          <w:szCs w:val="24"/>
        </w:rPr>
        <w:t>jištění rizik</w:t>
      </w:r>
    </w:p>
    <w:p w:rsidR="0046064E" w:rsidRPr="002B4AB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souvislosti s plněním služeb dle smlouvy.</w:t>
      </w:r>
    </w:p>
    <w:p w:rsidR="0046064E" w:rsidRPr="002B4AB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Dodavatel prohlašuje, že má uzavřenu platnou pojistnou smlouvu, která kryje všechna rizika spojená s úrazem nebo vznikem škody způsobené osobám, na budovách a majetku Objednatele i nájemníků, pokud byla způsobena jeho pracovníky nebo následkem </w:t>
      </w:r>
      <w:r w:rsidR="006E0E46" w:rsidRPr="002B4AB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</w:p>
    <w:p w:rsidR="0046064E" w:rsidRPr="002B4AB2" w:rsidRDefault="006E0E46" w:rsidP="006E0E46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2B4AB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smlouvy. Limit pojistného plnění je minimálně 1.000.000,- Kč (</w:t>
      </w:r>
      <w:r w:rsidRPr="002B4AB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46064E" w:rsidRPr="002B4AB2">
        <w:rPr>
          <w:rStyle w:val="FontStyle20"/>
          <w:rFonts w:asciiTheme="minorHAnsi" w:hAnsiTheme="minorHAnsi" w:cstheme="minorHAnsi"/>
          <w:sz w:val="24"/>
          <w:szCs w:val="24"/>
        </w:rPr>
        <w:t>edenmilionkorunčeských).</w:t>
      </w:r>
    </w:p>
    <w:p w:rsidR="00242A02" w:rsidRPr="002B4AB2" w:rsidRDefault="00242A02" w:rsidP="00242A02">
      <w:pPr>
        <w:pStyle w:val="Style10"/>
        <w:widowControl/>
        <w:spacing w:before="120" w:after="120" w:line="240" w:lineRule="auto"/>
        <w:ind w:left="425"/>
        <w:jc w:val="both"/>
        <w:rPr>
          <w:rFonts w:asciiTheme="minorHAnsi" w:hAnsiTheme="minorHAnsi" w:cstheme="minorHAnsi"/>
          <w:sz w:val="12"/>
          <w:szCs w:val="12"/>
        </w:rPr>
      </w:pPr>
    </w:p>
    <w:p w:rsidR="0046064E" w:rsidRPr="002B4AB2" w:rsidRDefault="0046064E" w:rsidP="0046064E">
      <w:pPr>
        <w:pStyle w:val="Nadpis20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Čl. VI</w:t>
      </w:r>
      <w:r w:rsidR="006E0E46" w:rsidRPr="002B4AB2">
        <w:rPr>
          <w:rFonts w:asciiTheme="minorHAnsi" w:hAnsiTheme="minorHAnsi" w:cstheme="minorHAnsi"/>
          <w:sz w:val="24"/>
          <w:szCs w:val="24"/>
        </w:rPr>
        <w:t>I</w:t>
      </w:r>
      <w:r w:rsidRPr="002B4AB2">
        <w:rPr>
          <w:rFonts w:asciiTheme="minorHAnsi" w:hAnsiTheme="minorHAnsi" w:cstheme="minorHAnsi"/>
          <w:sz w:val="24"/>
          <w:szCs w:val="24"/>
        </w:rPr>
        <w:t>I.</w:t>
      </w:r>
    </w:p>
    <w:p w:rsidR="0046064E" w:rsidRPr="002B4AB2" w:rsidRDefault="0046064E" w:rsidP="006E0E46">
      <w:pPr>
        <w:pStyle w:val="Nadpis20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Povinnost mlčenlivosti</w:t>
      </w:r>
    </w:p>
    <w:p w:rsidR="00150B6F" w:rsidRPr="002B4AB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2B4AB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:rsidR="00150B6F" w:rsidRPr="002B4AB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Dále se Dodavatel </w:t>
      </w:r>
      <w:r w:rsidR="00150B6F" w:rsidRPr="002B4AB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2B4AB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2B4AB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</w:p>
    <w:p w:rsidR="00285279" w:rsidRPr="002B4AB2" w:rsidRDefault="00150B6F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Tyto povinnosti t</w:t>
      </w:r>
      <w:r w:rsidR="008E24AE" w:rsidRPr="002B4AB2">
        <w:rPr>
          <w:rFonts w:asciiTheme="minorHAnsi" w:hAnsiTheme="minorHAnsi" w:cstheme="minorHAnsi"/>
          <w:sz w:val="24"/>
          <w:szCs w:val="24"/>
        </w:rPr>
        <w:t xml:space="preserve">rvají i po skončení trvání </w:t>
      </w:r>
      <w:r w:rsidRPr="002B4AB2">
        <w:rPr>
          <w:rFonts w:asciiTheme="minorHAnsi" w:hAnsiTheme="minorHAnsi" w:cstheme="minorHAnsi"/>
          <w:sz w:val="24"/>
          <w:szCs w:val="24"/>
        </w:rPr>
        <w:t>smlouvy po dobu tří let.</w:t>
      </w:r>
    </w:p>
    <w:p w:rsidR="00D66545" w:rsidRPr="002B4AB2" w:rsidRDefault="008E24AE" w:rsidP="00D6654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2B4AB2">
        <w:rPr>
          <w:rFonts w:asciiTheme="minorHAnsi" w:hAnsiTheme="minorHAnsi" w:cstheme="minorHAnsi"/>
          <w:sz w:val="24"/>
          <w:szCs w:val="24"/>
        </w:rPr>
        <w:t>se zavazuje, že pokud</w:t>
      </w:r>
      <w:r w:rsidRPr="002B4AB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2B4AB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2B4AB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2B4AB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 k jejich ji</w:t>
      </w:r>
      <w:r w:rsidRPr="002B4AB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2B4AB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:rsidR="00D66545" w:rsidRPr="002B4AB2" w:rsidRDefault="0095495A" w:rsidP="00D66545">
      <w:pPr>
        <w:pStyle w:val="Nadpis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Čl.</w:t>
      </w:r>
      <w:r w:rsidR="00D66545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2B4AB2">
        <w:rPr>
          <w:rFonts w:asciiTheme="minorHAnsi" w:hAnsiTheme="minorHAnsi" w:cstheme="minorHAnsi"/>
          <w:sz w:val="24"/>
          <w:szCs w:val="24"/>
        </w:rPr>
        <w:t>IX</w:t>
      </w:r>
      <w:r w:rsidR="00D66545" w:rsidRPr="002B4AB2">
        <w:rPr>
          <w:rFonts w:asciiTheme="minorHAnsi" w:hAnsiTheme="minorHAnsi" w:cstheme="minorHAnsi"/>
          <w:sz w:val="24"/>
          <w:szCs w:val="24"/>
        </w:rPr>
        <w:t>.</w:t>
      </w:r>
    </w:p>
    <w:p w:rsidR="00D66545" w:rsidRPr="002B4AB2" w:rsidRDefault="00D66545" w:rsidP="00D66545">
      <w:pPr>
        <w:pStyle w:val="Nadpis20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Sankční ujednání</w:t>
      </w:r>
    </w:p>
    <w:p w:rsidR="008E24AE" w:rsidRPr="002B4AB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 xml:space="preserve">V případě závažného porušení sjednaných povinností </w:t>
      </w:r>
      <w:r w:rsidR="00C279CD" w:rsidRPr="002B4AB2">
        <w:rPr>
          <w:rFonts w:asciiTheme="minorHAnsi" w:hAnsiTheme="minorHAnsi" w:cstheme="minorHAnsi"/>
        </w:rPr>
        <w:t xml:space="preserve">(odst. 2 článek VI., smlouvy) </w:t>
      </w:r>
      <w:r w:rsidRPr="002B4AB2">
        <w:rPr>
          <w:rFonts w:asciiTheme="minorHAnsi" w:hAnsiTheme="minorHAnsi" w:cstheme="minorHAnsi"/>
        </w:rPr>
        <w:t xml:space="preserve">je Dodavatel povinen zaplatit Objednateli smluvní pokutu ve výši </w:t>
      </w:r>
      <w:r w:rsidR="00C279CD" w:rsidRPr="002B4AB2">
        <w:rPr>
          <w:rFonts w:asciiTheme="minorHAnsi" w:hAnsiTheme="minorHAnsi" w:cstheme="minorHAnsi"/>
        </w:rPr>
        <w:t>5</w:t>
      </w:r>
      <w:r w:rsidRPr="002B4AB2">
        <w:rPr>
          <w:rFonts w:asciiTheme="minorHAnsi" w:hAnsiTheme="minorHAnsi" w:cstheme="minorHAnsi"/>
        </w:rPr>
        <w:t> 000,- Kč</w:t>
      </w:r>
      <w:r w:rsidR="00C279CD" w:rsidRPr="002B4AB2">
        <w:rPr>
          <w:rFonts w:asciiTheme="minorHAnsi" w:hAnsiTheme="minorHAnsi" w:cstheme="minorHAnsi"/>
        </w:rPr>
        <w:t xml:space="preserve"> (pěttisíc korun českých)</w:t>
      </w:r>
      <w:r w:rsidRPr="002B4AB2">
        <w:rPr>
          <w:rFonts w:asciiTheme="minorHAnsi" w:hAnsiTheme="minorHAnsi" w:cstheme="minorHAnsi"/>
        </w:rPr>
        <w:t>. Smluvní pokuta nevylučuje nárok Objednatele na náhradu vzniklé škody.</w:t>
      </w:r>
      <w:r w:rsidR="008E24AE" w:rsidRPr="002B4AB2">
        <w:rPr>
          <w:rFonts w:asciiTheme="minorHAnsi" w:hAnsiTheme="minorHAnsi" w:cstheme="minorHAnsi"/>
        </w:rPr>
        <w:t xml:space="preserve"> </w:t>
      </w:r>
    </w:p>
    <w:p w:rsidR="00D66545" w:rsidRPr="002B4AB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V případě porušení závazku Objednatele zaplatit</w:t>
      </w:r>
      <w:r w:rsidR="008E24AE" w:rsidRPr="002B4AB2">
        <w:rPr>
          <w:rFonts w:asciiTheme="minorHAnsi" w:hAnsiTheme="minorHAnsi" w:cstheme="minorHAnsi"/>
        </w:rPr>
        <w:t xml:space="preserve"> Dodavateli </w:t>
      </w:r>
      <w:r w:rsidRPr="002B4AB2">
        <w:rPr>
          <w:rFonts w:asciiTheme="minorHAnsi" w:hAnsiTheme="minorHAnsi" w:cstheme="minorHAnsi"/>
        </w:rPr>
        <w:t xml:space="preserve">sjednanou měsíční odměnu je Objednatel povinen zaplatit Dodavateli smluvní pokutu ve výši 0,05% ze sjednané měsíční odměny bez DPH za každý i započatý den prodlení. </w:t>
      </w:r>
    </w:p>
    <w:p w:rsidR="00D66545" w:rsidRPr="002B4AB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:rsidR="008E24AE" w:rsidRPr="002B4AB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>Objednatel je oprávněn, po předchozí</w:t>
      </w:r>
      <w:r w:rsidR="00C279CD" w:rsidRPr="002B4AB2">
        <w:rPr>
          <w:rFonts w:asciiTheme="minorHAnsi" w:hAnsiTheme="minorHAnsi" w:cstheme="minorHAnsi"/>
        </w:rPr>
        <w:t>m písemném vyrozumění Dodavatele, odečíst smluvní pokutu od </w:t>
      </w:r>
      <w:r w:rsidRPr="002B4AB2">
        <w:rPr>
          <w:rFonts w:asciiTheme="minorHAnsi" w:hAnsiTheme="minorHAnsi" w:cstheme="minorHAnsi"/>
        </w:rPr>
        <w:t>odměny</w:t>
      </w:r>
      <w:r w:rsidR="00C279CD" w:rsidRPr="002B4AB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2B4AB2">
        <w:rPr>
          <w:rFonts w:asciiTheme="minorHAnsi" w:hAnsiTheme="minorHAnsi" w:cstheme="minorHAnsi"/>
        </w:rPr>
        <w:t>.</w:t>
      </w:r>
    </w:p>
    <w:p w:rsidR="00150B6F" w:rsidRPr="002B4AB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</w:rPr>
        <w:t xml:space="preserve">Strany se dohodly, že Dodavatel neuplatní právo namítat nepřiměřenost výše smluvní pokuty specifikované v odst. 1 článku </w:t>
      </w:r>
      <w:r w:rsidR="00FA56B4" w:rsidRPr="002B4AB2">
        <w:rPr>
          <w:rFonts w:asciiTheme="minorHAnsi" w:hAnsiTheme="minorHAnsi" w:cstheme="minorHAnsi"/>
        </w:rPr>
        <w:t>IX</w:t>
      </w:r>
      <w:r w:rsidRPr="002B4AB2">
        <w:rPr>
          <w:rFonts w:asciiTheme="minorHAnsi" w:hAnsiTheme="minorHAnsi" w:cstheme="minorHAnsi"/>
        </w:rPr>
        <w:t>.</w:t>
      </w:r>
      <w:r w:rsidR="00FA56B4" w:rsidRPr="002B4AB2">
        <w:rPr>
          <w:rFonts w:asciiTheme="minorHAnsi" w:hAnsiTheme="minorHAnsi" w:cstheme="minorHAnsi"/>
        </w:rPr>
        <w:t>, smlouvy</w:t>
      </w:r>
      <w:r w:rsidRPr="002B4AB2">
        <w:rPr>
          <w:rFonts w:asciiTheme="minorHAnsi" w:hAnsiTheme="minorHAnsi" w:cstheme="minorHAnsi"/>
        </w:rPr>
        <w:t xml:space="preserve"> ve smyslu § 2051 zákona č. 89/2012 Sb., občanského zákoníku.</w:t>
      </w:r>
    </w:p>
    <w:p w:rsidR="00285279" w:rsidRPr="002B4AB2" w:rsidRDefault="00FF1ED8" w:rsidP="00150B6F">
      <w:pPr>
        <w:pStyle w:val="Nadpis20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bookmark14"/>
      <w:r w:rsidRPr="002B4AB2">
        <w:rPr>
          <w:rFonts w:asciiTheme="minorHAnsi" w:hAnsiTheme="minorHAnsi" w:cstheme="minorHAnsi"/>
          <w:sz w:val="24"/>
          <w:szCs w:val="24"/>
        </w:rPr>
        <w:lastRenderedPageBreak/>
        <w:t xml:space="preserve">Čl. </w:t>
      </w:r>
      <w:r w:rsidR="0095495A" w:rsidRPr="002B4AB2">
        <w:rPr>
          <w:rFonts w:asciiTheme="minorHAnsi" w:hAnsiTheme="minorHAnsi" w:cstheme="minorHAnsi"/>
          <w:sz w:val="24"/>
          <w:szCs w:val="24"/>
        </w:rPr>
        <w:t>X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50B6F" w:rsidRPr="002B4AB2" w:rsidRDefault="00150B6F" w:rsidP="00285279">
      <w:pPr>
        <w:pStyle w:val="Nadpis20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Závěrečná ustanovení</w:t>
      </w:r>
      <w:bookmarkEnd w:id="7"/>
    </w:p>
    <w:p w:rsidR="00150B6F" w:rsidRPr="002B4AB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2B4AB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2B4AB2">
        <w:rPr>
          <w:rFonts w:asciiTheme="minorHAnsi" w:hAnsiTheme="minorHAnsi" w:cstheme="minorHAnsi"/>
          <w:sz w:val="24"/>
          <w:szCs w:val="24"/>
        </w:rPr>
        <w:t>n</w:t>
      </w:r>
      <w:r w:rsidR="008E24AE" w:rsidRPr="002B4AB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2B4AB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:rsidR="00150B6F" w:rsidRPr="002B4AB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S</w:t>
      </w:r>
      <w:r w:rsidR="00150B6F" w:rsidRPr="002B4AB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2B4AB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2B4AB2">
        <w:rPr>
          <w:rFonts w:asciiTheme="minorHAnsi" w:hAnsiTheme="minorHAnsi" w:cstheme="minorHAnsi"/>
          <w:sz w:val="24"/>
          <w:szCs w:val="24"/>
        </w:rPr>
        <w:t>stranami.</w:t>
      </w:r>
    </w:p>
    <w:p w:rsidR="00150B6F" w:rsidRPr="002B4AB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V souladu se Zákonem o ochraně </w:t>
      </w:r>
      <w:r w:rsidR="00F31C6F" w:rsidRPr="002B4AB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2B4AB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2B4AB2">
        <w:rPr>
          <w:rFonts w:asciiTheme="minorHAnsi" w:hAnsiTheme="minorHAnsi" w:cstheme="minorHAnsi"/>
          <w:sz w:val="24"/>
          <w:szCs w:val="24"/>
        </w:rPr>
        <w:t xml:space="preserve"> </w:t>
      </w:r>
      <w:r w:rsidRPr="002B4AB2">
        <w:rPr>
          <w:rFonts w:asciiTheme="minorHAnsi" w:hAnsiTheme="minorHAnsi" w:cstheme="minorHAnsi"/>
          <w:sz w:val="24"/>
          <w:szCs w:val="24"/>
        </w:rPr>
        <w:t>a</w:t>
      </w:r>
      <w:r w:rsidR="001A404E" w:rsidRPr="002B4AB2">
        <w:rPr>
          <w:rFonts w:asciiTheme="minorHAnsi" w:hAnsiTheme="minorHAnsi" w:cstheme="minorHAnsi"/>
          <w:sz w:val="24"/>
          <w:szCs w:val="24"/>
        </w:rPr>
        <w:t> </w:t>
      </w:r>
      <w:r w:rsidRPr="002B4AB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2B4AB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2B4AB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2B4AB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4E2A6A">
        <w:rPr>
          <w:rFonts w:asciiTheme="minorHAnsi" w:hAnsiTheme="minorHAnsi" w:cstheme="minorHAnsi"/>
          <w:sz w:val="24"/>
          <w:szCs w:val="24"/>
        </w:rPr>
        <w:t>třech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4E2A6A">
        <w:rPr>
          <w:rFonts w:asciiTheme="minorHAnsi" w:hAnsiTheme="minorHAnsi" w:cstheme="minorHAnsi"/>
          <w:sz w:val="24"/>
          <w:szCs w:val="24"/>
        </w:rPr>
        <w:t>dva</w:t>
      </w:r>
      <w:r w:rsidR="00150B6F" w:rsidRPr="002B4AB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2B4AB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2B4AB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2B4AB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>Dodavatel prohlašuje, ž</w:t>
      </w:r>
      <w:r w:rsidR="00F31C6F" w:rsidRPr="002B4AB2">
        <w:rPr>
          <w:rFonts w:asciiTheme="minorHAnsi" w:hAnsiTheme="minorHAnsi" w:cstheme="minorHAnsi"/>
          <w:sz w:val="24"/>
          <w:szCs w:val="24"/>
        </w:rPr>
        <w:t>e souhlasí se zveřejněním s</w:t>
      </w:r>
      <w:r w:rsidRPr="002B4AB2">
        <w:rPr>
          <w:rFonts w:asciiTheme="minorHAnsi" w:hAnsiTheme="minorHAnsi" w:cstheme="minorHAnsi"/>
          <w:sz w:val="24"/>
          <w:szCs w:val="24"/>
        </w:rPr>
        <w:t>mlouvy v rozsahu a za podmínek vyplývajících z příslušných právních předpisů (zejména zákona č. 340/2015 Sb., o registru smluv, v platném a účinném znění, či zákona č. 106/1999 Sb., o svobodném přístupu</w:t>
      </w:r>
      <w:r w:rsidR="002B4AB2">
        <w:rPr>
          <w:rFonts w:asciiTheme="minorHAnsi" w:hAnsiTheme="minorHAnsi" w:cstheme="minorHAnsi"/>
          <w:sz w:val="24"/>
          <w:szCs w:val="24"/>
        </w:rPr>
        <w:t xml:space="preserve"> k </w:t>
      </w:r>
      <w:r w:rsidRPr="002B4AB2">
        <w:rPr>
          <w:rFonts w:asciiTheme="minorHAnsi" w:hAnsiTheme="minorHAnsi" w:cstheme="minorHAnsi"/>
          <w:sz w:val="24"/>
          <w:szCs w:val="24"/>
        </w:rPr>
        <w:t>informacím, v platném a účinném znění).</w:t>
      </w:r>
    </w:p>
    <w:p w:rsidR="00150B6F" w:rsidRPr="002B4AB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2B4AB2">
        <w:rPr>
          <w:rFonts w:asciiTheme="minorHAnsi" w:hAnsiTheme="minorHAnsi" w:cstheme="minorHAnsi"/>
          <w:sz w:val="24"/>
          <w:szCs w:val="24"/>
        </w:rPr>
        <w:t>smlouva byla sepsána podle jejich pravé a svobodné vůle, nikoliv v tísni a za</w:t>
      </w:r>
      <w:r w:rsidRPr="002B4AB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2B4AB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2B4AB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Pr="002B4AB2">
        <w:rPr>
          <w:rFonts w:asciiTheme="minorHAnsi" w:hAnsiTheme="minorHAnsi" w:cstheme="minorHAnsi"/>
          <w:sz w:val="24"/>
          <w:szCs w:val="24"/>
        </w:rPr>
        <w:t>.</w:t>
      </w:r>
    </w:p>
    <w:p w:rsidR="00F31C6F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B4AB2" w:rsidRDefault="002B4AB2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B4AB2" w:rsidRDefault="002B4AB2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B4AB2" w:rsidRPr="002B4AB2" w:rsidRDefault="002B4AB2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31C6F" w:rsidRPr="002B4AB2" w:rsidRDefault="002B4AB2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31C6F" w:rsidRPr="002B4AB2">
        <w:rPr>
          <w:rFonts w:asciiTheme="minorHAnsi" w:hAnsiTheme="minorHAnsi" w:cstheme="minorHAnsi"/>
          <w:sz w:val="24"/>
          <w:szCs w:val="24"/>
        </w:rPr>
        <w:t xml:space="preserve">V Brně dne </w:t>
      </w:r>
      <w:r w:rsidR="001A404E" w:rsidRPr="002B4AB2">
        <w:rPr>
          <w:rFonts w:asciiTheme="minorHAnsi" w:hAnsiTheme="minorHAnsi" w:cstheme="minorHAnsi"/>
          <w:sz w:val="24"/>
          <w:szCs w:val="24"/>
        </w:rPr>
        <w:t>26</w:t>
      </w:r>
      <w:r>
        <w:rPr>
          <w:rFonts w:asciiTheme="minorHAnsi" w:hAnsiTheme="minorHAnsi" w:cstheme="minorHAnsi"/>
          <w:sz w:val="24"/>
          <w:szCs w:val="24"/>
        </w:rPr>
        <w:t>. 1. 2018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31C6F" w:rsidRPr="002B4AB2">
        <w:rPr>
          <w:rFonts w:asciiTheme="minorHAnsi" w:hAnsiTheme="minorHAnsi" w:cstheme="minorHAnsi"/>
          <w:sz w:val="24"/>
          <w:szCs w:val="24"/>
        </w:rPr>
        <w:t xml:space="preserve">V Brně dne </w:t>
      </w:r>
      <w:r w:rsidR="001A404E" w:rsidRPr="002B4AB2">
        <w:rPr>
          <w:rFonts w:asciiTheme="minorHAnsi" w:hAnsiTheme="minorHAnsi" w:cstheme="minorHAnsi"/>
          <w:sz w:val="24"/>
          <w:szCs w:val="24"/>
        </w:rPr>
        <w:t>26</w:t>
      </w:r>
      <w:r w:rsidR="00F31C6F" w:rsidRPr="002B4AB2">
        <w:rPr>
          <w:rFonts w:asciiTheme="minorHAnsi" w:hAnsiTheme="minorHAnsi" w:cstheme="minorHAnsi"/>
          <w:sz w:val="24"/>
          <w:szCs w:val="24"/>
        </w:rPr>
        <w:t>. 1. 2018</w:t>
      </w:r>
    </w:p>
    <w:p w:rsidR="00F31C6F" w:rsidRPr="002B4AB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404E" w:rsidRPr="002B4AB2" w:rsidRDefault="001A404E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404E" w:rsidRPr="002B4AB2" w:rsidRDefault="001A404E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31C6F" w:rsidRPr="002B4AB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 xml:space="preserve">       …………………………..                                     </w:t>
      </w:r>
      <w:r w:rsidR="001A404E" w:rsidRPr="002B4AB2">
        <w:rPr>
          <w:rFonts w:asciiTheme="minorHAnsi" w:hAnsiTheme="minorHAnsi" w:cstheme="minorHAnsi"/>
          <w:sz w:val="24"/>
          <w:szCs w:val="24"/>
        </w:rPr>
        <w:tab/>
      </w:r>
      <w:r w:rsidR="001A404E"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F31C6F" w:rsidRPr="002B4AB2" w:rsidRDefault="001A404E" w:rsidP="001A404E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3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="00F31C6F" w:rsidRPr="002B4AB2">
        <w:rPr>
          <w:rFonts w:asciiTheme="minorHAnsi" w:hAnsiTheme="minorHAnsi" w:cstheme="minorHAnsi"/>
          <w:sz w:val="24"/>
          <w:szCs w:val="24"/>
        </w:rPr>
        <w:t xml:space="preserve">PhDr. Zdeněk Vácha </w:t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="002B4AB2">
        <w:rPr>
          <w:rFonts w:asciiTheme="minorHAnsi" w:hAnsiTheme="minorHAnsi" w:cstheme="minorHAnsi"/>
          <w:sz w:val="24"/>
          <w:szCs w:val="24"/>
        </w:rPr>
        <w:t>Ing. Pavel Dimitrov</w:t>
      </w:r>
      <w:r w:rsidR="00FA56B4" w:rsidRPr="002B4AB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2F55" w:rsidRPr="002B4AB2" w:rsidRDefault="001A404E" w:rsidP="001A404E">
      <w:pPr>
        <w:pStyle w:val="Zkladntext"/>
        <w:shd w:val="clear" w:color="auto" w:fill="auto"/>
        <w:tabs>
          <w:tab w:val="left" w:pos="458"/>
        </w:tabs>
        <w:spacing w:after="120" w:line="240" w:lineRule="auto"/>
        <w:ind w:left="357" w:right="23" w:firstLine="0"/>
        <w:contextualSpacing/>
        <w:jc w:val="both"/>
        <w:rPr>
          <w:rFonts w:asciiTheme="minorHAnsi" w:hAnsiTheme="minorHAnsi" w:cstheme="minorHAnsi"/>
        </w:rPr>
      </w:pP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  <w:t xml:space="preserve">za Objednatele      </w:t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</w:r>
      <w:r w:rsidRPr="002B4AB2">
        <w:rPr>
          <w:rFonts w:asciiTheme="minorHAnsi" w:hAnsiTheme="minorHAnsi" w:cstheme="minorHAnsi"/>
          <w:sz w:val="24"/>
          <w:szCs w:val="24"/>
        </w:rPr>
        <w:tab/>
        <w:t xml:space="preserve">za Dodavatele               </w:t>
      </w:r>
    </w:p>
    <w:sectPr w:rsidR="003D2F55" w:rsidRPr="002B4AB2" w:rsidSect="00AB7D27">
      <w:headerReference w:type="even" r:id="rId9"/>
      <w:footerReference w:type="even" r:id="rId10"/>
      <w:headerReference w:type="first" r:id="rId11"/>
      <w:pgSz w:w="11905" w:h="16837" w:code="9"/>
      <w:pgMar w:top="1134" w:right="1077" w:bottom="964" w:left="1418" w:header="1134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8F" w:rsidRDefault="00E8448F">
      <w:r>
        <w:separator/>
      </w:r>
    </w:p>
  </w:endnote>
  <w:endnote w:type="continuationSeparator" w:id="0">
    <w:p w:rsidR="00E8448F" w:rsidRDefault="00E8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 w:rsidR="00150B6F" w:rsidRPr="00150B6F">
      <w:rPr>
        <w:rStyle w:val="ZhlavneboZpatBookAntiqua1"/>
        <w:noProof/>
      </w:rPr>
      <w:t>4</w:t>
    </w:r>
    <w:r>
      <w:fldChar w:fldCharType="end"/>
    </w:r>
  </w:p>
  <w:p w:rsidR="003C26FA" w:rsidRDefault="003C26FA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8F" w:rsidRDefault="00E8448F">
      <w:r>
        <w:separator/>
      </w:r>
    </w:p>
  </w:footnote>
  <w:footnote w:type="continuationSeparator" w:id="0">
    <w:p w:rsidR="00E8448F" w:rsidRDefault="00E8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27" w:rsidRPr="00AB7D27" w:rsidRDefault="00AB7D27" w:rsidP="00AB7D27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AB7D27">
      <w:rPr>
        <w:rFonts w:asciiTheme="minorHAnsi" w:hAnsiTheme="minorHAnsi" w:cstheme="minorHAnsi"/>
        <w:sz w:val="22"/>
        <w:szCs w:val="22"/>
      </w:rPr>
      <w:t>ESS: NPU-371/2262/2018</w:t>
    </w:r>
  </w:p>
  <w:p w:rsidR="003C26FA" w:rsidRPr="00AB7D27" w:rsidRDefault="00AB7D27" w:rsidP="00AB7D27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AB7D27">
      <w:rPr>
        <w:rFonts w:asciiTheme="minorHAnsi" w:hAnsiTheme="minorHAnsi" w:cstheme="minorHAnsi"/>
        <w:sz w:val="22"/>
        <w:szCs w:val="22"/>
      </w:rPr>
      <w:t>NAK: 7100H1180001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CF18CD"/>
    <w:multiLevelType w:val="multilevel"/>
    <w:tmpl w:val="37C843C8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27"/>
  </w:num>
  <w:num w:numId="7">
    <w:abstractNumId w:val="22"/>
  </w:num>
  <w:num w:numId="8">
    <w:abstractNumId w:val="17"/>
  </w:num>
  <w:num w:numId="9">
    <w:abstractNumId w:val="2"/>
  </w:num>
  <w:num w:numId="10">
    <w:abstractNumId w:val="18"/>
  </w:num>
  <w:num w:numId="11">
    <w:abstractNumId w:val="28"/>
  </w:num>
  <w:num w:numId="12">
    <w:abstractNumId w:val="25"/>
  </w:num>
  <w:num w:numId="13">
    <w:abstractNumId w:val="16"/>
  </w:num>
  <w:num w:numId="14">
    <w:abstractNumId w:val="1"/>
  </w:num>
  <w:num w:numId="15">
    <w:abstractNumId w:val="24"/>
  </w:num>
  <w:num w:numId="16">
    <w:abstractNumId w:val="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31"/>
  </w:num>
  <w:num w:numId="22">
    <w:abstractNumId w:val="6"/>
  </w:num>
  <w:num w:numId="23">
    <w:abstractNumId w:val="4"/>
  </w:num>
  <w:num w:numId="24">
    <w:abstractNumId w:val="12"/>
  </w:num>
  <w:num w:numId="25">
    <w:abstractNumId w:val="11"/>
  </w:num>
  <w:num w:numId="26">
    <w:abstractNumId w:val="19"/>
  </w:num>
  <w:num w:numId="27">
    <w:abstractNumId w:val="30"/>
  </w:num>
  <w:num w:numId="28">
    <w:abstractNumId w:val="29"/>
  </w:num>
  <w:num w:numId="29">
    <w:abstractNumId w:val="20"/>
  </w:num>
  <w:num w:numId="30">
    <w:abstractNumId w:val="26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6F"/>
    <w:rsid w:val="00057C27"/>
    <w:rsid w:val="00075AA0"/>
    <w:rsid w:val="00077CDF"/>
    <w:rsid w:val="000B336C"/>
    <w:rsid w:val="000C39BF"/>
    <w:rsid w:val="00150B6F"/>
    <w:rsid w:val="001A404E"/>
    <w:rsid w:val="00242A02"/>
    <w:rsid w:val="00285279"/>
    <w:rsid w:val="002A2EB0"/>
    <w:rsid w:val="002B4AB2"/>
    <w:rsid w:val="003017E3"/>
    <w:rsid w:val="00376A9C"/>
    <w:rsid w:val="003C26FA"/>
    <w:rsid w:val="003D2F55"/>
    <w:rsid w:val="003F4E0A"/>
    <w:rsid w:val="00416CC1"/>
    <w:rsid w:val="00444DDD"/>
    <w:rsid w:val="00454988"/>
    <w:rsid w:val="0046064E"/>
    <w:rsid w:val="004B761F"/>
    <w:rsid w:val="004E2A6A"/>
    <w:rsid w:val="004F1C0C"/>
    <w:rsid w:val="005436C0"/>
    <w:rsid w:val="005956EE"/>
    <w:rsid w:val="00612B66"/>
    <w:rsid w:val="00670BC5"/>
    <w:rsid w:val="006D41F0"/>
    <w:rsid w:val="006E0E46"/>
    <w:rsid w:val="00714DF0"/>
    <w:rsid w:val="007153E0"/>
    <w:rsid w:val="007513CB"/>
    <w:rsid w:val="0075244A"/>
    <w:rsid w:val="00762935"/>
    <w:rsid w:val="00832183"/>
    <w:rsid w:val="008E24AE"/>
    <w:rsid w:val="00930BDE"/>
    <w:rsid w:val="0095495A"/>
    <w:rsid w:val="00A1140D"/>
    <w:rsid w:val="00A55C31"/>
    <w:rsid w:val="00AB7D27"/>
    <w:rsid w:val="00B14580"/>
    <w:rsid w:val="00B52122"/>
    <w:rsid w:val="00B62204"/>
    <w:rsid w:val="00B957AD"/>
    <w:rsid w:val="00C279CD"/>
    <w:rsid w:val="00C54015"/>
    <w:rsid w:val="00CC77F2"/>
    <w:rsid w:val="00D0656F"/>
    <w:rsid w:val="00D15C24"/>
    <w:rsid w:val="00D4412B"/>
    <w:rsid w:val="00D66545"/>
    <w:rsid w:val="00DA2CDB"/>
    <w:rsid w:val="00DE55DC"/>
    <w:rsid w:val="00E07D65"/>
    <w:rsid w:val="00E8448F"/>
    <w:rsid w:val="00EE409F"/>
    <w:rsid w:val="00F31C6F"/>
    <w:rsid w:val="00F42546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AD7A8D"/>
  <w14:defaultImageDpi w14:val="0"/>
  <w15:docId w15:val="{441CA40F-30F8-4CAE-9CE4-1C0EDA7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">
    <w:name w:val="Nadpis #2_"/>
    <w:basedOn w:val="Standardnpsmoodstavce"/>
    <w:link w:val="Nadpis20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uiPriority w:val="22"/>
    <w:qFormat/>
    <w:rsid w:val="00285279"/>
    <w:rPr>
      <w:b/>
      <w:bCs/>
    </w:rPr>
  </w:style>
  <w:style w:type="paragraph" w:styleId="Odstavecseseznamem">
    <w:name w:val="List Paragraph"/>
    <w:basedOn w:val="Normln"/>
    <w:uiPriority w:val="99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Zkladntext21">
    <w:name w:val="Základní text 21"/>
    <w:basedOn w:val="Normln"/>
    <w:uiPriority w:val="99"/>
    <w:rsid w:val="001A404E"/>
    <w:pPr>
      <w:suppressAutoHyphens/>
      <w:jc w:val="both"/>
    </w:pPr>
    <w:rPr>
      <w:rFonts w:ascii="Calibri" w:hAnsi="Calibri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1531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Kusáková</dc:creator>
  <cp:lastModifiedBy>12</cp:lastModifiedBy>
  <cp:revision>3</cp:revision>
  <cp:lastPrinted>2018-01-11T07:50:00Z</cp:lastPrinted>
  <dcterms:created xsi:type="dcterms:W3CDTF">2018-01-25T12:54:00Z</dcterms:created>
  <dcterms:modified xsi:type="dcterms:W3CDTF">2018-01-30T08:24:00Z</dcterms:modified>
</cp:coreProperties>
</file>