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C1" w:rsidRDefault="00237790" w:rsidP="008F24C1">
      <w:pPr>
        <w:pStyle w:val="Zkladntext50"/>
        <w:framePr w:w="9482" w:h="2092" w:hRule="exact" w:wrap="none" w:vAnchor="page" w:hAnchor="page" w:x="1399" w:y="1939"/>
        <w:shd w:val="clear" w:color="auto" w:fill="auto"/>
        <w:spacing w:after="0" w:line="274" w:lineRule="exact"/>
        <w:jc w:val="both"/>
        <w:rPr>
          <w:rFonts w:ascii="Times New Roman" w:hAnsi="Times New Roman" w:cs="Times New Roman"/>
          <w:sz w:val="24"/>
          <w:szCs w:val="24"/>
        </w:rPr>
      </w:pPr>
      <w:r w:rsidRPr="008F24C1">
        <w:rPr>
          <w:rFonts w:ascii="Times New Roman" w:hAnsi="Times New Roman" w:cs="Times New Roman"/>
          <w:b/>
          <w:sz w:val="24"/>
          <w:szCs w:val="24"/>
        </w:rPr>
        <w:t>Univerzita Karlov</w:t>
      </w:r>
      <w:r w:rsidR="008F24C1" w:rsidRPr="008F24C1">
        <w:rPr>
          <w:rFonts w:ascii="Times New Roman" w:hAnsi="Times New Roman" w:cs="Times New Roman"/>
          <w:b/>
          <w:sz w:val="24"/>
          <w:szCs w:val="24"/>
        </w:rPr>
        <w:t>a v Praze, Filozofická fakulta,</w:t>
      </w:r>
      <w:r w:rsidR="008F24C1">
        <w:rPr>
          <w:rFonts w:ascii="Times New Roman" w:hAnsi="Times New Roman" w:cs="Times New Roman"/>
          <w:sz w:val="24"/>
          <w:szCs w:val="24"/>
        </w:rPr>
        <w:br/>
        <w:t>IČ: 00216028, DIČ: CZ00216208</w:t>
      </w:r>
    </w:p>
    <w:p w:rsidR="008F24C1" w:rsidRDefault="008F24C1" w:rsidP="008F24C1">
      <w:pPr>
        <w:pStyle w:val="Zkladntext50"/>
        <w:framePr w:w="9482" w:h="2092" w:hRule="exact" w:wrap="none" w:vAnchor="page" w:hAnchor="page" w:x="1399" w:y="1939"/>
        <w:shd w:val="clear" w:color="auto" w:fill="auto"/>
        <w:spacing w:after="0" w:line="274" w:lineRule="exact"/>
        <w:jc w:val="both"/>
        <w:rPr>
          <w:rFonts w:ascii="Times New Roman" w:hAnsi="Times New Roman" w:cs="Times New Roman"/>
          <w:sz w:val="24"/>
          <w:szCs w:val="24"/>
        </w:rPr>
      </w:pPr>
      <w:r>
        <w:rPr>
          <w:rFonts w:ascii="Times New Roman" w:hAnsi="Times New Roman" w:cs="Times New Roman"/>
          <w:sz w:val="24"/>
          <w:szCs w:val="24"/>
        </w:rPr>
        <w:t>se sídlem: Nám. Jana Palacha 2, 116 38 Praha 1,</w:t>
      </w:r>
      <w:r>
        <w:rPr>
          <w:rFonts w:ascii="Times New Roman" w:hAnsi="Times New Roman" w:cs="Times New Roman"/>
          <w:sz w:val="24"/>
          <w:szCs w:val="24"/>
        </w:rPr>
        <w:br/>
        <w:t>zastoupena: Doc. Mirjam Friedová, Ph.D.,</w:t>
      </w:r>
    </w:p>
    <w:p w:rsidR="008F24C1" w:rsidRDefault="008F24C1" w:rsidP="008F24C1">
      <w:pPr>
        <w:pStyle w:val="Zkladntext50"/>
        <w:framePr w:w="9482" w:h="2092" w:hRule="exact" w:wrap="none" w:vAnchor="page" w:hAnchor="page" w:x="1399" w:y="1939"/>
        <w:shd w:val="clear" w:color="auto" w:fill="auto"/>
        <w:spacing w:after="0" w:line="274" w:lineRule="exact"/>
        <w:jc w:val="both"/>
        <w:rPr>
          <w:rFonts w:ascii="Times New Roman" w:hAnsi="Times New Roman" w:cs="Times New Roman"/>
          <w:sz w:val="24"/>
          <w:szCs w:val="24"/>
        </w:rPr>
      </w:pPr>
      <w:r>
        <w:rPr>
          <w:rFonts w:ascii="Times New Roman" w:hAnsi="Times New Roman" w:cs="Times New Roman"/>
          <w:sz w:val="24"/>
          <w:szCs w:val="24"/>
        </w:rPr>
        <w:t>osoba pověřená realizací této smlouvy: xxx</w:t>
      </w:r>
      <w:r w:rsidR="0042639C">
        <w:rPr>
          <w:rFonts w:ascii="Times New Roman" w:hAnsi="Times New Roman" w:cs="Times New Roman"/>
          <w:sz w:val="24"/>
          <w:szCs w:val="24"/>
        </w:rPr>
        <w:t>,</w:t>
      </w:r>
    </w:p>
    <w:p w:rsidR="008F24C1" w:rsidRDefault="008F24C1" w:rsidP="008F24C1">
      <w:pPr>
        <w:pStyle w:val="Zkladntext50"/>
        <w:framePr w:w="9482" w:h="2092" w:hRule="exact" w:wrap="none" w:vAnchor="page" w:hAnchor="page" w:x="1399" w:y="1939"/>
        <w:shd w:val="clear" w:color="auto" w:fill="auto"/>
        <w:spacing w:after="0" w:line="274" w:lineRule="exact"/>
        <w:jc w:val="both"/>
        <w:rPr>
          <w:rFonts w:ascii="Times New Roman" w:hAnsi="Times New Roman" w:cs="Times New Roman"/>
          <w:sz w:val="24"/>
          <w:szCs w:val="24"/>
        </w:rPr>
      </w:pPr>
      <w:r>
        <w:rPr>
          <w:rFonts w:ascii="Times New Roman" w:hAnsi="Times New Roman" w:cs="Times New Roman"/>
          <w:sz w:val="24"/>
          <w:szCs w:val="24"/>
        </w:rPr>
        <w:t>bankovní účet č.: 85631011/0100</w:t>
      </w:r>
    </w:p>
    <w:p w:rsidR="008F24C1" w:rsidRDefault="008F24C1" w:rsidP="008F24C1">
      <w:pPr>
        <w:pStyle w:val="Zkladntext50"/>
        <w:framePr w:w="9482" w:h="2092" w:hRule="exact" w:wrap="none" w:vAnchor="page" w:hAnchor="page" w:x="1399" w:y="1939"/>
        <w:shd w:val="clear" w:color="auto" w:fill="auto"/>
        <w:spacing w:after="0" w:line="274" w:lineRule="exact"/>
        <w:jc w:val="both"/>
        <w:rPr>
          <w:rFonts w:ascii="Times New Roman" w:hAnsi="Times New Roman" w:cs="Times New Roman"/>
          <w:sz w:val="24"/>
          <w:szCs w:val="24"/>
        </w:rPr>
      </w:pPr>
      <w:r>
        <w:rPr>
          <w:rFonts w:ascii="Times New Roman" w:hAnsi="Times New Roman" w:cs="Times New Roman"/>
          <w:sz w:val="24"/>
          <w:szCs w:val="24"/>
        </w:rPr>
        <w:t>na straně jedné (dále jen „UNIVERZITA“)</w:t>
      </w:r>
    </w:p>
    <w:p w:rsidR="008F24C1" w:rsidRDefault="008F24C1" w:rsidP="008F24C1">
      <w:pPr>
        <w:pStyle w:val="Zkladntext50"/>
        <w:framePr w:w="9482" w:h="2092" w:hRule="exact" w:wrap="none" w:vAnchor="page" w:hAnchor="page" w:x="1399" w:y="1939"/>
        <w:shd w:val="clear" w:color="auto" w:fill="auto"/>
        <w:spacing w:after="0" w:line="274" w:lineRule="exact"/>
        <w:jc w:val="both"/>
        <w:rPr>
          <w:rFonts w:ascii="Times New Roman" w:hAnsi="Times New Roman" w:cs="Times New Roman"/>
          <w:sz w:val="24"/>
          <w:szCs w:val="24"/>
        </w:rPr>
      </w:pPr>
    </w:p>
    <w:p w:rsidR="008F24C1" w:rsidRDefault="008F24C1" w:rsidP="008F24C1">
      <w:pPr>
        <w:pStyle w:val="Zkladntext50"/>
        <w:framePr w:w="9482" w:h="2092" w:hRule="exact" w:wrap="none" w:vAnchor="page" w:hAnchor="page" w:x="1399" w:y="1939"/>
        <w:shd w:val="clear" w:color="auto" w:fill="auto"/>
        <w:spacing w:after="0" w:line="274" w:lineRule="exact"/>
        <w:jc w:val="both"/>
        <w:rPr>
          <w:rFonts w:ascii="Times New Roman" w:hAnsi="Times New Roman" w:cs="Times New Roman"/>
          <w:sz w:val="24"/>
          <w:szCs w:val="24"/>
        </w:rPr>
      </w:pPr>
    </w:p>
    <w:p w:rsidR="008F24C1" w:rsidRPr="00237790" w:rsidRDefault="008F24C1" w:rsidP="008F24C1">
      <w:pPr>
        <w:pStyle w:val="Zkladntext50"/>
        <w:framePr w:w="9482" w:h="2092" w:hRule="exact" w:wrap="none" w:vAnchor="page" w:hAnchor="page" w:x="1399" w:y="1939"/>
        <w:shd w:val="clear" w:color="auto" w:fill="auto"/>
        <w:spacing w:after="0" w:line="220" w:lineRule="exact"/>
        <w:rPr>
          <w:rFonts w:ascii="Times New Roman" w:hAnsi="Times New Roman" w:cs="Times New Roman"/>
          <w:sz w:val="24"/>
          <w:szCs w:val="24"/>
        </w:rPr>
      </w:pPr>
    </w:p>
    <w:p w:rsidR="00906BC1" w:rsidRDefault="00237790" w:rsidP="00237790">
      <w:pPr>
        <w:pStyle w:val="Zkladntext80"/>
        <w:framePr w:wrap="none" w:vAnchor="page" w:hAnchor="page" w:x="2923" w:y="1385"/>
        <w:shd w:val="clear" w:color="auto" w:fill="auto"/>
        <w:spacing w:line="280" w:lineRule="exact"/>
        <w:jc w:val="center"/>
      </w:pPr>
      <w:r>
        <w:t xml:space="preserve">SMLOUVA O </w:t>
      </w:r>
      <w:r w:rsidR="001B0F4C">
        <w:t>REALIZACI ODBORNÉHO KURZU</w:t>
      </w:r>
    </w:p>
    <w:p w:rsidR="00906BC1" w:rsidRDefault="00906BC1" w:rsidP="00237790">
      <w:pPr>
        <w:pStyle w:val="Zkladntext60"/>
        <w:framePr w:w="9482" w:h="1984" w:hRule="exact" w:wrap="none" w:vAnchor="page" w:hAnchor="page" w:x="1538" w:y="4529"/>
        <w:shd w:val="clear" w:color="auto" w:fill="auto"/>
        <w:spacing w:before="0"/>
        <w:ind w:firstLine="0"/>
      </w:pPr>
    </w:p>
    <w:p w:rsidR="00906BC1" w:rsidRDefault="00906BC1">
      <w:pPr>
        <w:framePr w:wrap="none" w:vAnchor="page" w:hAnchor="page" w:x="10071" w:y="56"/>
      </w:pPr>
    </w:p>
    <w:p w:rsidR="00906BC1" w:rsidRDefault="001B0F4C">
      <w:pPr>
        <w:pStyle w:val="Zkladntext20"/>
        <w:framePr w:w="9482" w:h="11062" w:hRule="exact" w:wrap="none" w:vAnchor="page" w:hAnchor="page" w:x="1057" w:y="4373"/>
        <w:shd w:val="clear" w:color="auto" w:fill="auto"/>
        <w:spacing w:after="259" w:line="240" w:lineRule="exact"/>
        <w:ind w:left="960" w:hanging="580"/>
        <w:jc w:val="both"/>
      </w:pPr>
      <w:r>
        <w:t>a</w:t>
      </w:r>
    </w:p>
    <w:p w:rsidR="00906BC1" w:rsidRDefault="001B0F4C">
      <w:pPr>
        <w:pStyle w:val="Zkladntext60"/>
        <w:framePr w:w="9482" w:h="11062" w:hRule="exact" w:wrap="none" w:vAnchor="page" w:hAnchor="page" w:x="1057" w:y="4373"/>
        <w:shd w:val="clear" w:color="auto" w:fill="auto"/>
        <w:spacing w:before="0"/>
        <w:ind w:left="960"/>
        <w:jc w:val="both"/>
      </w:pPr>
      <w:r>
        <w:t>Národní památkový ústav,</w:t>
      </w:r>
    </w:p>
    <w:p w:rsidR="00906BC1" w:rsidRDefault="001B0F4C">
      <w:pPr>
        <w:pStyle w:val="Zkladntext20"/>
        <w:framePr w:w="9482" w:h="11062" w:hRule="exact" w:wrap="none" w:vAnchor="page" w:hAnchor="page" w:x="1057" w:y="4373"/>
        <w:shd w:val="clear" w:color="auto" w:fill="auto"/>
        <w:ind w:left="960" w:hanging="580"/>
        <w:jc w:val="both"/>
      </w:pPr>
      <w:r>
        <w:t>IČ: 75032333. DIČ: CZ75032333,</w:t>
      </w:r>
    </w:p>
    <w:p w:rsidR="00906BC1" w:rsidRDefault="001B0F4C">
      <w:pPr>
        <w:pStyle w:val="Zkladntext20"/>
        <w:framePr w:w="9482" w:h="11062" w:hRule="exact" w:wrap="none" w:vAnchor="page" w:hAnchor="page" w:x="1057" w:y="4373"/>
        <w:shd w:val="clear" w:color="auto" w:fill="auto"/>
        <w:ind w:left="960" w:hanging="580"/>
        <w:jc w:val="both"/>
      </w:pPr>
      <w:r>
        <w:t>se sídlem: Valdštejnské nám. 162/3, 118 01 Praha 1,</w:t>
      </w:r>
    </w:p>
    <w:p w:rsidR="00906BC1" w:rsidRDefault="001B0F4C">
      <w:pPr>
        <w:pStyle w:val="Zkladntext20"/>
        <w:framePr w:w="9482" w:h="11062" w:hRule="exact" w:wrap="none" w:vAnchor="page" w:hAnchor="page" w:x="1057" w:y="4373"/>
        <w:shd w:val="clear" w:color="auto" w:fill="auto"/>
        <w:ind w:left="960" w:hanging="580"/>
        <w:jc w:val="both"/>
      </w:pPr>
      <w:r>
        <w:t>zastoupen: Ing. arch. Naděždou Goryczkovou, generální ředitelkou,</w:t>
      </w:r>
    </w:p>
    <w:p w:rsidR="00906BC1" w:rsidRDefault="001B0F4C">
      <w:pPr>
        <w:pStyle w:val="Zkladntext20"/>
        <w:framePr w:w="9482" w:h="11062" w:hRule="exact" w:wrap="none" w:vAnchor="page" w:hAnchor="page" w:x="1057" w:y="4373"/>
        <w:shd w:val="clear" w:color="auto" w:fill="auto"/>
        <w:ind w:left="960" w:hanging="580"/>
        <w:jc w:val="both"/>
      </w:pPr>
      <w:r>
        <w:t>osoba pověřená realizací této sml</w:t>
      </w:r>
      <w:r w:rsidR="0042639C">
        <w:t>ouvy: xxx</w:t>
      </w:r>
      <w:r>
        <w:t>,</w:t>
      </w:r>
    </w:p>
    <w:p w:rsidR="00906BC1" w:rsidRDefault="001B0F4C">
      <w:pPr>
        <w:pStyle w:val="Zkladntext20"/>
        <w:framePr w:w="9482" w:h="11062" w:hRule="exact" w:wrap="none" w:vAnchor="page" w:hAnchor="page" w:x="1057" w:y="4373"/>
        <w:shd w:val="clear" w:color="auto" w:fill="auto"/>
        <w:spacing w:after="240"/>
        <w:ind w:left="960" w:hanging="580"/>
        <w:jc w:val="both"/>
      </w:pPr>
      <w:r>
        <w:t>na straně druhé (dále jen „NPÚ“)</w:t>
      </w:r>
    </w:p>
    <w:p w:rsidR="00906BC1" w:rsidRDefault="001B0F4C">
      <w:pPr>
        <w:pStyle w:val="Zkladntext20"/>
        <w:framePr w:w="9482" w:h="11062" w:hRule="exact" w:wrap="none" w:vAnchor="page" w:hAnchor="page" w:x="1057" w:y="4373"/>
        <w:shd w:val="clear" w:color="auto" w:fill="auto"/>
        <w:spacing w:after="480"/>
        <w:ind w:left="380" w:firstLine="0"/>
        <w:jc w:val="both"/>
      </w:pPr>
      <w:r>
        <w:t>uzavřeli níže uvedeného dne, měsíce a roku v souladu s ustanovením § 1746 odst. 2 zákona č. 89/2012 Sb., občanský zákoník, tuto smlouvu o realizaci odborného kurzu:</w:t>
      </w:r>
    </w:p>
    <w:p w:rsidR="00906BC1" w:rsidRDefault="001B0F4C">
      <w:pPr>
        <w:pStyle w:val="Nadpis10"/>
        <w:framePr w:w="9482" w:h="11062" w:hRule="exact" w:wrap="none" w:vAnchor="page" w:hAnchor="page" w:x="1057" w:y="4373"/>
        <w:shd w:val="clear" w:color="auto" w:fill="auto"/>
        <w:spacing w:before="0"/>
        <w:ind w:left="4820"/>
      </w:pPr>
      <w:bookmarkStart w:id="0" w:name="bookmark0"/>
      <w:r>
        <w:t>I.</w:t>
      </w:r>
      <w:bookmarkEnd w:id="0"/>
    </w:p>
    <w:p w:rsidR="00906BC1" w:rsidRDefault="001B0F4C">
      <w:pPr>
        <w:pStyle w:val="Zkladntext60"/>
        <w:framePr w:w="9482" w:h="11062" w:hRule="exact" w:wrap="none" w:vAnchor="page" w:hAnchor="page" w:x="1057" w:y="4373"/>
        <w:shd w:val="clear" w:color="auto" w:fill="auto"/>
        <w:spacing w:before="0"/>
        <w:ind w:left="4020" w:firstLine="0"/>
      </w:pPr>
      <w:r>
        <w:t>Předmět smlouvy</w:t>
      </w:r>
    </w:p>
    <w:p w:rsidR="00906BC1" w:rsidRDefault="001B0F4C">
      <w:pPr>
        <w:pStyle w:val="Zkladntext20"/>
        <w:framePr w:w="9482" w:h="11062" w:hRule="exact" w:wrap="none" w:vAnchor="page" w:hAnchor="page" w:x="1057" w:y="4373"/>
        <w:numPr>
          <w:ilvl w:val="0"/>
          <w:numId w:val="1"/>
        </w:numPr>
        <w:shd w:val="clear" w:color="auto" w:fill="auto"/>
        <w:tabs>
          <w:tab w:val="left" w:pos="947"/>
        </w:tabs>
        <w:ind w:left="960" w:hanging="580"/>
        <w:jc w:val="both"/>
      </w:pPr>
      <w:r>
        <w:t>Předmětem smlouvy je realizace v této smlouvě popsaného kurzu dějin umění pro praco</w:t>
      </w:r>
      <w:r w:rsidR="0042639C">
        <w:t>vníky jednotlivých pracovišť NPÚ</w:t>
      </w:r>
      <w:r>
        <w:t xml:space="preserve"> (dále také jen „kurz“).</w:t>
      </w:r>
    </w:p>
    <w:p w:rsidR="00906BC1" w:rsidRDefault="001B0F4C">
      <w:pPr>
        <w:pStyle w:val="Zkladntext20"/>
        <w:framePr w:w="9482" w:h="11062" w:hRule="exact" w:wrap="none" w:vAnchor="page" w:hAnchor="page" w:x="1057" w:y="4373"/>
        <w:numPr>
          <w:ilvl w:val="0"/>
          <w:numId w:val="1"/>
        </w:numPr>
        <w:shd w:val="clear" w:color="auto" w:fill="auto"/>
        <w:tabs>
          <w:tab w:val="left" w:pos="947"/>
        </w:tabs>
        <w:ind w:left="960" w:hanging="580"/>
        <w:jc w:val="both"/>
      </w:pPr>
      <w:r>
        <w:t>UNIVERZITA se zavazuje realizovat v té</w:t>
      </w:r>
      <w:r w:rsidR="0042639C">
        <w:t xml:space="preserve">to smlouvě popsaný kurz pro NPÚ </w:t>
      </w:r>
      <w:r>
        <w:t>prostřednictvím svých zaměstnanců, případně prostřednictvím externích odborníků.</w:t>
      </w:r>
    </w:p>
    <w:p w:rsidR="00906BC1" w:rsidRDefault="0042639C">
      <w:pPr>
        <w:pStyle w:val="Zkladntext20"/>
        <w:framePr w:w="9482" w:h="11062" w:hRule="exact" w:wrap="none" w:vAnchor="page" w:hAnchor="page" w:x="1057" w:y="4373"/>
        <w:numPr>
          <w:ilvl w:val="0"/>
          <w:numId w:val="1"/>
        </w:numPr>
        <w:shd w:val="clear" w:color="auto" w:fill="auto"/>
        <w:tabs>
          <w:tab w:val="left" w:pos="947"/>
        </w:tabs>
        <w:spacing w:after="240"/>
        <w:ind w:left="960" w:hanging="580"/>
        <w:jc w:val="both"/>
      </w:pPr>
      <w:r>
        <w:t>NPÚ</w:t>
      </w:r>
      <w:r w:rsidR="001B0F4C">
        <w:t xml:space="preserve"> se zavazuje připravit pro realizaci kurzu podmínky popsané v této smlouvě a za realizovaný kurz zaplatit UNIVERZITĚ cenu podle čl. III. této smlouvy.</w:t>
      </w:r>
    </w:p>
    <w:p w:rsidR="00906BC1" w:rsidRDefault="001B0F4C">
      <w:pPr>
        <w:pStyle w:val="Nadpis420"/>
        <w:framePr w:w="9482" w:h="11062" w:hRule="exact" w:wrap="none" w:vAnchor="page" w:hAnchor="page" w:x="1057" w:y="4373"/>
        <w:shd w:val="clear" w:color="auto" w:fill="auto"/>
        <w:spacing w:before="0"/>
        <w:ind w:left="4820"/>
      </w:pPr>
      <w:bookmarkStart w:id="1" w:name="bookmark1"/>
      <w:r>
        <w:t>II.</w:t>
      </w:r>
      <w:bookmarkEnd w:id="1"/>
    </w:p>
    <w:p w:rsidR="00906BC1" w:rsidRDefault="001B0F4C">
      <w:pPr>
        <w:pStyle w:val="Zkladntext60"/>
        <w:framePr w:w="9482" w:h="11062" w:hRule="exact" w:wrap="none" w:vAnchor="page" w:hAnchor="page" w:x="1057" w:y="4373"/>
        <w:shd w:val="clear" w:color="auto" w:fill="auto"/>
        <w:spacing w:before="0"/>
        <w:ind w:left="3480" w:firstLine="0"/>
      </w:pPr>
      <w:r>
        <w:t>Popis kurzu a jeho realizace</w:t>
      </w:r>
    </w:p>
    <w:p w:rsidR="00906BC1" w:rsidRDefault="001B0F4C">
      <w:pPr>
        <w:pStyle w:val="Zkladntext20"/>
        <w:framePr w:w="9482" w:h="11062" w:hRule="exact" w:wrap="none" w:vAnchor="page" w:hAnchor="page" w:x="1057" w:y="4373"/>
        <w:numPr>
          <w:ilvl w:val="0"/>
          <w:numId w:val="2"/>
        </w:numPr>
        <w:shd w:val="clear" w:color="auto" w:fill="auto"/>
        <w:tabs>
          <w:tab w:val="left" w:pos="947"/>
        </w:tabs>
        <w:ind w:left="960" w:hanging="580"/>
        <w:jc w:val="both"/>
      </w:pPr>
      <w:r>
        <w:t>Cílem kurzu je podat zaměstnancům NPU ucelený přehled o dějinách umění v českých zemích s důrazem na pochopení vzájemných souvislostí. Tematicky kurz zahrne dějiny architektury, malířství a sochařství od raně středověkých počátků až po umění 20. století. Jednotlivé přednášky budou koncipovány jako ucelené tematické celky, v jejichž rámci bude daná umělecká oblast představena v patřičném domácím i evropském kontextu. Na úvodní obecnou část bude navazovat část specializovaná, určená pro památkové odborníky.</w:t>
      </w:r>
    </w:p>
    <w:p w:rsidR="00906BC1" w:rsidRDefault="001B0F4C">
      <w:pPr>
        <w:pStyle w:val="Zkladntext20"/>
        <w:framePr w:w="9482" w:h="11062" w:hRule="exact" w:wrap="none" w:vAnchor="page" w:hAnchor="page" w:x="1057" w:y="4373"/>
        <w:numPr>
          <w:ilvl w:val="0"/>
          <w:numId w:val="2"/>
        </w:numPr>
        <w:shd w:val="clear" w:color="auto" w:fill="auto"/>
        <w:tabs>
          <w:tab w:val="left" w:pos="947"/>
        </w:tabs>
        <w:ind w:left="960" w:hanging="580"/>
        <w:jc w:val="both"/>
      </w:pPr>
      <w:r>
        <w:t>Kurz je jednoroční a bude se konat v akademických letech 2014/2015 v Telči, 2015/2016 v Praze, 2016/2017 v Ústí nad Labem, 2017/2018 v Brně pro skupiny zaměstnanců jednotlivých pracovišť NPÚ.</w:t>
      </w:r>
    </w:p>
    <w:p w:rsidR="00906BC1" w:rsidRDefault="001B0F4C">
      <w:pPr>
        <w:pStyle w:val="Zkladntext20"/>
        <w:framePr w:w="9482" w:h="11062" w:hRule="exact" w:wrap="none" w:vAnchor="page" w:hAnchor="page" w:x="1057" w:y="4373"/>
        <w:numPr>
          <w:ilvl w:val="0"/>
          <w:numId w:val="2"/>
        </w:numPr>
        <w:shd w:val="clear" w:color="auto" w:fill="auto"/>
        <w:tabs>
          <w:tab w:val="left" w:pos="947"/>
        </w:tabs>
        <w:ind w:left="960" w:hanging="580"/>
        <w:jc w:val="both"/>
      </w:pPr>
      <w:r>
        <w:t>Kurz bude zahrnovat šestnáct vyučovacích dnů po šesti hodinách a sedmnáctý vyučovací den, v němž se budou konat závěrečné zkoušky. Závěrečné zkoušky se konají v Praze v prostorách UNIVERZITY.</w:t>
      </w:r>
    </w:p>
    <w:p w:rsidR="00906BC1" w:rsidRDefault="001B0F4C">
      <w:pPr>
        <w:pStyle w:val="Zkladntext20"/>
        <w:framePr w:w="9482" w:h="11062" w:hRule="exact" w:wrap="none" w:vAnchor="page" w:hAnchor="page" w:x="1057" w:y="4373"/>
        <w:numPr>
          <w:ilvl w:val="0"/>
          <w:numId w:val="2"/>
        </w:numPr>
        <w:shd w:val="clear" w:color="auto" w:fill="auto"/>
        <w:tabs>
          <w:tab w:val="left" w:pos="947"/>
        </w:tabs>
        <w:ind w:left="960" w:hanging="580"/>
        <w:jc w:val="both"/>
      </w:pPr>
      <w:r>
        <w:t>Kurz může v jednom akademickém roce navštěvovat nejvýše 60 posluchačů. Kurz se bude konat zpravidla dvakrát měsíčně v měsících říjen až leden a březen až červen, a to standardně v pátek, pokud tomu nebudou bránit provozní důvody na straně</w:t>
      </w:r>
    </w:p>
    <w:p w:rsidR="00906BC1" w:rsidRDefault="001B0F4C">
      <w:pPr>
        <w:pStyle w:val="ZhlavneboZpat20"/>
        <w:framePr w:wrap="none" w:vAnchor="page" w:hAnchor="page" w:x="5906" w:y="15697"/>
        <w:shd w:val="clear" w:color="auto" w:fill="auto"/>
        <w:spacing w:line="210" w:lineRule="exact"/>
      </w:pPr>
      <w:r>
        <w:t>1</w:t>
      </w:r>
    </w:p>
    <w:p w:rsidR="00906BC1" w:rsidRDefault="00906BC1">
      <w:pPr>
        <w:rPr>
          <w:sz w:val="2"/>
          <w:szCs w:val="2"/>
        </w:rPr>
        <w:sectPr w:rsidR="00906BC1">
          <w:pgSz w:w="11900" w:h="16840"/>
          <w:pgMar w:top="360" w:right="360" w:bottom="360" w:left="360" w:header="0" w:footer="3" w:gutter="0"/>
          <w:cols w:space="720"/>
          <w:noEndnote/>
          <w:docGrid w:linePitch="360"/>
        </w:sectPr>
      </w:pPr>
    </w:p>
    <w:p w:rsidR="00906BC1" w:rsidRDefault="001B0F4C">
      <w:pPr>
        <w:pStyle w:val="Zkladntext20"/>
        <w:framePr w:w="9482" w:h="13847" w:hRule="exact" w:wrap="none" w:vAnchor="page" w:hAnchor="page" w:x="1057" w:y="1440"/>
        <w:shd w:val="clear" w:color="auto" w:fill="auto"/>
        <w:spacing w:after="240"/>
        <w:ind w:left="940" w:firstLine="0"/>
        <w:jc w:val="both"/>
      </w:pPr>
      <w:r>
        <w:lastRenderedPageBreak/>
        <w:t>UNIVERZITY nebo NPÚ, v prostorách zajištěných NPÚ. Harmonogram kurzu, seznam přednášených témat a určení přesného místa konání kurzu pro akademický rok 2014/2015 tvoří Přílohu č. 1 této smlouvy. Harmonogramy a přesná místa konání pro další akademické roky (dále jen „harmonogram akademického roku“) budou dohodnuty smluvními stranami vždy nejpozději do 15. 9. kalendářního roku, v němž daný akademický rok začíná, a to ve formě číslovaných dodatků k této smlouvě. Harmonogram akademického roku bude ve stejné podrobnosti a struktuře jako harmonogram pro akademický rok 2014/2015 (Příloha č. 1 této smlouvy).</w:t>
      </w:r>
    </w:p>
    <w:p w:rsidR="00906BC1" w:rsidRDefault="001B0F4C">
      <w:pPr>
        <w:pStyle w:val="Nadpis40"/>
        <w:framePr w:w="9482" w:h="13847" w:hRule="exact" w:wrap="none" w:vAnchor="page" w:hAnchor="page" w:x="1057" w:y="1440"/>
        <w:shd w:val="clear" w:color="auto" w:fill="auto"/>
        <w:spacing w:before="0"/>
        <w:ind w:left="4760"/>
      </w:pPr>
      <w:bookmarkStart w:id="2" w:name="bookmark2"/>
      <w:r>
        <w:t>III.</w:t>
      </w:r>
      <w:bookmarkEnd w:id="2"/>
    </w:p>
    <w:p w:rsidR="00906BC1" w:rsidRDefault="001B0F4C">
      <w:pPr>
        <w:pStyle w:val="Nadpis40"/>
        <w:framePr w:w="9482" w:h="13847" w:hRule="exact" w:wrap="none" w:vAnchor="page" w:hAnchor="page" w:x="1057" w:y="1440"/>
        <w:shd w:val="clear" w:color="auto" w:fill="auto"/>
        <w:spacing w:before="0"/>
        <w:ind w:left="3360"/>
      </w:pPr>
      <w:bookmarkStart w:id="3" w:name="bookmark3"/>
      <w:r>
        <w:t>Cena díla a platební podmínky</w:t>
      </w:r>
      <w:bookmarkEnd w:id="3"/>
    </w:p>
    <w:p w:rsidR="00906BC1" w:rsidRDefault="001B0F4C">
      <w:pPr>
        <w:pStyle w:val="Zkladntext20"/>
        <w:framePr w:w="9482" w:h="13847" w:hRule="exact" w:wrap="none" w:vAnchor="page" w:hAnchor="page" w:x="1057" w:y="1440"/>
        <w:numPr>
          <w:ilvl w:val="0"/>
          <w:numId w:val="3"/>
        </w:numPr>
        <w:shd w:val="clear" w:color="auto" w:fill="auto"/>
        <w:tabs>
          <w:tab w:val="left" w:pos="939"/>
        </w:tabs>
        <w:ind w:left="940" w:hanging="560"/>
        <w:jc w:val="both"/>
      </w:pPr>
      <w:r>
        <w:t>Smluvní strany se dohodly, že cena kurzu zajeden akademický rok činí 239 580,- Kč (slovy: dvě stě třicet devět tisíc pět set osmdesát korun českých) včetně DPH, celkem za čtyři akademické roky 958 320,- Kč (slovy: devět set padesát osm tisíc tři sta dvacet korun českých) včetně DPH.</w:t>
      </w:r>
    </w:p>
    <w:p w:rsidR="00906BC1" w:rsidRDefault="001B0F4C">
      <w:pPr>
        <w:pStyle w:val="Zkladntext20"/>
        <w:framePr w:w="9482" w:h="13847" w:hRule="exact" w:wrap="none" w:vAnchor="page" w:hAnchor="page" w:x="1057" w:y="1440"/>
        <w:numPr>
          <w:ilvl w:val="0"/>
          <w:numId w:val="3"/>
        </w:numPr>
        <w:shd w:val="clear" w:color="auto" w:fill="auto"/>
        <w:tabs>
          <w:tab w:val="left" w:pos="939"/>
        </w:tabs>
        <w:ind w:left="940" w:hanging="560"/>
        <w:jc w:val="both"/>
      </w:pPr>
      <w:r>
        <w:t>Cenu kurzu za jeden akademický rok dle odst. 1 se NPÚ zavazuje zaplatit UNIVERZITĚ vždy nejpozději do 18. 9. kalendářního roku, v němž daný akademický rok začíná, na základě daňového dokladu (faktury) doručeného od UNIVERZITY na adresu NPÚ uvedenou v záhlaví této smlouvy, a to bezhotovostním převodem na účet UNIVERZITY uvedený v záhlaví této smlouvy. Za den zaplacení se považuje den, kdy je příslušná částka odepsána z účtu NPÚ.</w:t>
      </w:r>
    </w:p>
    <w:p w:rsidR="00906BC1" w:rsidRDefault="001B0F4C">
      <w:pPr>
        <w:pStyle w:val="Zkladntext20"/>
        <w:framePr w:w="9482" w:h="13847" w:hRule="exact" w:wrap="none" w:vAnchor="page" w:hAnchor="page" w:x="1057" w:y="1440"/>
        <w:numPr>
          <w:ilvl w:val="0"/>
          <w:numId w:val="3"/>
        </w:numPr>
        <w:shd w:val="clear" w:color="auto" w:fill="auto"/>
        <w:tabs>
          <w:tab w:val="left" w:pos="939"/>
        </w:tabs>
        <w:ind w:left="940" w:hanging="560"/>
        <w:jc w:val="both"/>
      </w:pPr>
      <w:r>
        <w:t>Dohodnutá cena zahrnuje veškeré náklady UNIVERZITY související s realizací kurzu.</w:t>
      </w:r>
    </w:p>
    <w:p w:rsidR="00906BC1" w:rsidRDefault="001B0F4C">
      <w:pPr>
        <w:pStyle w:val="Zkladntext20"/>
        <w:framePr w:w="9482" w:h="13847" w:hRule="exact" w:wrap="none" w:vAnchor="page" w:hAnchor="page" w:x="1057" w:y="1440"/>
        <w:numPr>
          <w:ilvl w:val="0"/>
          <w:numId w:val="3"/>
        </w:numPr>
        <w:shd w:val="clear" w:color="auto" w:fill="auto"/>
        <w:tabs>
          <w:tab w:val="left" w:pos="939"/>
        </w:tabs>
        <w:ind w:left="940" w:hanging="560"/>
        <w:jc w:val="both"/>
      </w:pPr>
      <w:r>
        <w:t>UNIVERZITA je oprávněna jednostranně zvýšit cenu kurzu za akademické roky 2015/2016, 2016/2017 a 2017/2018 v případě, že dojde ke zvýšení daně z přidané hodnoty, daně z příjmu právnických osob či odvodů na sociální a zdravotní pojištění za zaměstnance, příp. k zavedení nové daňové či obdobné povinnosti přímo ovlivňující náklady UNIVERZITY na realizaci kurzu, a sice pouze o takto vzniklou zátěž.</w:t>
      </w:r>
    </w:p>
    <w:p w:rsidR="00906BC1" w:rsidRDefault="001B0F4C">
      <w:pPr>
        <w:pStyle w:val="Zkladntext20"/>
        <w:framePr w:w="9482" w:h="13847" w:hRule="exact" w:wrap="none" w:vAnchor="page" w:hAnchor="page" w:x="1057" w:y="1440"/>
        <w:numPr>
          <w:ilvl w:val="0"/>
          <w:numId w:val="3"/>
        </w:numPr>
        <w:shd w:val="clear" w:color="auto" w:fill="auto"/>
        <w:tabs>
          <w:tab w:val="left" w:pos="939"/>
        </w:tabs>
        <w:ind w:left="940" w:hanging="560"/>
        <w:jc w:val="both"/>
      </w:pPr>
      <w:r>
        <w:t>UNIVERZITA je oprávněna jednostranně zvýšit cenu kurzu za akademické roky</w:t>
      </w:r>
    </w:p>
    <w:p w:rsidR="00906BC1" w:rsidRDefault="001B0F4C">
      <w:pPr>
        <w:pStyle w:val="Zkladntext20"/>
        <w:framePr w:w="9482" w:h="13847" w:hRule="exact" w:wrap="none" w:vAnchor="page" w:hAnchor="page" w:x="1057" w:y="1440"/>
        <w:shd w:val="clear" w:color="auto" w:fill="auto"/>
        <w:tabs>
          <w:tab w:val="left" w:pos="2276"/>
        </w:tabs>
        <w:ind w:left="940" w:firstLine="0"/>
        <w:jc w:val="both"/>
      </w:pPr>
      <w:r>
        <w:t>2015/2016,</w:t>
      </w:r>
      <w:r>
        <w:tab/>
        <w:t>2016/2017 a 2017/2018 v případě, že dojde k nárůstu indexu</w:t>
      </w:r>
    </w:p>
    <w:p w:rsidR="00906BC1" w:rsidRDefault="001B0F4C">
      <w:pPr>
        <w:pStyle w:val="Zkladntext20"/>
        <w:framePr w:w="9482" w:h="13847" w:hRule="exact" w:wrap="none" w:vAnchor="page" w:hAnchor="page" w:x="1057" w:y="1440"/>
        <w:shd w:val="clear" w:color="auto" w:fill="auto"/>
        <w:ind w:left="940" w:firstLine="0"/>
        <w:jc w:val="both"/>
      </w:pPr>
      <w:r>
        <w:t>spotřebitelských cen za období od 1. 1. do 31. 12. kalendářního roku předcházejícího počátku daného akademického roku. Pro účely této smlouvy se nárůst spotřebitelských cen měří indexem spotřebitelských cen zveřejňovaným Českým statistickým úřadem, který vyjadřuje změnu cenové hladiny za období leden až prosinec příslušného kalendářního roku. Dojde-li ke snížení spotřebitelských cen, cena kurzu se nesnižuje.</w:t>
      </w:r>
    </w:p>
    <w:p w:rsidR="00906BC1" w:rsidRDefault="001B0F4C">
      <w:pPr>
        <w:pStyle w:val="Zkladntext20"/>
        <w:framePr w:w="9482" w:h="13847" w:hRule="exact" w:wrap="none" w:vAnchor="page" w:hAnchor="page" w:x="1057" w:y="1440"/>
        <w:numPr>
          <w:ilvl w:val="0"/>
          <w:numId w:val="3"/>
        </w:numPr>
        <w:shd w:val="clear" w:color="auto" w:fill="auto"/>
        <w:tabs>
          <w:tab w:val="left" w:pos="939"/>
        </w:tabs>
        <w:spacing w:after="240"/>
        <w:ind w:left="940" w:hanging="560"/>
        <w:jc w:val="both"/>
      </w:pPr>
      <w:r>
        <w:t>Zvýšení ceny podle odst. 4 a 5 je UNIVERZITA povinna písemně oznámit NPÚ nejpozději do 15. 6. kalendářního roku, v němž daný akademický rok začíná.</w:t>
      </w:r>
    </w:p>
    <w:p w:rsidR="00906BC1" w:rsidRDefault="001B0F4C">
      <w:pPr>
        <w:pStyle w:val="Nadpis40"/>
        <w:framePr w:w="9482" w:h="13847" w:hRule="exact" w:wrap="none" w:vAnchor="page" w:hAnchor="page" w:x="1057" w:y="1440"/>
        <w:shd w:val="clear" w:color="auto" w:fill="auto"/>
        <w:spacing w:before="0"/>
        <w:ind w:left="4760"/>
      </w:pPr>
      <w:bookmarkStart w:id="4" w:name="bookmark4"/>
      <w:r>
        <w:t>IV.</w:t>
      </w:r>
      <w:bookmarkEnd w:id="4"/>
    </w:p>
    <w:p w:rsidR="00906BC1" w:rsidRDefault="001B0F4C">
      <w:pPr>
        <w:pStyle w:val="Nadpis40"/>
        <w:framePr w:w="9482" w:h="13847" w:hRule="exact" w:wrap="none" w:vAnchor="page" w:hAnchor="page" w:x="1057" w:y="1440"/>
        <w:shd w:val="clear" w:color="auto" w:fill="auto"/>
        <w:spacing w:before="0"/>
        <w:ind w:right="320"/>
        <w:jc w:val="center"/>
      </w:pPr>
      <w:bookmarkStart w:id="5" w:name="bookmark5"/>
      <w:r>
        <w:t>Další práva a povinnosti NPÚ</w:t>
      </w:r>
      <w:bookmarkEnd w:id="5"/>
    </w:p>
    <w:p w:rsidR="00906BC1" w:rsidRDefault="001B0F4C">
      <w:pPr>
        <w:pStyle w:val="Zkladntext20"/>
        <w:framePr w:w="9482" w:h="13847" w:hRule="exact" w:wrap="none" w:vAnchor="page" w:hAnchor="page" w:x="1057" w:y="1440"/>
        <w:numPr>
          <w:ilvl w:val="0"/>
          <w:numId w:val="4"/>
        </w:numPr>
        <w:shd w:val="clear" w:color="auto" w:fill="auto"/>
        <w:tabs>
          <w:tab w:val="left" w:pos="939"/>
        </w:tabs>
        <w:ind w:left="940" w:hanging="560"/>
        <w:jc w:val="both"/>
      </w:pPr>
      <w:r>
        <w:t>NPÚ je povinen pro realizaci kurzu zajistit a uhradit:</w:t>
      </w:r>
    </w:p>
    <w:p w:rsidR="00906BC1" w:rsidRDefault="001B0F4C">
      <w:pPr>
        <w:pStyle w:val="Zkladntext20"/>
        <w:framePr w:w="9482" w:h="13847" w:hRule="exact" w:wrap="none" w:vAnchor="page" w:hAnchor="page" w:x="1057" w:y="1440"/>
        <w:numPr>
          <w:ilvl w:val="0"/>
          <w:numId w:val="5"/>
        </w:numPr>
        <w:shd w:val="clear" w:color="auto" w:fill="auto"/>
        <w:tabs>
          <w:tab w:val="left" w:pos="1781"/>
        </w:tabs>
        <w:ind w:left="1820" w:hanging="380"/>
        <w:jc w:val="both"/>
      </w:pPr>
      <w:r>
        <w:t>prostory způsobilé pro konání kurzu, vybavené počítačovou a promítací technikou,</w:t>
      </w:r>
    </w:p>
    <w:p w:rsidR="00906BC1" w:rsidRDefault="001B0F4C">
      <w:pPr>
        <w:pStyle w:val="Zkladntext20"/>
        <w:framePr w:w="9482" w:h="13847" w:hRule="exact" w:wrap="none" w:vAnchor="page" w:hAnchor="page" w:x="1057" w:y="1440"/>
        <w:numPr>
          <w:ilvl w:val="0"/>
          <w:numId w:val="5"/>
        </w:numPr>
        <w:shd w:val="clear" w:color="auto" w:fill="auto"/>
        <w:tabs>
          <w:tab w:val="left" w:pos="1781"/>
        </w:tabs>
        <w:ind w:left="1820" w:hanging="380"/>
        <w:jc w:val="both"/>
      </w:pPr>
      <w:r>
        <w:t>v případě konání kurzu mimo Prahu ubytování jednotlivých vyučujících v místě konání kurzu v noci ze dne předcházejícího dni konání kurzu na den konání kurzu, v odpovídající kvalitě (jednolůžkový pokoj se sociálním zařízením),</w:t>
      </w:r>
    </w:p>
    <w:p w:rsidR="00906BC1" w:rsidRDefault="001B0F4C">
      <w:pPr>
        <w:pStyle w:val="Zkladntext20"/>
        <w:framePr w:w="9482" w:h="13847" w:hRule="exact" w:wrap="none" w:vAnchor="page" w:hAnchor="page" w:x="1057" w:y="1440"/>
        <w:numPr>
          <w:ilvl w:val="0"/>
          <w:numId w:val="5"/>
        </w:numPr>
        <w:shd w:val="clear" w:color="auto" w:fill="auto"/>
        <w:tabs>
          <w:tab w:val="left" w:pos="1781"/>
        </w:tabs>
        <w:ind w:left="1820" w:hanging="380"/>
        <w:jc w:val="both"/>
      </w:pPr>
      <w:r>
        <w:t>v případě potřeby rozmnožení učebních textů poskytnutých UNIVERZITA.</w:t>
      </w:r>
    </w:p>
    <w:p w:rsidR="00906BC1" w:rsidRDefault="001B0F4C">
      <w:pPr>
        <w:pStyle w:val="Zkladntext20"/>
        <w:framePr w:w="9482" w:h="13847" w:hRule="exact" w:wrap="none" w:vAnchor="page" w:hAnchor="page" w:x="1057" w:y="1440"/>
        <w:numPr>
          <w:ilvl w:val="0"/>
          <w:numId w:val="4"/>
        </w:numPr>
        <w:shd w:val="clear" w:color="auto" w:fill="auto"/>
        <w:tabs>
          <w:tab w:val="left" w:pos="939"/>
        </w:tabs>
        <w:ind w:left="940" w:hanging="560"/>
        <w:jc w:val="both"/>
      </w:pPr>
      <w:r>
        <w:t>UNIVERZITA odpovídá za to, že veškeré učební texty zaslané NPÚ k rozmnožení pro uchazeče kurzu, může NPÚ v papírové nebo elektronické formě, podle určení ze strany UNIVERZITY, rozmnožit a bezplatně distribuovat mezi účastníky kurzu pro užití</w:t>
      </w:r>
    </w:p>
    <w:p w:rsidR="00906BC1" w:rsidRDefault="001B0F4C">
      <w:pPr>
        <w:pStyle w:val="ZhlavneboZpat0"/>
        <w:framePr w:wrap="none" w:vAnchor="page" w:hAnchor="page" w:x="5881" w:y="15652"/>
        <w:shd w:val="clear" w:color="auto" w:fill="auto"/>
        <w:spacing w:line="170" w:lineRule="exact"/>
      </w:pPr>
      <w:r>
        <w:t>2</w:t>
      </w:r>
    </w:p>
    <w:p w:rsidR="00906BC1" w:rsidRDefault="00906BC1">
      <w:pPr>
        <w:rPr>
          <w:sz w:val="2"/>
          <w:szCs w:val="2"/>
        </w:rPr>
        <w:sectPr w:rsidR="00906BC1">
          <w:pgSz w:w="11900" w:h="16840"/>
          <w:pgMar w:top="360" w:right="360" w:bottom="360" w:left="360" w:header="0" w:footer="3" w:gutter="0"/>
          <w:cols w:space="720"/>
          <w:noEndnote/>
          <w:docGrid w:linePitch="360"/>
        </w:sectPr>
      </w:pPr>
    </w:p>
    <w:p w:rsidR="00906BC1" w:rsidRDefault="001B0F4C">
      <w:pPr>
        <w:pStyle w:val="Zkladntext20"/>
        <w:framePr w:w="9472" w:h="6398" w:hRule="exact" w:wrap="none" w:vAnchor="page" w:hAnchor="page" w:x="1062" w:y="1440"/>
        <w:shd w:val="clear" w:color="auto" w:fill="auto"/>
        <w:tabs>
          <w:tab w:val="left" w:pos="1499"/>
        </w:tabs>
        <w:ind w:left="940" w:firstLine="0"/>
        <w:jc w:val="both"/>
      </w:pPr>
      <w:r>
        <w:lastRenderedPageBreak/>
        <w:t>pouze pro výukové účely dle této smlouvy v souladu s ustanovením § 31 odst. 1 písm. c) zákona č. 121/2000 Sb., o právu autorském, o právech souvisejících s právem autorským a o změně některých zákonů (autorský zákon), ve znění pozdějších předpisů, aniž by tím NPÚ porušilo autorská práva k těmto materiálům nebo muselo hradit odměnu za užití materiálů.</w:t>
      </w:r>
    </w:p>
    <w:p w:rsidR="00906BC1" w:rsidRDefault="001B0F4C">
      <w:pPr>
        <w:pStyle w:val="Zkladntext20"/>
        <w:framePr w:w="9472" w:h="6398" w:hRule="exact" w:wrap="none" w:vAnchor="page" w:hAnchor="page" w:x="1062" w:y="1440"/>
        <w:numPr>
          <w:ilvl w:val="0"/>
          <w:numId w:val="4"/>
        </w:numPr>
        <w:shd w:val="clear" w:color="auto" w:fill="auto"/>
        <w:tabs>
          <w:tab w:val="left" w:pos="943"/>
        </w:tabs>
        <w:ind w:left="940" w:hanging="560"/>
        <w:jc w:val="both"/>
      </w:pPr>
      <w:r>
        <w:t>NPÚ je povinen organizačně a logisticky zajistit účast posluchačů kurzu.</w:t>
      </w:r>
    </w:p>
    <w:p w:rsidR="00906BC1" w:rsidRDefault="001B0F4C">
      <w:pPr>
        <w:pStyle w:val="Zkladntext20"/>
        <w:framePr w:w="9472" w:h="6398" w:hRule="exact" w:wrap="none" w:vAnchor="page" w:hAnchor="page" w:x="1062" w:y="1440"/>
        <w:numPr>
          <w:ilvl w:val="0"/>
          <w:numId w:val="4"/>
        </w:numPr>
        <w:shd w:val="clear" w:color="auto" w:fill="auto"/>
        <w:tabs>
          <w:tab w:val="left" w:pos="943"/>
        </w:tabs>
        <w:ind w:left="940" w:hanging="560"/>
        <w:jc w:val="both"/>
      </w:pPr>
      <w:r>
        <w:t>NPÚ odpovídá za bezpečnost a ochranu zdraví jednotlivých posluchačů kurzu a vyučujících.</w:t>
      </w:r>
    </w:p>
    <w:p w:rsidR="00906BC1" w:rsidRDefault="001B0F4C">
      <w:pPr>
        <w:pStyle w:val="Zkladntext20"/>
        <w:framePr w:w="9472" w:h="6398" w:hRule="exact" w:wrap="none" w:vAnchor="page" w:hAnchor="page" w:x="1062" w:y="1440"/>
        <w:numPr>
          <w:ilvl w:val="0"/>
          <w:numId w:val="4"/>
        </w:numPr>
        <w:shd w:val="clear" w:color="auto" w:fill="auto"/>
        <w:tabs>
          <w:tab w:val="left" w:pos="943"/>
        </w:tabs>
        <w:ind w:left="940" w:hanging="560"/>
        <w:jc w:val="both"/>
      </w:pPr>
      <w:r>
        <w:t>NPÚ není oprávněn, s výjimkou případu uvedeného v následující větě, pořizovat zvukový či audiovizuální záznam průběhu kurzu a je povinen informovat jednotlivé posluchače, že se tento zákaz vztahuje i na pořizování takového záznamu z jejich strany. NPÚ je oprávněn v přiměřené míře pořídit fotografický záznam kurzu pro účely mediální prezentace a použít takto pořízený materiál pro prezentaci NPÚ v médiích či na Internetu. NPÚ není oprávněn pořídit fotografický záznam k jinému účelu než dle věty předchozí. NPÚ odpovídá za to, že takovým záznamem nebudou porušena práva žádných zachycených osob.</w:t>
      </w:r>
    </w:p>
    <w:p w:rsidR="00906BC1" w:rsidRDefault="001B0F4C">
      <w:pPr>
        <w:pStyle w:val="Zkladntext20"/>
        <w:framePr w:w="9472" w:h="6398" w:hRule="exact" w:wrap="none" w:vAnchor="page" w:hAnchor="page" w:x="1062" w:y="1440"/>
        <w:numPr>
          <w:ilvl w:val="0"/>
          <w:numId w:val="4"/>
        </w:numPr>
        <w:shd w:val="clear" w:color="auto" w:fill="auto"/>
        <w:tabs>
          <w:tab w:val="left" w:pos="943"/>
        </w:tabs>
        <w:ind w:left="940" w:hanging="560"/>
        <w:jc w:val="both"/>
      </w:pPr>
      <w:r>
        <w:t>NPÚ je povinen zajistit, že posluchači při zahájení každého kurzu v příslušném akademickém roce vyplní, podepíší a UNIVERZITĚ odevzdají zápisový list, jehož vzor tvoří Přílohu č. 2 této smlouvy. Bez tohoto zápisového listu se posluchač nemůže kurzu účastnit.</w:t>
      </w:r>
    </w:p>
    <w:p w:rsidR="00906BC1" w:rsidRDefault="001B0F4C">
      <w:pPr>
        <w:pStyle w:val="Zkladntext20"/>
        <w:framePr w:w="9472" w:h="6398" w:hRule="exact" w:wrap="none" w:vAnchor="page" w:hAnchor="page" w:x="1062" w:y="1440"/>
        <w:numPr>
          <w:ilvl w:val="0"/>
          <w:numId w:val="4"/>
        </w:numPr>
        <w:shd w:val="clear" w:color="auto" w:fill="auto"/>
        <w:tabs>
          <w:tab w:val="left" w:pos="943"/>
        </w:tabs>
        <w:ind w:left="940" w:hanging="560"/>
        <w:jc w:val="both"/>
      </w:pPr>
      <w:r>
        <w:t>NPÚ se zavazuje oznámit UNIVERZITĚ neprodleně veškeré skutečnosti, které by mohly mít vliv na realizaci kurzu či obecně na plnění této smlouvy nebo jejích jednotlivých částí.</w:t>
      </w:r>
    </w:p>
    <w:p w:rsidR="00906BC1" w:rsidRDefault="001B0F4C">
      <w:pPr>
        <w:pStyle w:val="Nadpis40"/>
        <w:framePr w:w="9472" w:h="5577" w:hRule="exact" w:wrap="none" w:vAnchor="page" w:hAnchor="page" w:x="1062" w:y="8057"/>
        <w:shd w:val="clear" w:color="auto" w:fill="auto"/>
        <w:spacing w:before="0"/>
        <w:ind w:left="4760"/>
      </w:pPr>
      <w:bookmarkStart w:id="6" w:name="bookmark6"/>
      <w:r>
        <w:t>V.</w:t>
      </w:r>
      <w:bookmarkEnd w:id="6"/>
    </w:p>
    <w:p w:rsidR="00906BC1" w:rsidRDefault="001B0F4C">
      <w:pPr>
        <w:pStyle w:val="Nadpis40"/>
        <w:framePr w:w="9472" w:h="5577" w:hRule="exact" w:wrap="none" w:vAnchor="page" w:hAnchor="page" w:x="1062" w:y="8057"/>
        <w:shd w:val="clear" w:color="auto" w:fill="auto"/>
        <w:spacing w:before="0"/>
        <w:ind w:right="360"/>
        <w:jc w:val="center"/>
      </w:pPr>
      <w:bookmarkStart w:id="7" w:name="bookmark7"/>
      <w:r>
        <w:t>Další práva a povinnosti UNIVERZITY</w:t>
      </w:r>
      <w:bookmarkEnd w:id="7"/>
    </w:p>
    <w:p w:rsidR="00906BC1" w:rsidRDefault="001B0F4C">
      <w:pPr>
        <w:pStyle w:val="Zkladntext20"/>
        <w:framePr w:w="9472" w:h="5577" w:hRule="exact" w:wrap="none" w:vAnchor="page" w:hAnchor="page" w:x="1062" w:y="8057"/>
        <w:numPr>
          <w:ilvl w:val="0"/>
          <w:numId w:val="6"/>
        </w:numPr>
        <w:shd w:val="clear" w:color="auto" w:fill="auto"/>
        <w:tabs>
          <w:tab w:val="left" w:pos="943"/>
        </w:tabs>
        <w:ind w:left="940" w:hanging="560"/>
        <w:jc w:val="both"/>
      </w:pPr>
      <w:r>
        <w:t>UNIVERZITA se zavazuje realizovat jednotlivé části kurzu prostřednictvím odborníků na daná témata, přednostně pak prostřednictvím svých zaměstnanců. UNIVERZITA je oprávněna v případě nepředpokládaných okolností nahradit vyučujícího uvedeného u příslušného tématu v Příloze č. 1 této smlouvy, resp. v následných dodatcích k této smlouvě, jiným odborníkem na dané téma.</w:t>
      </w:r>
    </w:p>
    <w:p w:rsidR="00906BC1" w:rsidRDefault="001B0F4C">
      <w:pPr>
        <w:pStyle w:val="Zkladntext20"/>
        <w:framePr w:w="9472" w:h="5577" w:hRule="exact" w:wrap="none" w:vAnchor="page" w:hAnchor="page" w:x="1062" w:y="8057"/>
        <w:numPr>
          <w:ilvl w:val="0"/>
          <w:numId w:val="6"/>
        </w:numPr>
        <w:shd w:val="clear" w:color="auto" w:fill="auto"/>
        <w:tabs>
          <w:tab w:val="left" w:pos="943"/>
        </w:tabs>
        <w:ind w:left="940" w:hanging="560"/>
        <w:jc w:val="both"/>
      </w:pPr>
      <w:r>
        <w:t>UNIVERZITA se zavazuje realizovat kurz řádně a v termínech dohodnutých v této smlouvě a v Příloze č. 1 této smlouvy, resp. v následných dodatcích k této smlouvě.</w:t>
      </w:r>
    </w:p>
    <w:p w:rsidR="00906BC1" w:rsidRDefault="001B0F4C">
      <w:pPr>
        <w:pStyle w:val="Zkladntext20"/>
        <w:framePr w:w="9472" w:h="5577" w:hRule="exact" w:wrap="none" w:vAnchor="page" w:hAnchor="page" w:x="1062" w:y="8057"/>
        <w:numPr>
          <w:ilvl w:val="0"/>
          <w:numId w:val="6"/>
        </w:numPr>
        <w:shd w:val="clear" w:color="auto" w:fill="auto"/>
        <w:tabs>
          <w:tab w:val="left" w:pos="943"/>
        </w:tabs>
        <w:ind w:left="940" w:hanging="560"/>
        <w:jc w:val="both"/>
      </w:pPr>
      <w:r>
        <w:t>UNIVERZITA se zavazuje pro případ, že by došlo z nepředpokládaných důvodů z její strany ke zrušení některé z částí kurzu v daném akademickém roce, navrhnout NPÚ nejpozději do 5 pracovních dnů od této zrušené části kurzu termín, kdy by tato část kurzu mohla být nahrazena.</w:t>
      </w:r>
    </w:p>
    <w:p w:rsidR="00906BC1" w:rsidRDefault="001B0F4C">
      <w:pPr>
        <w:pStyle w:val="Zkladntext20"/>
        <w:framePr w:w="9472" w:h="5577" w:hRule="exact" w:wrap="none" w:vAnchor="page" w:hAnchor="page" w:x="1062" w:y="8057"/>
        <w:numPr>
          <w:ilvl w:val="0"/>
          <w:numId w:val="6"/>
        </w:numPr>
        <w:shd w:val="clear" w:color="auto" w:fill="auto"/>
        <w:tabs>
          <w:tab w:val="left" w:pos="943"/>
        </w:tabs>
        <w:ind w:left="940" w:hanging="560"/>
        <w:jc w:val="both"/>
      </w:pPr>
      <w:r>
        <w:t>UNIVERZITA zajistí při zahájení každého kurzu v příslušném akademickém roce zápis posluchačů a vystaví jim výkazy o studiu v rámci celoživotního vzdělávání (indexy).</w:t>
      </w:r>
    </w:p>
    <w:p w:rsidR="00906BC1" w:rsidRDefault="001B0F4C">
      <w:pPr>
        <w:pStyle w:val="Zkladntext20"/>
        <w:framePr w:w="9472" w:h="5577" w:hRule="exact" w:wrap="none" w:vAnchor="page" w:hAnchor="page" w:x="1062" w:y="8057"/>
        <w:numPr>
          <w:ilvl w:val="0"/>
          <w:numId w:val="6"/>
        </w:numPr>
        <w:shd w:val="clear" w:color="auto" w:fill="auto"/>
        <w:tabs>
          <w:tab w:val="left" w:pos="943"/>
        </w:tabs>
        <w:ind w:left="940" w:hanging="560"/>
        <w:jc w:val="both"/>
      </w:pPr>
      <w:r>
        <w:t>UNIVERZITA se zavazuje vydat posluchačům kurzu, kteří řádně složí závěrečné zkoušky, osvědčení o absolvování programu celoživotního vzdělávání.</w:t>
      </w:r>
    </w:p>
    <w:p w:rsidR="00906BC1" w:rsidRDefault="001B0F4C">
      <w:pPr>
        <w:pStyle w:val="Zkladntext20"/>
        <w:framePr w:w="9472" w:h="5577" w:hRule="exact" w:wrap="none" w:vAnchor="page" w:hAnchor="page" w:x="1062" w:y="8057"/>
        <w:numPr>
          <w:ilvl w:val="0"/>
          <w:numId w:val="6"/>
        </w:numPr>
        <w:shd w:val="clear" w:color="auto" w:fill="auto"/>
        <w:tabs>
          <w:tab w:val="left" w:pos="943"/>
        </w:tabs>
        <w:ind w:left="940" w:hanging="560"/>
        <w:jc w:val="both"/>
      </w:pPr>
      <w:r>
        <w:t>UNIVERZITA se zavazuje oznámit NPÚ neprodleně veškeré skutečnosti, které by mohly mít vliv na realizaci kurzu či obecně na plnění této smlouvy nebo jejích jednotlivých částí.</w:t>
      </w:r>
    </w:p>
    <w:p w:rsidR="00906BC1" w:rsidRDefault="001B0F4C">
      <w:pPr>
        <w:pStyle w:val="Nadpis420"/>
        <w:framePr w:w="9472" w:h="1145" w:hRule="exact" w:wrap="none" w:vAnchor="page" w:hAnchor="page" w:x="1062" w:y="13868"/>
        <w:shd w:val="clear" w:color="auto" w:fill="auto"/>
        <w:spacing w:before="0"/>
        <w:ind w:left="4760"/>
      </w:pPr>
      <w:bookmarkStart w:id="8" w:name="bookmark8"/>
      <w:r>
        <w:t>VI.</w:t>
      </w:r>
      <w:bookmarkEnd w:id="8"/>
    </w:p>
    <w:p w:rsidR="00906BC1" w:rsidRDefault="001B0F4C">
      <w:pPr>
        <w:pStyle w:val="Nadpis40"/>
        <w:framePr w:w="9472" w:h="1145" w:hRule="exact" w:wrap="none" w:vAnchor="page" w:hAnchor="page" w:x="1062" w:y="13868"/>
        <w:shd w:val="clear" w:color="auto" w:fill="auto"/>
        <w:spacing w:before="0"/>
        <w:ind w:right="360"/>
        <w:jc w:val="center"/>
      </w:pPr>
      <w:bookmarkStart w:id="9" w:name="bookmark9"/>
      <w:r>
        <w:t>Ukončení smlouvy</w:t>
      </w:r>
      <w:bookmarkEnd w:id="9"/>
    </w:p>
    <w:p w:rsidR="00906BC1" w:rsidRDefault="001B0F4C">
      <w:pPr>
        <w:pStyle w:val="Zkladntext20"/>
        <w:framePr w:w="9472" w:h="1145" w:hRule="exact" w:wrap="none" w:vAnchor="page" w:hAnchor="page" w:x="1062" w:y="13868"/>
        <w:numPr>
          <w:ilvl w:val="0"/>
          <w:numId w:val="7"/>
        </w:numPr>
        <w:shd w:val="clear" w:color="auto" w:fill="auto"/>
        <w:tabs>
          <w:tab w:val="left" w:pos="943"/>
        </w:tabs>
        <w:ind w:left="940" w:hanging="560"/>
        <w:jc w:val="both"/>
      </w:pPr>
      <w:r>
        <w:t>Tuto smlouvu je možné ukončit dohodou smluvních stran, výpovědí jedné ze smluvních stran nebo odstoupením jedné ze smluvních stran.</w:t>
      </w:r>
    </w:p>
    <w:p w:rsidR="00906BC1" w:rsidRDefault="001B0F4C">
      <w:pPr>
        <w:pStyle w:val="ZhlavneboZpat30"/>
        <w:framePr w:wrap="none" w:vAnchor="page" w:hAnchor="page" w:x="5886" w:y="15638"/>
        <w:shd w:val="clear" w:color="auto" w:fill="auto"/>
        <w:spacing w:line="220" w:lineRule="exact"/>
      </w:pPr>
      <w:r>
        <w:t>3</w:t>
      </w:r>
    </w:p>
    <w:p w:rsidR="00906BC1" w:rsidRDefault="00906BC1">
      <w:pPr>
        <w:rPr>
          <w:sz w:val="2"/>
          <w:szCs w:val="2"/>
        </w:rPr>
        <w:sectPr w:rsidR="00906BC1">
          <w:pgSz w:w="11900" w:h="16840"/>
          <w:pgMar w:top="360" w:right="360" w:bottom="360" w:left="360" w:header="0" w:footer="3" w:gutter="0"/>
          <w:cols w:space="720"/>
          <w:noEndnote/>
          <w:docGrid w:linePitch="360"/>
        </w:sectPr>
      </w:pPr>
    </w:p>
    <w:p w:rsidR="00906BC1" w:rsidRDefault="001B0F4C">
      <w:pPr>
        <w:pStyle w:val="Zkladntext20"/>
        <w:framePr w:w="9472" w:h="13273" w:hRule="exact" w:wrap="none" w:vAnchor="page" w:hAnchor="page" w:x="1062" w:y="1433"/>
        <w:numPr>
          <w:ilvl w:val="0"/>
          <w:numId w:val="7"/>
        </w:numPr>
        <w:shd w:val="clear" w:color="auto" w:fill="auto"/>
        <w:tabs>
          <w:tab w:val="left" w:pos="907"/>
        </w:tabs>
        <w:ind w:left="900" w:hanging="560"/>
        <w:jc w:val="both"/>
      </w:pPr>
      <w:r>
        <w:lastRenderedPageBreak/>
        <w:t>NPÚ je oprávněn tuto smlouvu vypovědět bez udání důvodu. Výpovědní doba činí tři měsíce počínaje měsícem následujícím po měsíci, v němž byla výpověď doručena v písemné podobě UNIVERZITĚ. V případě takové výpovědi nemá NPÚ nárok na vrácení již zaplacené ceny kurzu.</w:t>
      </w:r>
    </w:p>
    <w:p w:rsidR="00906BC1" w:rsidRDefault="001B0F4C">
      <w:pPr>
        <w:pStyle w:val="Zkladntext20"/>
        <w:framePr w:w="9472" w:h="13273" w:hRule="exact" w:wrap="none" w:vAnchor="page" w:hAnchor="page" w:x="1062" w:y="1433"/>
        <w:numPr>
          <w:ilvl w:val="0"/>
          <w:numId w:val="7"/>
        </w:numPr>
        <w:shd w:val="clear" w:color="auto" w:fill="auto"/>
        <w:tabs>
          <w:tab w:val="left" w:pos="907"/>
        </w:tabs>
        <w:ind w:left="900" w:hanging="560"/>
        <w:jc w:val="both"/>
      </w:pPr>
      <w:r>
        <w:t>UNIVERZITA je oprávněna tuto smlouvu vypovědět bez udání důvodu. Výpovědní doba činí tři měsíce počínaje měsícem následujícím po měsíci, v němž byla výpověď doručena v písemné podobě NPÚ. V případě takové výpovědi je UNIVERZITA povinna vrátit NPÚ poměrnou část zaplacené ceny za nerealizované části kurzu.</w:t>
      </w:r>
    </w:p>
    <w:p w:rsidR="00906BC1" w:rsidRDefault="001B0F4C">
      <w:pPr>
        <w:pStyle w:val="Zkladntext20"/>
        <w:framePr w:w="9472" w:h="13273" w:hRule="exact" w:wrap="none" w:vAnchor="page" w:hAnchor="page" w:x="1062" w:y="1433"/>
        <w:numPr>
          <w:ilvl w:val="0"/>
          <w:numId w:val="7"/>
        </w:numPr>
        <w:shd w:val="clear" w:color="auto" w:fill="auto"/>
        <w:tabs>
          <w:tab w:val="left" w:pos="907"/>
        </w:tabs>
        <w:ind w:left="900" w:hanging="560"/>
        <w:jc w:val="both"/>
      </w:pPr>
      <w:r>
        <w:t>V případě, že byla doručena výpověď druhé smluvní straně ta</w:t>
      </w:r>
      <w:r w:rsidR="00D4668F">
        <w:t>k, že výpovědní doba skončí nej</w:t>
      </w:r>
      <w:r>
        <w:t>později dne 30. 9. příslušného kalendářního roku, pak smluvní strany nebudou uzavírat dodatek k této smlouvě podle čl. II odst. 4 této smlouvy o harmonogramu akademického roku, který by měl v takovém kalendářním roce začít, a NPÚ v takovém případě není povinen zaplatit dle čl. III odst. 2 UNIVERZITĚ cenu kurzu za akademický rok, který by měl v takovém kalendářním roce začít.</w:t>
      </w:r>
    </w:p>
    <w:p w:rsidR="00906BC1" w:rsidRDefault="001B0F4C">
      <w:pPr>
        <w:pStyle w:val="Zkladntext20"/>
        <w:framePr w:w="9472" w:h="13273" w:hRule="exact" w:wrap="none" w:vAnchor="page" w:hAnchor="page" w:x="1062" w:y="1433"/>
        <w:numPr>
          <w:ilvl w:val="0"/>
          <w:numId w:val="7"/>
        </w:numPr>
        <w:shd w:val="clear" w:color="auto" w:fill="auto"/>
        <w:tabs>
          <w:tab w:val="left" w:pos="907"/>
        </w:tabs>
        <w:ind w:left="900" w:hanging="560"/>
        <w:jc w:val="both"/>
      </w:pPr>
      <w:r>
        <w:t xml:space="preserve">V případě, že nedojde k dohodě ohledně harmonogramu akademického roku ve smyslu </w:t>
      </w:r>
      <w:r w:rsidR="00D4668F">
        <w:br/>
      </w:r>
      <w:r>
        <w:t>čl. II odst. 4, skončí tato smlouva 15. 9. daného kalendářního roku.</w:t>
      </w:r>
    </w:p>
    <w:p w:rsidR="00906BC1" w:rsidRDefault="001B0F4C">
      <w:pPr>
        <w:pStyle w:val="Zkladntext20"/>
        <w:framePr w:w="9472" w:h="13273" w:hRule="exact" w:wrap="none" w:vAnchor="page" w:hAnchor="page" w:x="1062" w:y="1433"/>
        <w:numPr>
          <w:ilvl w:val="0"/>
          <w:numId w:val="7"/>
        </w:numPr>
        <w:shd w:val="clear" w:color="auto" w:fill="auto"/>
        <w:tabs>
          <w:tab w:val="left" w:pos="907"/>
        </w:tabs>
        <w:ind w:left="900" w:hanging="560"/>
        <w:jc w:val="both"/>
      </w:pPr>
      <w:r>
        <w:t>NPÚ je oprávněn odstoupit od této smlouvy v případě, že dojde k opakovanému porušení ustanovení čl. V. odst. 3 této smlouvy ze strany UNIVERZITY. Odstoupení od smlouvy se stává účinným doručením písemného oznámení UNIVERZITĚ. V případě takového odstoupení od smlouvy je UNIVERZITA povinna vrátit NPÚ poměrnou část zaplacené ceny za nerealizované části kurzu.</w:t>
      </w:r>
    </w:p>
    <w:p w:rsidR="00906BC1" w:rsidRDefault="001B0F4C">
      <w:pPr>
        <w:pStyle w:val="Zkladntext20"/>
        <w:framePr w:w="9472" w:h="13273" w:hRule="exact" w:wrap="none" w:vAnchor="page" w:hAnchor="page" w:x="1062" w:y="1433"/>
        <w:numPr>
          <w:ilvl w:val="0"/>
          <w:numId w:val="7"/>
        </w:numPr>
        <w:shd w:val="clear" w:color="auto" w:fill="auto"/>
        <w:tabs>
          <w:tab w:val="left" w:pos="907"/>
        </w:tabs>
        <w:ind w:left="900" w:hanging="560"/>
        <w:jc w:val="both"/>
      </w:pPr>
      <w:r>
        <w:t>UNIVERZITA je oprávněna odstoupit od této smlouvy v případě, že dojde k porušení ustanovení čl. III. odst. 2 této smlouvy nebo k opakovanému porušení ustanovení čl. IV odst. 1, 4 nebo 5 ze strany NPÚ. Odstoupení od smlouvy se stává účinným doručením písemného oznámení UNIVERZITĚ. V případě takového odstoupení od smlouvy nemá NPÚ nárok na vrácení již zaplacené ceny kurzu.</w:t>
      </w:r>
    </w:p>
    <w:p w:rsidR="00906BC1" w:rsidRDefault="001B0F4C">
      <w:pPr>
        <w:pStyle w:val="Zkladntext20"/>
        <w:framePr w:w="9472" w:h="13273" w:hRule="exact" w:wrap="none" w:vAnchor="page" w:hAnchor="page" w:x="1062" w:y="1433"/>
        <w:numPr>
          <w:ilvl w:val="0"/>
          <w:numId w:val="7"/>
        </w:numPr>
        <w:shd w:val="clear" w:color="auto" w:fill="auto"/>
        <w:tabs>
          <w:tab w:val="left" w:pos="907"/>
        </w:tabs>
        <w:ind w:left="900" w:hanging="560"/>
        <w:jc w:val="both"/>
      </w:pPr>
      <w:r>
        <w:t>Odstoupením od smlouvy není dotčeno právo smluvní strany na náhradu škody.</w:t>
      </w:r>
    </w:p>
    <w:p w:rsidR="00906BC1" w:rsidRDefault="001B0F4C">
      <w:pPr>
        <w:pStyle w:val="Zkladntext20"/>
        <w:framePr w:w="9472" w:h="13273" w:hRule="exact" w:wrap="none" w:vAnchor="page" w:hAnchor="page" w:x="1062" w:y="1433"/>
        <w:numPr>
          <w:ilvl w:val="0"/>
          <w:numId w:val="7"/>
        </w:numPr>
        <w:shd w:val="clear" w:color="auto" w:fill="auto"/>
        <w:tabs>
          <w:tab w:val="left" w:pos="907"/>
        </w:tabs>
        <w:spacing w:after="180"/>
        <w:ind w:left="900" w:hanging="560"/>
        <w:jc w:val="both"/>
      </w:pPr>
      <w:r>
        <w:t>Korespondenci si smluvní strany zasílají ve formě doporučených zásilek do vlastních rukou s dodejkou na adresy u</w:t>
      </w:r>
      <w:r w:rsidR="00D4668F">
        <w:t>vedené v záhlaví této smlouvy či</w:t>
      </w:r>
      <w:r>
        <w:t xml:space="preserve"> jiné druhé straně prokazatelně písemně sdělené adresy. Zásilka se považuje za doručenou desátým dnem po uložení u držitele poštovní licence, i když si ji adresát nepřevzal.</w:t>
      </w:r>
    </w:p>
    <w:p w:rsidR="00906BC1" w:rsidRDefault="001B0F4C">
      <w:pPr>
        <w:pStyle w:val="Nadpis40"/>
        <w:framePr w:w="9472" w:h="13273" w:hRule="exact" w:wrap="none" w:vAnchor="page" w:hAnchor="page" w:x="1062" w:y="1433"/>
        <w:shd w:val="clear" w:color="auto" w:fill="auto"/>
        <w:spacing w:before="0"/>
        <w:ind w:left="4660"/>
      </w:pPr>
      <w:bookmarkStart w:id="10" w:name="bookmark10"/>
      <w:r>
        <w:t>VII.</w:t>
      </w:r>
      <w:bookmarkEnd w:id="10"/>
    </w:p>
    <w:p w:rsidR="00906BC1" w:rsidRDefault="001B0F4C">
      <w:pPr>
        <w:pStyle w:val="Nadpis40"/>
        <w:framePr w:w="9472" w:h="13273" w:hRule="exact" w:wrap="none" w:vAnchor="page" w:hAnchor="page" w:x="1062" w:y="1433"/>
        <w:shd w:val="clear" w:color="auto" w:fill="auto"/>
        <w:spacing w:before="0"/>
        <w:ind w:right="260"/>
        <w:jc w:val="center"/>
      </w:pPr>
      <w:bookmarkStart w:id="11" w:name="bookmark11"/>
      <w:r>
        <w:t>Závěrečná ujednání</w:t>
      </w:r>
      <w:bookmarkEnd w:id="11"/>
    </w:p>
    <w:p w:rsidR="00906BC1" w:rsidRDefault="001B0F4C">
      <w:pPr>
        <w:pStyle w:val="Zkladntext20"/>
        <w:framePr w:w="9472" w:h="13273" w:hRule="exact" w:wrap="none" w:vAnchor="page" w:hAnchor="page" w:x="1062" w:y="1433"/>
        <w:numPr>
          <w:ilvl w:val="0"/>
          <w:numId w:val="8"/>
        </w:numPr>
        <w:shd w:val="clear" w:color="auto" w:fill="auto"/>
        <w:tabs>
          <w:tab w:val="left" w:pos="907"/>
        </w:tabs>
        <w:ind w:left="900" w:hanging="560"/>
        <w:jc w:val="both"/>
      </w:pPr>
      <w:r>
        <w:t>Smlouva, včetně k ní případně připojených dodatků, zní vyplývající právní vztahy a vztahy v této smlouvě výslovně neupravené se řídí zákonem č. 89/2012 Sb., občanský zákoník, případně dalšími obecně závaznými předpisy platnými na území České republiky.</w:t>
      </w:r>
    </w:p>
    <w:p w:rsidR="00906BC1" w:rsidRDefault="001B0F4C">
      <w:pPr>
        <w:pStyle w:val="Zkladntext20"/>
        <w:framePr w:w="9472" w:h="13273" w:hRule="exact" w:wrap="none" w:vAnchor="page" w:hAnchor="page" w:x="1062" w:y="1433"/>
        <w:numPr>
          <w:ilvl w:val="0"/>
          <w:numId w:val="8"/>
        </w:numPr>
        <w:shd w:val="clear" w:color="auto" w:fill="auto"/>
        <w:tabs>
          <w:tab w:val="left" w:pos="907"/>
        </w:tabs>
        <w:ind w:left="900" w:hanging="560"/>
        <w:jc w:val="both"/>
      </w:pPr>
      <w:r>
        <w:t>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ustanoveními zákonů uvedených v odst. 1.</w:t>
      </w:r>
    </w:p>
    <w:p w:rsidR="00906BC1" w:rsidRDefault="001B0F4C">
      <w:pPr>
        <w:pStyle w:val="Zkladntext20"/>
        <w:framePr w:w="9472" w:h="13273" w:hRule="exact" w:wrap="none" w:vAnchor="page" w:hAnchor="page" w:x="1062" w:y="1433"/>
        <w:numPr>
          <w:ilvl w:val="0"/>
          <w:numId w:val="8"/>
        </w:numPr>
        <w:shd w:val="clear" w:color="auto" w:fill="auto"/>
        <w:tabs>
          <w:tab w:val="left" w:pos="907"/>
        </w:tabs>
        <w:ind w:left="900" w:hanging="560"/>
        <w:jc w:val="both"/>
      </w:pPr>
      <w:r>
        <w:t>UNIVERZITA pověřuje ke všem jednáním s NPÚ v rámci realizace této smlouvy osobu pověřenou realizací smlouvy uvedenou v záhlaví této smlouvy vyjma změn této smlouvy.</w:t>
      </w:r>
    </w:p>
    <w:p w:rsidR="00906BC1" w:rsidRDefault="001B0F4C">
      <w:pPr>
        <w:pStyle w:val="ZhlavneboZpat30"/>
        <w:framePr w:wrap="none" w:vAnchor="page" w:hAnchor="page" w:x="5843" w:y="15628"/>
        <w:shd w:val="clear" w:color="auto" w:fill="auto"/>
        <w:spacing w:line="220" w:lineRule="exact"/>
      </w:pPr>
      <w:r>
        <w:t>4</w:t>
      </w:r>
    </w:p>
    <w:p w:rsidR="00906BC1" w:rsidRDefault="00906BC1">
      <w:pPr>
        <w:rPr>
          <w:sz w:val="2"/>
          <w:szCs w:val="2"/>
        </w:rPr>
        <w:sectPr w:rsidR="00906BC1">
          <w:pgSz w:w="11900" w:h="16840"/>
          <w:pgMar w:top="360" w:right="360" w:bottom="360" w:left="360" w:header="0" w:footer="3" w:gutter="0"/>
          <w:cols w:space="720"/>
          <w:noEndnote/>
          <w:docGrid w:linePitch="360"/>
        </w:sectPr>
      </w:pPr>
    </w:p>
    <w:p w:rsidR="00906BC1" w:rsidRDefault="001B0F4C" w:rsidP="00C20E66">
      <w:pPr>
        <w:pStyle w:val="Zkladntext20"/>
        <w:framePr w:w="9619" w:h="7990" w:hRule="exact" w:wrap="none" w:vAnchor="page" w:hAnchor="page" w:x="988" w:y="1505"/>
        <w:numPr>
          <w:ilvl w:val="0"/>
          <w:numId w:val="8"/>
        </w:numPr>
        <w:shd w:val="clear" w:color="auto" w:fill="auto"/>
        <w:tabs>
          <w:tab w:val="left" w:pos="565"/>
        </w:tabs>
        <w:ind w:left="600" w:right="520"/>
        <w:jc w:val="both"/>
      </w:pPr>
      <w:r>
        <w:lastRenderedPageBreak/>
        <w:t>NPÚ pověřuje ke všem jednáním s UNIVERZITOU v rámci realizace této smlouvy osobu pověřenou realizací smlouvy uvedenou v záhlaví této smlouvy vyjma změn této smlouvy.</w:t>
      </w:r>
    </w:p>
    <w:p w:rsidR="00906BC1" w:rsidRDefault="001B0F4C" w:rsidP="00C20E66">
      <w:pPr>
        <w:pStyle w:val="Zkladntext20"/>
        <w:framePr w:w="9619" w:h="7990" w:hRule="exact" w:wrap="none" w:vAnchor="page" w:hAnchor="page" w:x="988" w:y="1505"/>
        <w:numPr>
          <w:ilvl w:val="0"/>
          <w:numId w:val="8"/>
        </w:numPr>
        <w:shd w:val="clear" w:color="auto" w:fill="auto"/>
        <w:tabs>
          <w:tab w:val="left" w:pos="565"/>
        </w:tabs>
        <w:ind w:left="600" w:right="520"/>
        <w:jc w:val="both"/>
      </w:pPr>
      <w:r>
        <w:t>Veškeré změny a doplňky této smlouvy mohou být provedeny pouze se souhlasem obou smluvních stran formou číslovaných písemných dodatků. To platí i pro tuto klauzuli.</w:t>
      </w:r>
    </w:p>
    <w:p w:rsidR="00906BC1" w:rsidRDefault="001B0F4C" w:rsidP="00C20E66">
      <w:pPr>
        <w:pStyle w:val="Zkladntext20"/>
        <w:framePr w:w="9619" w:h="7990" w:hRule="exact" w:wrap="none" w:vAnchor="page" w:hAnchor="page" w:x="988" w:y="1505"/>
        <w:numPr>
          <w:ilvl w:val="0"/>
          <w:numId w:val="8"/>
        </w:numPr>
        <w:shd w:val="clear" w:color="auto" w:fill="auto"/>
        <w:tabs>
          <w:tab w:val="left" w:pos="565"/>
        </w:tabs>
        <w:ind w:left="600" w:right="520"/>
        <w:jc w:val="both"/>
      </w:pPr>
      <w:r>
        <w:t>Tato smlouva vstupuje v platnost a nabývá účinnosti dnem jejího podpisu oběma smluvními stranami.</w:t>
      </w:r>
    </w:p>
    <w:p w:rsidR="00906BC1" w:rsidRDefault="001B0F4C" w:rsidP="00C20E66">
      <w:pPr>
        <w:pStyle w:val="Zkladntext20"/>
        <w:framePr w:w="9619" w:h="7990" w:hRule="exact" w:wrap="none" w:vAnchor="page" w:hAnchor="page" w:x="988" w:y="1505"/>
        <w:numPr>
          <w:ilvl w:val="0"/>
          <w:numId w:val="8"/>
        </w:numPr>
        <w:shd w:val="clear" w:color="auto" w:fill="auto"/>
        <w:tabs>
          <w:tab w:val="left" w:pos="565"/>
        </w:tabs>
        <w:ind w:left="600"/>
        <w:jc w:val="both"/>
      </w:pPr>
      <w:r>
        <w:t>Nedílnou součást této smlouvy tvoří:</w:t>
      </w:r>
    </w:p>
    <w:p w:rsidR="00906BC1" w:rsidRDefault="001B0F4C" w:rsidP="00C20E66">
      <w:pPr>
        <w:pStyle w:val="Zkladntext20"/>
        <w:framePr w:w="9619" w:h="7990" w:hRule="exact" w:wrap="none" w:vAnchor="page" w:hAnchor="page" w:x="988" w:y="1505"/>
        <w:numPr>
          <w:ilvl w:val="0"/>
          <w:numId w:val="9"/>
        </w:numPr>
        <w:shd w:val="clear" w:color="auto" w:fill="auto"/>
        <w:tabs>
          <w:tab w:val="left" w:pos="1466"/>
        </w:tabs>
        <w:ind w:left="1120" w:firstLine="0"/>
        <w:jc w:val="both"/>
      </w:pPr>
      <w:r>
        <w:t>Příloha č. 1 - Harmonogram kurzu v akademickém roce 2014/2015,</w:t>
      </w:r>
    </w:p>
    <w:p w:rsidR="00906BC1" w:rsidRDefault="001B0F4C" w:rsidP="00C20E66">
      <w:pPr>
        <w:pStyle w:val="Zkladntext20"/>
        <w:framePr w:w="9619" w:h="7990" w:hRule="exact" w:wrap="none" w:vAnchor="page" w:hAnchor="page" w:x="988" w:y="1505"/>
        <w:numPr>
          <w:ilvl w:val="0"/>
          <w:numId w:val="9"/>
        </w:numPr>
        <w:shd w:val="clear" w:color="auto" w:fill="auto"/>
        <w:tabs>
          <w:tab w:val="left" w:pos="1472"/>
        </w:tabs>
        <w:ind w:left="1120" w:firstLine="0"/>
        <w:jc w:val="both"/>
      </w:pPr>
      <w:r>
        <w:t>Příloha ě. 2 - vzor zápisového listu do kurzu.</w:t>
      </w:r>
    </w:p>
    <w:p w:rsidR="00906BC1" w:rsidRDefault="001B0F4C" w:rsidP="00C20E66">
      <w:pPr>
        <w:pStyle w:val="Zkladntext20"/>
        <w:framePr w:w="9619" w:h="7990" w:hRule="exact" w:wrap="none" w:vAnchor="page" w:hAnchor="page" w:x="988" w:y="1505"/>
        <w:numPr>
          <w:ilvl w:val="0"/>
          <w:numId w:val="8"/>
        </w:numPr>
        <w:shd w:val="clear" w:color="auto" w:fill="auto"/>
        <w:tabs>
          <w:tab w:val="left" w:pos="565"/>
        </w:tabs>
        <w:ind w:left="600" w:right="520"/>
        <w:jc w:val="both"/>
      </w:pPr>
      <w:r>
        <w:t>Smlouva má celkem 7 stran (4 strany vlastní smlouvy a 3 strany příloh) a vyhotovuje se ve dvou exemplářích, z nichž každá ze smluvních stran obdrží po jednom.</w:t>
      </w:r>
    </w:p>
    <w:p w:rsidR="00906BC1" w:rsidRDefault="001B0F4C" w:rsidP="00C20E66">
      <w:pPr>
        <w:pStyle w:val="Zkladntext20"/>
        <w:framePr w:w="9619" w:h="7990" w:hRule="exact" w:wrap="none" w:vAnchor="page" w:hAnchor="page" w:x="988" w:y="1505"/>
        <w:numPr>
          <w:ilvl w:val="0"/>
          <w:numId w:val="8"/>
        </w:numPr>
        <w:shd w:val="clear" w:color="auto" w:fill="auto"/>
        <w:tabs>
          <w:tab w:val="left" w:pos="565"/>
        </w:tabs>
        <w:ind w:left="600" w:right="520"/>
        <w:jc w:val="both"/>
      </w:pPr>
      <w:r>
        <w:t>Smluvní strany prohlašují, že tato smlouva vyjadřuje jejich pravou, svobodnou a vážnou vůli, že neuzavírají tuto smlouvu v tísni a že vzájemné plnění není v hrubém nepoměru, a zavazují se k jejímu plnění, na důkaz čehož připojují níže své podpisy.</w:t>
      </w:r>
    </w:p>
    <w:p w:rsidR="00C20E66" w:rsidRDefault="00C20E66" w:rsidP="00C20E66">
      <w:pPr>
        <w:pStyle w:val="Zkladntext20"/>
        <w:framePr w:w="9619" w:h="7990" w:hRule="exact" w:wrap="none" w:vAnchor="page" w:hAnchor="page" w:x="988" w:y="1505"/>
        <w:shd w:val="clear" w:color="auto" w:fill="auto"/>
        <w:tabs>
          <w:tab w:val="left" w:pos="565"/>
        </w:tabs>
        <w:ind w:right="520" w:firstLine="0"/>
        <w:jc w:val="both"/>
      </w:pPr>
    </w:p>
    <w:p w:rsidR="00C20E66" w:rsidRDefault="00C20E66" w:rsidP="00C20E66">
      <w:pPr>
        <w:pStyle w:val="Zkladntext20"/>
        <w:framePr w:w="9619" w:h="7990" w:hRule="exact" w:wrap="none" w:vAnchor="page" w:hAnchor="page" w:x="988" w:y="1505"/>
        <w:shd w:val="clear" w:color="auto" w:fill="auto"/>
        <w:tabs>
          <w:tab w:val="left" w:pos="565"/>
        </w:tabs>
        <w:ind w:right="520" w:firstLine="0"/>
        <w:jc w:val="both"/>
      </w:pPr>
      <w:r>
        <w:t>V Praze dne 8. 9. 2014</w:t>
      </w:r>
      <w:r>
        <w:tab/>
      </w:r>
      <w:r>
        <w:tab/>
      </w:r>
      <w:r>
        <w:tab/>
      </w:r>
      <w:r>
        <w:tab/>
      </w:r>
      <w:r>
        <w:tab/>
        <w:t>V Praze dne 29. 9. 2014</w:t>
      </w:r>
    </w:p>
    <w:p w:rsidR="00C20E66" w:rsidRDefault="00C20E66" w:rsidP="00C20E66">
      <w:pPr>
        <w:pStyle w:val="Zkladntext20"/>
        <w:framePr w:w="9619" w:h="7990" w:hRule="exact" w:wrap="none" w:vAnchor="page" w:hAnchor="page" w:x="988" w:y="1505"/>
        <w:shd w:val="clear" w:color="auto" w:fill="auto"/>
        <w:tabs>
          <w:tab w:val="left" w:pos="565"/>
        </w:tabs>
        <w:ind w:right="520" w:firstLine="0"/>
        <w:jc w:val="both"/>
      </w:pPr>
    </w:p>
    <w:p w:rsidR="00C20E66" w:rsidRDefault="00C20E66" w:rsidP="00C20E66">
      <w:pPr>
        <w:pStyle w:val="Zkladntext20"/>
        <w:framePr w:w="9619" w:h="7990" w:hRule="exact" w:wrap="none" w:vAnchor="page" w:hAnchor="page" w:x="988" w:y="1505"/>
        <w:shd w:val="clear" w:color="auto" w:fill="auto"/>
        <w:tabs>
          <w:tab w:val="left" w:pos="565"/>
        </w:tabs>
        <w:ind w:right="520" w:firstLine="0"/>
        <w:jc w:val="both"/>
      </w:pPr>
    </w:p>
    <w:p w:rsidR="00C20E66" w:rsidRDefault="00C20E66" w:rsidP="00C20E66">
      <w:pPr>
        <w:pStyle w:val="Zkladntext20"/>
        <w:framePr w:w="9619" w:h="7990" w:hRule="exact" w:wrap="none" w:vAnchor="page" w:hAnchor="page" w:x="988" w:y="1505"/>
        <w:shd w:val="clear" w:color="auto" w:fill="auto"/>
        <w:tabs>
          <w:tab w:val="left" w:pos="565"/>
        </w:tabs>
        <w:ind w:right="520" w:firstLine="0"/>
        <w:jc w:val="both"/>
      </w:pPr>
      <w:r>
        <w:t>Doc. Mirjam Friedová, Ph.D.</w:t>
      </w:r>
      <w:r>
        <w:tab/>
      </w:r>
      <w:r>
        <w:tab/>
      </w:r>
      <w:r>
        <w:tab/>
      </w:r>
      <w:r>
        <w:tab/>
      </w:r>
      <w:r>
        <w:tab/>
        <w:t>Ing. arch. Naděžda Goryczková</w:t>
      </w:r>
    </w:p>
    <w:p w:rsidR="00906BC1" w:rsidRDefault="00906BC1">
      <w:pPr>
        <w:framePr w:wrap="none" w:vAnchor="page" w:hAnchor="page" w:x="1017" w:y="5875"/>
        <w:rPr>
          <w:sz w:val="2"/>
          <w:szCs w:val="2"/>
        </w:rPr>
      </w:pPr>
    </w:p>
    <w:p w:rsidR="00906BC1" w:rsidRDefault="001B0F4C">
      <w:pPr>
        <w:pStyle w:val="ZhlavneboZpat30"/>
        <w:framePr w:wrap="none" w:vAnchor="page" w:hAnchor="page" w:x="5477" w:y="15704"/>
        <w:shd w:val="clear" w:color="auto" w:fill="auto"/>
        <w:spacing w:line="220" w:lineRule="exact"/>
      </w:pPr>
      <w:r>
        <w:t>5</w:t>
      </w:r>
    </w:p>
    <w:p w:rsidR="00906BC1" w:rsidRDefault="00906BC1">
      <w:pPr>
        <w:rPr>
          <w:sz w:val="2"/>
          <w:szCs w:val="2"/>
        </w:rPr>
        <w:sectPr w:rsidR="00906BC1">
          <w:pgSz w:w="11900" w:h="16840"/>
          <w:pgMar w:top="360" w:right="360" w:bottom="360" w:left="360" w:header="0" w:footer="3" w:gutter="0"/>
          <w:cols w:space="720"/>
          <w:noEndnote/>
          <w:docGrid w:linePitch="360"/>
        </w:sectPr>
      </w:pPr>
    </w:p>
    <w:p w:rsidR="00906BC1" w:rsidRDefault="00F86A99">
      <w:pPr>
        <w:pStyle w:val="Nadpis20"/>
        <w:framePr w:w="14303" w:h="350" w:hRule="exact" w:wrap="none" w:vAnchor="page" w:hAnchor="page" w:x="1131" w:y="787"/>
        <w:shd w:val="clear" w:color="auto" w:fill="auto"/>
        <w:spacing w:line="280" w:lineRule="exact"/>
        <w:ind w:right="240"/>
      </w:pPr>
      <w:bookmarkStart w:id="12" w:name="bookmark12"/>
      <w:r>
        <w:lastRenderedPageBreak/>
        <w:t>P</w:t>
      </w:r>
      <w:r w:rsidR="001B0F4C">
        <w:t>říloha č. 1 - Harmonogram kurzu v akademickém roce 2014/2015</w:t>
      </w:r>
      <w:bookmarkEnd w:id="12"/>
    </w:p>
    <w:p w:rsidR="00906BC1" w:rsidRDefault="00906BC1">
      <w:pPr>
        <w:rPr>
          <w:sz w:val="2"/>
          <w:szCs w:val="2"/>
        </w:rPr>
        <w:sectPr w:rsidR="00906BC1">
          <w:pgSz w:w="16840" w:h="11900" w:orient="landscape"/>
          <w:pgMar w:top="360" w:right="360" w:bottom="360" w:left="360" w:header="0" w:footer="3" w:gutter="0"/>
          <w:cols w:space="720"/>
          <w:noEndnote/>
          <w:docGrid w:linePitch="360"/>
        </w:sectPr>
      </w:pPr>
      <w:bookmarkStart w:id="13" w:name="_GoBack"/>
      <w:bookmarkEnd w:id="13"/>
    </w:p>
    <w:p w:rsidR="00906BC1" w:rsidRDefault="001B0F4C">
      <w:pPr>
        <w:pStyle w:val="ZhlavneboZpat0"/>
        <w:framePr w:wrap="none" w:vAnchor="page" w:hAnchor="page" w:x="4694" w:y="1269"/>
        <w:shd w:val="clear" w:color="auto" w:fill="auto"/>
        <w:spacing w:line="170" w:lineRule="exact"/>
      </w:pPr>
      <w:r>
        <w:lastRenderedPageBreak/>
        <w:t>Příloha č.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64"/>
        <w:gridCol w:w="4730"/>
        <w:gridCol w:w="1508"/>
      </w:tblGrid>
      <w:tr w:rsidR="00906BC1">
        <w:trPr>
          <w:trHeight w:hRule="exact" w:val="835"/>
        </w:trPr>
        <w:tc>
          <w:tcPr>
            <w:tcW w:w="8294" w:type="dxa"/>
            <w:gridSpan w:val="2"/>
            <w:tcBorders>
              <w:top w:val="single" w:sz="4" w:space="0" w:color="auto"/>
              <w:left w:val="single" w:sz="4" w:space="0" w:color="auto"/>
            </w:tcBorders>
            <w:shd w:val="clear" w:color="auto" w:fill="FFFFFF"/>
            <w:vAlign w:val="center"/>
          </w:tcPr>
          <w:p w:rsidR="00906BC1" w:rsidRDefault="001B0F4C">
            <w:pPr>
              <w:pStyle w:val="Zkladntext20"/>
              <w:framePr w:w="9803" w:h="10728" w:wrap="none" w:vAnchor="page" w:hAnchor="page" w:x="939" w:y="1452"/>
              <w:shd w:val="clear" w:color="auto" w:fill="auto"/>
              <w:spacing w:line="240" w:lineRule="exact"/>
              <w:ind w:firstLine="0"/>
              <w:jc w:val="center"/>
            </w:pPr>
            <w:r>
              <w:rPr>
                <w:rStyle w:val="Zkladntext22"/>
                <w:b w:val="0"/>
                <w:bCs w:val="0"/>
              </w:rPr>
              <w:t>Zápisový list</w:t>
            </w:r>
          </w:p>
        </w:tc>
        <w:tc>
          <w:tcPr>
            <w:tcW w:w="1508" w:type="dxa"/>
            <w:vMerge w:val="restart"/>
            <w:tcBorders>
              <w:left w:val="single" w:sz="4" w:space="0" w:color="auto"/>
            </w:tcBorders>
            <w:shd w:val="clear" w:color="auto" w:fill="FFFFFF"/>
          </w:tcPr>
          <w:p w:rsidR="00906BC1" w:rsidRDefault="00906BC1">
            <w:pPr>
              <w:framePr w:w="9803" w:h="10728" w:wrap="none" w:vAnchor="page" w:hAnchor="page" w:x="939" w:y="1452"/>
              <w:rPr>
                <w:sz w:val="10"/>
                <w:szCs w:val="10"/>
              </w:rPr>
            </w:pPr>
          </w:p>
        </w:tc>
      </w:tr>
      <w:tr w:rsidR="00906BC1">
        <w:trPr>
          <w:trHeight w:hRule="exact" w:val="706"/>
        </w:trPr>
        <w:tc>
          <w:tcPr>
            <w:tcW w:w="8294" w:type="dxa"/>
            <w:gridSpan w:val="2"/>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299" w:lineRule="exact"/>
              <w:ind w:firstLine="0"/>
              <w:jc w:val="center"/>
            </w:pPr>
            <w:r>
              <w:rPr>
                <w:rStyle w:val="Zkladntext2Calibri"/>
              </w:rPr>
              <w:t>Kurz dějin umění pro Národní památkový ústav pořádaný Ústavem pro dějiny umění Filozofické fakulty Univerzity Karlovy v Praze</w:t>
            </w: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54"/>
        </w:trPr>
        <w:tc>
          <w:tcPr>
            <w:tcW w:w="8294" w:type="dxa"/>
            <w:gridSpan w:val="2"/>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220" w:lineRule="exact"/>
              <w:ind w:firstLine="0"/>
              <w:jc w:val="center"/>
            </w:pPr>
            <w:r>
              <w:rPr>
                <w:rStyle w:val="Zkladntext2Calibri"/>
              </w:rPr>
              <w:t>akademický rok:</w:t>
            </w: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39"/>
        </w:trPr>
        <w:tc>
          <w:tcPr>
            <w:tcW w:w="8294" w:type="dxa"/>
            <w:gridSpan w:val="2"/>
            <w:tcBorders>
              <w:top w:val="single" w:sz="4" w:space="0" w:color="auto"/>
              <w:left w:val="single" w:sz="4" w:space="0" w:color="auto"/>
            </w:tcBorders>
            <w:shd w:val="clear" w:color="auto" w:fill="FFFFFF"/>
            <w:vAlign w:val="center"/>
          </w:tcPr>
          <w:p w:rsidR="00906BC1" w:rsidRDefault="001B0F4C">
            <w:pPr>
              <w:pStyle w:val="Zkladntext20"/>
              <w:framePr w:w="9803" w:h="10728" w:wrap="none" w:vAnchor="page" w:hAnchor="page" w:x="939" w:y="1452"/>
              <w:shd w:val="clear" w:color="auto" w:fill="auto"/>
              <w:spacing w:line="220" w:lineRule="exact"/>
              <w:ind w:firstLine="0"/>
              <w:jc w:val="center"/>
            </w:pPr>
            <w:r>
              <w:rPr>
                <w:rStyle w:val="Zkladntext2Calibri0"/>
              </w:rPr>
              <w:t>Posluchač</w:t>
            </w: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21"/>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Jméno</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03"/>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Příjmení</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03"/>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Tituly</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03"/>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Rodné číslo</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07"/>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Místo narození</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03"/>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Státní příslušnost</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914"/>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Pracoviště NPÚ</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07"/>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Adresa trvalého bydliště</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407"/>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Telefonní číslo</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511"/>
        </w:trPr>
        <w:tc>
          <w:tcPr>
            <w:tcW w:w="3564" w:type="dxa"/>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E-mailová adresa</w:t>
            </w:r>
          </w:p>
        </w:tc>
        <w:tc>
          <w:tcPr>
            <w:tcW w:w="4730" w:type="dxa"/>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367"/>
        </w:trPr>
        <w:tc>
          <w:tcPr>
            <w:tcW w:w="8294" w:type="dxa"/>
            <w:gridSpan w:val="2"/>
            <w:tcBorders>
              <w:top w:val="single" w:sz="4" w:space="0" w:color="auto"/>
              <w:left w:val="single" w:sz="4" w:space="0" w:color="auto"/>
            </w:tcBorders>
            <w:shd w:val="clear" w:color="auto" w:fill="FFFFFF"/>
            <w:vAlign w:val="bottom"/>
          </w:tcPr>
          <w:p w:rsidR="00906BC1" w:rsidRDefault="001B0F4C">
            <w:pPr>
              <w:pStyle w:val="Zkladntext20"/>
              <w:framePr w:w="9803" w:h="10728" w:wrap="none" w:vAnchor="page" w:hAnchor="page" w:x="939" w:y="1452"/>
              <w:shd w:val="clear" w:color="auto" w:fill="auto"/>
              <w:spacing w:line="200" w:lineRule="exact"/>
              <w:ind w:firstLine="0"/>
              <w:jc w:val="center"/>
            </w:pPr>
            <w:r>
              <w:rPr>
                <w:rStyle w:val="Zkladntext2Calibri2"/>
              </w:rPr>
              <w:t>Prohlášení posluchače</w:t>
            </w: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1814"/>
        </w:trPr>
        <w:tc>
          <w:tcPr>
            <w:tcW w:w="8294" w:type="dxa"/>
            <w:gridSpan w:val="2"/>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241" w:lineRule="exact"/>
              <w:ind w:firstLine="0"/>
            </w:pPr>
            <w:r>
              <w:rPr>
                <w:rStyle w:val="Zkladntext2Calibri1"/>
              </w:rPr>
              <w:t>1.Posluchač prohlašuje, že uděluje FF UK souhlas se zpracováním a uchováním osobních údajů, v rozsahu v této přihlášce uvedených, za účelem evidence a archivace a k případnému kontaktování z důvodu realizace kurzu či z důvodu nabídky účasti na obdobných akcích, tedy za účelem zasílání informací o akcích pořádaných v rámci Univerzity Karlovy v Praze, a též pro zasílání obchodních sdělení ve smyslu zákona č. 480/2004 Sb., o některých službách informační společnosti, ve znění pozdějších předpisů, pokud souvisejí s činností Univerzity Karlovy v Praze. Pocluchač může vzít písemně tento souhlas kdykoliv zpět.</w:t>
            </w:r>
          </w:p>
        </w:tc>
        <w:tc>
          <w:tcPr>
            <w:tcW w:w="1508" w:type="dxa"/>
            <w:tcBorders>
              <w:top w:val="single" w:sz="4" w:space="0" w:color="auto"/>
              <w:left w:val="single" w:sz="4" w:space="0" w:color="auto"/>
              <w:right w:val="single" w:sz="4" w:space="0" w:color="auto"/>
            </w:tcBorders>
            <w:shd w:val="clear" w:color="auto" w:fill="FFFFFF"/>
          </w:tcPr>
          <w:p w:rsidR="00906BC1" w:rsidRDefault="00906BC1">
            <w:pPr>
              <w:framePr w:w="9803" w:h="10728" w:wrap="none" w:vAnchor="page" w:hAnchor="page" w:x="939" w:y="1452"/>
              <w:rPr>
                <w:sz w:val="10"/>
                <w:szCs w:val="10"/>
              </w:rPr>
            </w:pPr>
          </w:p>
        </w:tc>
      </w:tr>
      <w:tr w:rsidR="00906BC1">
        <w:trPr>
          <w:trHeight w:hRule="exact" w:val="817"/>
        </w:trPr>
        <w:tc>
          <w:tcPr>
            <w:tcW w:w="8294" w:type="dxa"/>
            <w:gridSpan w:val="2"/>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241" w:lineRule="exact"/>
              <w:ind w:firstLine="0"/>
            </w:pPr>
            <w:r>
              <w:rPr>
                <w:rStyle w:val="Zkladntext2Calibri1"/>
              </w:rPr>
              <w:t>2. Posluchač prohlašuje, že je seznámen s právy týkajícími se přístupu k informacím a jejich ochraně podle § 12 a § 21 zákona č. 101/2000 Sb., o ochraně osobních údajů a o změně některých zákonů, ve znění pozdějších předpisů.</w:t>
            </w:r>
          </w:p>
        </w:tc>
        <w:tc>
          <w:tcPr>
            <w:tcW w:w="1508" w:type="dxa"/>
            <w:vMerge w:val="restart"/>
            <w:tcBorders>
              <w:top w:val="single" w:sz="4" w:space="0" w:color="auto"/>
              <w:left w:val="single" w:sz="4" w:space="0" w:color="auto"/>
            </w:tcBorders>
            <w:shd w:val="clear" w:color="auto" w:fill="FFFFFF"/>
          </w:tcPr>
          <w:p w:rsidR="00906BC1" w:rsidRDefault="00906BC1">
            <w:pPr>
              <w:framePr w:w="9803" w:h="10728" w:wrap="none" w:vAnchor="page" w:hAnchor="page" w:x="939" w:y="1452"/>
              <w:rPr>
                <w:sz w:val="10"/>
                <w:szCs w:val="10"/>
              </w:rPr>
            </w:pPr>
          </w:p>
        </w:tc>
      </w:tr>
      <w:tr w:rsidR="00906BC1">
        <w:trPr>
          <w:trHeight w:hRule="exact" w:val="306"/>
        </w:trPr>
        <w:tc>
          <w:tcPr>
            <w:tcW w:w="8294" w:type="dxa"/>
            <w:gridSpan w:val="2"/>
            <w:tcBorders>
              <w:top w:val="single" w:sz="4" w:space="0" w:color="auto"/>
              <w:left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3. Posluchač prohlašuje, že výše uvedený souhlas poskytuje na dobu neurčitou.</w:t>
            </w: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r w:rsidR="00906BC1">
        <w:trPr>
          <w:trHeight w:hRule="exact" w:val="310"/>
        </w:trPr>
        <w:tc>
          <w:tcPr>
            <w:tcW w:w="8294" w:type="dxa"/>
            <w:gridSpan w:val="2"/>
            <w:tcBorders>
              <w:top w:val="single" w:sz="4" w:space="0" w:color="auto"/>
              <w:left w:val="single" w:sz="4" w:space="0" w:color="auto"/>
              <w:bottom w:val="single" w:sz="4" w:space="0" w:color="auto"/>
            </w:tcBorders>
            <w:shd w:val="clear" w:color="auto" w:fill="FFFFFF"/>
          </w:tcPr>
          <w:p w:rsidR="00906BC1" w:rsidRDefault="001B0F4C">
            <w:pPr>
              <w:pStyle w:val="Zkladntext20"/>
              <w:framePr w:w="9803" w:h="10728" w:wrap="none" w:vAnchor="page" w:hAnchor="page" w:x="939" w:y="1452"/>
              <w:shd w:val="clear" w:color="auto" w:fill="auto"/>
              <w:spacing w:line="180" w:lineRule="exact"/>
              <w:ind w:firstLine="0"/>
            </w:pPr>
            <w:r>
              <w:rPr>
                <w:rStyle w:val="Zkladntext2Calibri1"/>
              </w:rPr>
              <w:t>4. Posluchač svým podpisem zároveň potvrzuje pravdivost výše uvedených údajů.</w:t>
            </w:r>
          </w:p>
        </w:tc>
        <w:tc>
          <w:tcPr>
            <w:tcW w:w="1508" w:type="dxa"/>
            <w:vMerge/>
            <w:tcBorders>
              <w:left w:val="single" w:sz="4" w:space="0" w:color="auto"/>
            </w:tcBorders>
            <w:shd w:val="clear" w:color="auto" w:fill="FFFFFF"/>
          </w:tcPr>
          <w:p w:rsidR="00906BC1" w:rsidRDefault="00906BC1">
            <w:pPr>
              <w:framePr w:w="9803" w:h="10728" w:wrap="none" w:vAnchor="page" w:hAnchor="page" w:x="939" w:y="1452"/>
            </w:pPr>
          </w:p>
        </w:tc>
      </w:tr>
    </w:tbl>
    <w:p w:rsidR="00906BC1" w:rsidRDefault="001B0F4C">
      <w:pPr>
        <w:pStyle w:val="Zkladntext90"/>
        <w:framePr w:wrap="none" w:vAnchor="page" w:hAnchor="page" w:x="957" w:y="12652"/>
        <w:shd w:val="clear" w:color="auto" w:fill="auto"/>
        <w:spacing w:line="180" w:lineRule="exact"/>
      </w:pPr>
      <w:r>
        <w:t>V</w:t>
      </w:r>
    </w:p>
    <w:p w:rsidR="00906BC1" w:rsidRDefault="001B0F4C">
      <w:pPr>
        <w:pStyle w:val="Zkladntext90"/>
        <w:framePr w:wrap="none" w:vAnchor="page" w:hAnchor="page" w:x="4500" w:y="12659"/>
        <w:shd w:val="clear" w:color="auto" w:fill="auto"/>
        <w:spacing w:line="180" w:lineRule="exact"/>
      </w:pPr>
      <w:r>
        <w:t>dne</w:t>
      </w:r>
    </w:p>
    <w:p w:rsidR="00906BC1" w:rsidRDefault="001B0F4C">
      <w:pPr>
        <w:pStyle w:val="Zkladntext90"/>
        <w:framePr w:wrap="none" w:vAnchor="page" w:hAnchor="page" w:x="965" w:y="13279"/>
        <w:shd w:val="clear" w:color="auto" w:fill="auto"/>
        <w:spacing w:line="180" w:lineRule="exact"/>
      </w:pPr>
      <w:r>
        <w:t>podpis posluchače:</w:t>
      </w:r>
    </w:p>
    <w:p w:rsidR="00906BC1" w:rsidRDefault="00906BC1">
      <w:pPr>
        <w:rPr>
          <w:sz w:val="2"/>
          <w:szCs w:val="2"/>
        </w:rPr>
      </w:pPr>
    </w:p>
    <w:sectPr w:rsidR="00906BC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68F" w:rsidRDefault="00D4668F">
      <w:r>
        <w:separator/>
      </w:r>
    </w:p>
  </w:endnote>
  <w:endnote w:type="continuationSeparator" w:id="0">
    <w:p w:rsidR="00D4668F" w:rsidRDefault="00D4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68F" w:rsidRDefault="00D4668F"/>
  </w:footnote>
  <w:footnote w:type="continuationSeparator" w:id="0">
    <w:p w:rsidR="00D4668F" w:rsidRDefault="00D466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70999"/>
    <w:multiLevelType w:val="multilevel"/>
    <w:tmpl w:val="D1E84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F6F7A"/>
    <w:multiLevelType w:val="multilevel"/>
    <w:tmpl w:val="F9C22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3793D"/>
    <w:multiLevelType w:val="multilevel"/>
    <w:tmpl w:val="E6304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3B1171"/>
    <w:multiLevelType w:val="multilevel"/>
    <w:tmpl w:val="8B3E4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851376"/>
    <w:multiLevelType w:val="multilevel"/>
    <w:tmpl w:val="952EA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781F91"/>
    <w:multiLevelType w:val="multilevel"/>
    <w:tmpl w:val="7A00B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947802"/>
    <w:multiLevelType w:val="multilevel"/>
    <w:tmpl w:val="58B45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6B7BC8"/>
    <w:multiLevelType w:val="multilevel"/>
    <w:tmpl w:val="D0503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B6424E"/>
    <w:multiLevelType w:val="multilevel"/>
    <w:tmpl w:val="C62E8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
  </w:num>
  <w:num w:numId="4">
    <w:abstractNumId w:val="8"/>
  </w:num>
  <w:num w:numId="5">
    <w:abstractNumId w:val="5"/>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C1"/>
    <w:rsid w:val="001B0F4C"/>
    <w:rsid w:val="00237790"/>
    <w:rsid w:val="0042639C"/>
    <w:rsid w:val="008F24C1"/>
    <w:rsid w:val="00906BC1"/>
    <w:rsid w:val="00C20E66"/>
    <w:rsid w:val="00D4668F"/>
    <w:rsid w:val="00F86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8DB01-614B-4F05-9018-65CE90D6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6"/>
      <w:szCs w:val="26"/>
      <w:u w:val="none"/>
    </w:rPr>
  </w:style>
  <w:style w:type="character" w:customStyle="1" w:styleId="Zkladntext3FranklinGothicMedium">
    <w:name w:val="Základní text (3) + Franklin Gothic Medium"/>
    <w:basedOn w:val="Zkladntext3"/>
    <w:rPr>
      <w:rFonts w:ascii="Franklin Gothic Medium" w:eastAsia="Franklin Gothic Medium" w:hAnsi="Franklin Gothic Medium" w:cs="Franklin Gothic Medium"/>
      <w:b/>
      <w:bCs/>
      <w:i w:val="0"/>
      <w:iCs w:val="0"/>
      <w:smallCaps w:val="0"/>
      <w:strike w:val="0"/>
      <w:color w:val="000000"/>
      <w:spacing w:val="0"/>
      <w:w w:val="100"/>
      <w:position w:val="0"/>
      <w:sz w:val="26"/>
      <w:szCs w:val="26"/>
      <w:u w:val="none"/>
      <w:lang w:val="cs-CZ" w:eastAsia="cs-CZ" w:bidi="cs-CZ"/>
    </w:rPr>
  </w:style>
  <w:style w:type="character" w:customStyle="1" w:styleId="Zkladntext4">
    <w:name w:val="Základní text (4)_"/>
    <w:basedOn w:val="Standardnpsmoodstavce"/>
    <w:link w:val="Zkladntext4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Cambria" w:eastAsia="Cambria" w:hAnsi="Cambria" w:cs="Cambria"/>
      <w:b w:val="0"/>
      <w:bCs w:val="0"/>
      <w:i w:val="0"/>
      <w:iCs w:val="0"/>
      <w:smallCaps w:val="0"/>
      <w:strike w:val="0"/>
      <w:sz w:val="44"/>
      <w:szCs w:val="44"/>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8"/>
      <w:szCs w:val="28"/>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000000"/>
      <w:spacing w:val="0"/>
      <w:w w:val="100"/>
      <w:position w:val="0"/>
      <w:sz w:val="24"/>
      <w:szCs w:val="24"/>
      <w:u w:val="non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onstantia" w:eastAsia="Constantia" w:hAnsi="Constantia" w:cs="Constantia"/>
      <w:b/>
      <w:bCs/>
      <w:i w:val="0"/>
      <w:iCs w:val="0"/>
      <w:smallCaps w:val="0"/>
      <w:strike w:val="0"/>
      <w:sz w:val="21"/>
      <w:szCs w:val="21"/>
      <w:u w:val="none"/>
    </w:rPr>
  </w:style>
  <w:style w:type="character" w:customStyle="1" w:styleId="Nadpis42">
    <w:name w:val="Nadpis #4 (2)_"/>
    <w:basedOn w:val="Standardnpsmoodstavce"/>
    <w:link w:val="Nadpis42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Microsoft Sans Serif" w:eastAsia="Microsoft Sans Serif" w:hAnsi="Microsoft Sans Serif" w:cs="Microsoft Sans Serif"/>
      <w:b w:val="0"/>
      <w:bCs w:val="0"/>
      <w:i w:val="0"/>
      <w:iCs w:val="0"/>
      <w:smallCaps w:val="0"/>
      <w:strike w:val="0"/>
      <w:sz w:val="21"/>
      <w:szCs w:val="21"/>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ZhlavneboZpat3">
    <w:name w:val="Záhlaví nebo Zápatí (3)_"/>
    <w:basedOn w:val="Standardnpsmoodstavce"/>
    <w:link w:val="ZhlavneboZpat3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2115pt">
    <w:name w:val="Základní text (2) + 11.5 pt"/>
    <w:aliases w:val="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1pt">
    <w:name w:val="Základní text (2) + 11 pt"/>
    <w:aliases w:val="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22">
    <w:name w:val="Základní text (2)"/>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Calibri">
    <w:name w:val="Základní text (2) + Calibri"/>
    <w:aliases w:val="11 pt"/>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Calibri0">
    <w:name w:val="Základní text (2) + Calibri"/>
    <w:aliases w:val="11 pt,Tučné,Kurzíva"/>
    <w:basedOn w:val="Zkladn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2Calibri1">
    <w:name w:val="Základní text (2) + Calibri"/>
    <w:aliases w:val="9 pt"/>
    <w:basedOn w:val="Zkladntext2"/>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Zkladntext2Calibri2">
    <w:name w:val="Základní text (2) + Calibri"/>
    <w:aliases w:val="10 pt,Kurzíva"/>
    <w:basedOn w:val="Zkladntext2"/>
    <w:rPr>
      <w:rFonts w:ascii="Calibri" w:eastAsia="Calibri" w:hAnsi="Calibri" w:cs="Calibri"/>
      <w:b w:val="0"/>
      <w:bCs w:val="0"/>
      <w:i/>
      <w:iCs/>
      <w:smallCaps w:val="0"/>
      <w:strike w:val="0"/>
      <w:color w:val="000000"/>
      <w:spacing w:val="0"/>
      <w:w w:val="100"/>
      <w:position w:val="0"/>
      <w:sz w:val="20"/>
      <w:szCs w:val="20"/>
      <w:u w:val="none"/>
      <w:lang w:val="cs-CZ" w:eastAsia="cs-CZ" w:bidi="cs-CZ"/>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8"/>
      <w:szCs w:val="18"/>
      <w:u w:val="none"/>
    </w:rPr>
  </w:style>
  <w:style w:type="paragraph" w:customStyle="1" w:styleId="Zkladntext30">
    <w:name w:val="Základní text (3)"/>
    <w:basedOn w:val="Normln"/>
    <w:link w:val="Zkladntext3"/>
    <w:pPr>
      <w:shd w:val="clear" w:color="auto" w:fill="FFFFFF"/>
      <w:spacing w:line="0" w:lineRule="atLeast"/>
      <w:jc w:val="right"/>
    </w:pPr>
    <w:rPr>
      <w:rFonts w:ascii="Times New Roman" w:eastAsia="Times New Roman" w:hAnsi="Times New Roman" w:cs="Times New Roman"/>
      <w:sz w:val="26"/>
      <w:szCs w:val="26"/>
    </w:rPr>
  </w:style>
  <w:style w:type="paragraph" w:customStyle="1" w:styleId="Zkladntext40">
    <w:name w:val="Základní text (4)"/>
    <w:basedOn w:val="Normln"/>
    <w:link w:val="Zkladntext4"/>
    <w:pPr>
      <w:shd w:val="clear" w:color="auto" w:fill="FFFFFF"/>
      <w:spacing w:line="241" w:lineRule="exact"/>
      <w:jc w:val="right"/>
    </w:pPr>
    <w:rPr>
      <w:rFonts w:ascii="Microsoft Sans Serif" w:eastAsia="Microsoft Sans Serif" w:hAnsi="Microsoft Sans Serif" w:cs="Microsoft Sans Serif"/>
      <w:sz w:val="15"/>
      <w:szCs w:val="15"/>
    </w:rPr>
  </w:style>
  <w:style w:type="paragraph" w:customStyle="1" w:styleId="Zkladntext50">
    <w:name w:val="Základní text (5)"/>
    <w:basedOn w:val="Normln"/>
    <w:link w:val="Zkladntext5"/>
    <w:pPr>
      <w:shd w:val="clear" w:color="auto" w:fill="FFFFFF"/>
      <w:spacing w:after="240" w:line="0" w:lineRule="atLeast"/>
    </w:pPr>
    <w:rPr>
      <w:rFonts w:ascii="Cambria" w:eastAsia="Cambria" w:hAnsi="Cambria" w:cs="Cambria"/>
      <w:sz w:val="44"/>
      <w:szCs w:val="44"/>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b/>
      <w:bCs/>
      <w:sz w:val="28"/>
      <w:szCs w:val="28"/>
    </w:rPr>
  </w:style>
  <w:style w:type="paragraph" w:customStyle="1" w:styleId="Zkladntext60">
    <w:name w:val="Základní text (6)"/>
    <w:basedOn w:val="Normln"/>
    <w:link w:val="Zkladntext6"/>
    <w:pPr>
      <w:shd w:val="clear" w:color="auto" w:fill="FFFFFF"/>
      <w:spacing w:before="240" w:line="274" w:lineRule="exact"/>
      <w:ind w:hanging="580"/>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line="274" w:lineRule="exact"/>
      <w:ind w:hanging="22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74" w:lineRule="exact"/>
      <w:ind w:hanging="600"/>
    </w:pPr>
    <w:rPr>
      <w:rFonts w:ascii="Times New Roman" w:eastAsia="Times New Roman" w:hAnsi="Times New Roman" w:cs="Times New Roman"/>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480" w:line="274" w:lineRule="exact"/>
      <w:outlineLvl w:val="0"/>
    </w:pPr>
    <w:rPr>
      <w:rFonts w:ascii="Constantia" w:eastAsia="Constantia" w:hAnsi="Constantia" w:cs="Constantia"/>
      <w:b/>
      <w:bCs/>
      <w:sz w:val="21"/>
      <w:szCs w:val="21"/>
    </w:rPr>
  </w:style>
  <w:style w:type="paragraph" w:customStyle="1" w:styleId="Nadpis420">
    <w:name w:val="Nadpis #4 (2)"/>
    <w:basedOn w:val="Normln"/>
    <w:link w:val="Nadpis42"/>
    <w:pPr>
      <w:shd w:val="clear" w:color="auto" w:fill="FFFFFF"/>
      <w:spacing w:before="240" w:line="274" w:lineRule="exact"/>
      <w:outlineLvl w:val="3"/>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spacing w:line="0" w:lineRule="atLeast"/>
    </w:pPr>
    <w:rPr>
      <w:rFonts w:ascii="Microsoft Sans Serif" w:eastAsia="Microsoft Sans Serif" w:hAnsi="Microsoft Sans Serif" w:cs="Microsoft Sans Serif"/>
      <w:sz w:val="21"/>
      <w:szCs w:val="21"/>
    </w:rPr>
  </w:style>
  <w:style w:type="paragraph" w:customStyle="1" w:styleId="Nadpis40">
    <w:name w:val="Nadpis #4"/>
    <w:basedOn w:val="Normln"/>
    <w:link w:val="Nadpis4"/>
    <w:pPr>
      <w:shd w:val="clear" w:color="auto" w:fill="FFFFFF"/>
      <w:spacing w:before="240" w:line="274" w:lineRule="exact"/>
      <w:outlineLvl w:val="3"/>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Microsoft Sans Serif" w:eastAsia="Microsoft Sans Serif" w:hAnsi="Microsoft Sans Serif" w:cs="Microsoft Sans Serif"/>
      <w:sz w:val="17"/>
      <w:szCs w:val="17"/>
    </w:rPr>
  </w:style>
  <w:style w:type="paragraph" w:customStyle="1" w:styleId="ZhlavneboZpat30">
    <w:name w:val="Záhlaví nebo Zápatí (3)"/>
    <w:basedOn w:val="Normln"/>
    <w:link w:val="ZhlavneboZpat3"/>
    <w:pPr>
      <w:shd w:val="clear" w:color="auto" w:fill="FFFFFF"/>
      <w:spacing w:line="0" w:lineRule="atLeast"/>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line="0" w:lineRule="atLeast"/>
      <w:jc w:val="center"/>
      <w:outlineLvl w:val="1"/>
    </w:pPr>
    <w:rPr>
      <w:rFonts w:ascii="Times New Roman" w:eastAsia="Times New Roman" w:hAnsi="Times New Roman" w:cs="Times New Roman"/>
      <w:b/>
      <w:bCs/>
      <w:sz w:val="28"/>
      <w:szCs w:val="28"/>
    </w:rPr>
  </w:style>
  <w:style w:type="paragraph" w:customStyle="1" w:styleId="Nadpis30">
    <w:name w:val="Nadpis #3"/>
    <w:basedOn w:val="Normln"/>
    <w:link w:val="Nadpis3"/>
    <w:pPr>
      <w:shd w:val="clear" w:color="auto" w:fill="FFFFFF"/>
      <w:spacing w:before="900" w:after="60" w:line="0" w:lineRule="atLeast"/>
      <w:outlineLvl w:val="2"/>
    </w:pPr>
    <w:rPr>
      <w:rFonts w:ascii="Times New Roman" w:eastAsia="Times New Roman" w:hAnsi="Times New Roman" w:cs="Times New Roman"/>
      <w:b/>
      <w:bCs/>
      <w:sz w:val="28"/>
      <w:szCs w:val="28"/>
    </w:rPr>
  </w:style>
  <w:style w:type="paragraph" w:customStyle="1" w:styleId="Zkladntext90">
    <w:name w:val="Základní text (9)"/>
    <w:basedOn w:val="Normln"/>
    <w:link w:val="Zkladntext9"/>
    <w:pPr>
      <w:shd w:val="clear" w:color="auto" w:fill="FFFFFF"/>
      <w:spacing w:line="0" w:lineRule="atLeast"/>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FB84DBE6-B9C1-4664-8F72-86EA2657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5DD9C460</Template>
  <TotalTime>53</TotalTime>
  <Pages>7</Pages>
  <Words>2104</Words>
  <Characters>12415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Konečná, Tereza</dc:creator>
  <cp:lastModifiedBy>Konečná, Tereza</cp:lastModifiedBy>
  <cp:revision>5</cp:revision>
  <dcterms:created xsi:type="dcterms:W3CDTF">2016-10-21T09:27:00Z</dcterms:created>
  <dcterms:modified xsi:type="dcterms:W3CDTF">2016-10-21T10:23:00Z</dcterms:modified>
</cp:coreProperties>
</file>