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0F" w:rsidRDefault="00B5610F" w:rsidP="00B5610F">
      <w:pPr>
        <w:pStyle w:val="Nadpis10"/>
        <w:keepNext/>
        <w:keepLines/>
        <w:shd w:val="clear" w:color="auto" w:fill="auto"/>
        <w:spacing w:before="0" w:after="117" w:line="280" w:lineRule="exact"/>
        <w:ind w:left="2980"/>
      </w:pPr>
      <w:bookmarkStart w:id="0" w:name="bookmark18"/>
      <w:bookmarkStart w:id="1" w:name="_GoBack"/>
      <w:bookmarkEnd w:id="1"/>
      <w:r>
        <w:t>Specifikace servisní a materiálové podpory</w:t>
      </w:r>
      <w:bookmarkEnd w:id="0"/>
    </w:p>
    <w:p w:rsidR="00B5610F" w:rsidRDefault="00B5610F" w:rsidP="00B5610F">
      <w:pPr>
        <w:pStyle w:val="Zkladntext80"/>
        <w:shd w:val="clear" w:color="auto" w:fill="auto"/>
        <w:spacing w:before="0"/>
        <w:jc w:val="left"/>
      </w:pPr>
      <w:r>
        <w:t>Poskytovatel je povinen v rámci poskytování servisní podpory dle této Smlouvy:</w:t>
      </w:r>
    </w:p>
    <w:p w:rsidR="00B5610F" w:rsidRDefault="00B5610F" w:rsidP="00B5610F">
      <w:pPr>
        <w:pStyle w:val="Zkladntext80"/>
        <w:shd w:val="clear" w:color="auto" w:fill="auto"/>
        <w:spacing w:before="0"/>
        <w:jc w:val="left"/>
      </w:pPr>
      <w:r>
        <w:t>Poskytovat servisní podporu, včetně telefonické podpory, v režimu 24 x 7</w:t>
      </w:r>
    </w:p>
    <w:p w:rsidR="00B5610F" w:rsidRDefault="00B5610F" w:rsidP="00B5610F">
      <w:pPr>
        <w:pStyle w:val="Zkladntext90"/>
        <w:shd w:val="clear" w:color="auto" w:fill="auto"/>
        <w:ind w:firstLine="0"/>
      </w:pPr>
      <w:r>
        <w:t>Provést servisní zásah spočívající v odstranění závady a dodání nezbytných součástí dle níže uvedeného, přičemž závada bude nahlášená Objednatelem na email Poskytovatele pro hlášení závad.</w:t>
      </w:r>
    </w:p>
    <w:p w:rsidR="00B5610F" w:rsidRDefault="00B5610F" w:rsidP="00B5610F">
      <w:pPr>
        <w:pStyle w:val="Zkladntext90"/>
        <w:shd w:val="clear" w:color="auto" w:fill="auto"/>
        <w:ind w:firstLine="0"/>
      </w:pPr>
      <w:r>
        <w:t xml:space="preserve">Při poruše multifunkčních zařízení (dále také MFZ) bude nahlášen servisní požadavek jedním z následujících způsobů: automatickým nahlášením samotným zařízením nebo vyplněním a odesláním webového formuláře nebo zavoláním na stanovené číslo zákaznického centra. Servisní zásah bude proveden u zadavatele ve lhůtě do 8 hodin v pracovní době od nahlášení (automaticky z </w:t>
      </w:r>
      <w:r>
        <w:rPr>
          <w:lang w:val="en-US" w:bidi="en-US"/>
        </w:rPr>
        <w:t xml:space="preserve">online </w:t>
      </w:r>
      <w:r>
        <w:t>detekce nebo kontaktní osobou Objednatele).</w:t>
      </w:r>
    </w:p>
    <w:p w:rsidR="00B5610F" w:rsidRDefault="00B5610F" w:rsidP="00B5610F">
      <w:pPr>
        <w:pStyle w:val="Zkladntext90"/>
        <w:shd w:val="clear" w:color="auto" w:fill="auto"/>
        <w:tabs>
          <w:tab w:val="left" w:pos="1364"/>
        </w:tabs>
        <w:spacing w:after="0"/>
        <w:ind w:firstLine="0"/>
      </w:pPr>
      <w:r>
        <w:t>V případě nezahájení servisního zásahu do 8 hodin - a vždy se počítá v rámci pracovních dnů (pondělí - pátek) od 8:00 do 16:00 - od prokazatelného nahlášení kontaktní osobou Objednatele, činí úroveň požadované sankce zadavatelem za nedodržení lhůty servisního zásahu 5.000,-Kč za každou započatou hodinu prodlení.</w:t>
      </w:r>
    </w:p>
    <w:p w:rsidR="00B5610F" w:rsidRDefault="00B5610F" w:rsidP="00B5610F">
      <w:pPr>
        <w:pStyle w:val="Zkladntext90"/>
        <w:shd w:val="clear" w:color="auto" w:fill="auto"/>
        <w:tabs>
          <w:tab w:val="left" w:pos="1364"/>
        </w:tabs>
        <w:spacing w:after="0"/>
        <w:ind w:firstLine="0"/>
      </w:pPr>
    </w:p>
    <w:p w:rsidR="00B5610F" w:rsidRDefault="00B5610F" w:rsidP="00B5610F">
      <w:pPr>
        <w:pStyle w:val="Zkladntext90"/>
        <w:shd w:val="clear" w:color="auto" w:fill="auto"/>
        <w:tabs>
          <w:tab w:val="left" w:pos="1393"/>
        </w:tabs>
        <w:spacing w:after="0"/>
        <w:ind w:firstLine="0"/>
      </w:pPr>
      <w:r>
        <w:t>V případě,, že doba servisního zásahu na zařízení překročí 2 pracovní dny od doby zahájení servisního zásahu, zapůjčí Poskytovatel Objednateli bezplatně náhradní zařízení porovnatelných parametrů včetně jeho dopravy a instalace. O každém provedeném zásahu bude vyplněn servisní list (dále jen ,,SL“) zakázky, kde bude uvedeno: datum provedení opravy, popis provedené opravy, čas technika strávený při odstranění závady a použitý materiál. Originál SL bude potvrzen odpovědným zástupcem Objednatele a tato kopie bude ponechána objednateli.</w:t>
      </w:r>
    </w:p>
    <w:p w:rsidR="00B5610F" w:rsidRDefault="00B5610F" w:rsidP="00B5610F">
      <w:pPr>
        <w:pStyle w:val="Zkladntext90"/>
        <w:shd w:val="clear" w:color="auto" w:fill="auto"/>
        <w:tabs>
          <w:tab w:val="left" w:pos="1393"/>
        </w:tabs>
        <w:spacing w:after="0"/>
        <w:ind w:firstLine="0"/>
      </w:pPr>
    </w:p>
    <w:p w:rsidR="00B5610F" w:rsidRDefault="00B5610F" w:rsidP="00B5610F">
      <w:pPr>
        <w:pStyle w:val="Zkladntext90"/>
        <w:shd w:val="clear" w:color="auto" w:fill="auto"/>
        <w:spacing w:after="0" w:line="220" w:lineRule="exact"/>
        <w:ind w:firstLine="0"/>
      </w:pPr>
      <w:r>
        <w:t>Dále servisní podpora zahrnuje: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t>práci servisního technika KM při lokalizaci a odstranění poruchy MFZ včetně dopravy na příslušné pracoviště zadavatele,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t>pravidelnou údržbu, seřízení a aktualizace firmware MFZ včetně dopravy na příslušné pracoviště zadavatele,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t>dodávky a výměny originálních náhradních dílů (dodávky originálního spotřebního materiálu - tonery, fotoválce, odpadní nádoby, fixační a přenosové jednotky, atd. včetně dopravy na příslušné pracoviště zadavatele,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t xml:space="preserve">pro Objednatele zajištění zabezpečeného přístupu do monitorovacího a komunikačního systému mezi Poskytovatelem a zařízeními v počtu </w:t>
      </w:r>
      <w:r w:rsidR="0009574A">
        <w:t>21</w:t>
      </w:r>
      <w:r>
        <w:t xml:space="preserve"> licencí (uživatelských přístupů) s možností seskupování zařízení do kategorií a filtrování např. podle pobočky a oblasti,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t>informování Poskytovatele systémem o veškeré komunikaci ohledně zařízení, např. o vzniklých požadavcích na servis, o dodávkách základního spotřebního materiálu, o pravidelných odečtech podkladů pro vyúčtování,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 w:rsidRPr="0009574A">
        <w:t>spojení multifunkčních zařízení Objednatele bud</w:t>
      </w:r>
      <w:r w:rsidR="00822D1F">
        <w:t>e</w:t>
      </w:r>
      <w:r w:rsidRPr="0009574A">
        <w:t xml:space="preserve"> se servisním centrem Poskytovatele;</w:t>
      </w:r>
      <w:r>
        <w:t xml:space="preserve"> toto spojení musí zajišťovat automatické hlášení vzniklých požadavků na servis zařízení, dodávky spotřebního materiálu a pravidelné odečty podkladů pro vyúčtování,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t>automatický report notifikace o vzniklých hlášeních a požadavcích zařízení včetně automatické emailové notifikace o změně stavů požadavků (nový požadavek, zahájení servisu - dodávky, ukončení požadavku)</w:t>
      </w:r>
      <w:r w:rsidR="00CA05EE">
        <w:t xml:space="preserve"> </w:t>
      </w:r>
      <w:r>
        <w:t>na email Objednatele,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56" w:lineRule="exact"/>
        <w:ind w:left="1080"/>
      </w:pPr>
      <w:r>
        <w:rPr>
          <w:lang w:val="en-US" w:bidi="en-US"/>
        </w:rPr>
        <w:t xml:space="preserve">online </w:t>
      </w:r>
      <w:r>
        <w:t>sledování a kontrola dodržování nastaveného SLA (reakční doba, délka servisního zásahu, celková doba opravy), dále pak sledování vytížení strojů, stavu spotřebního materiálu a jejich provozuschopnosti Objednatelem,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52" w:lineRule="exact"/>
        <w:ind w:left="1080"/>
        <w:jc w:val="left"/>
      </w:pPr>
      <w:r>
        <w:rPr>
          <w:lang w:val="en-US" w:bidi="en-US"/>
        </w:rPr>
        <w:t xml:space="preserve">online </w:t>
      </w:r>
      <w:r>
        <w:t>náhled Objednatele do evidence veškerých požadavků zadavatele na servisní zásahy i dodávky spotřebního materiálu po celou dobu provozu zařízení,</w:t>
      </w:r>
    </w:p>
    <w:p w:rsidR="00B5610F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4"/>
        </w:tabs>
        <w:spacing w:after="6" w:line="220" w:lineRule="exact"/>
        <w:ind w:left="720" w:firstLine="0"/>
      </w:pPr>
      <w:r>
        <w:rPr>
          <w:lang w:val="en-US" w:bidi="en-US"/>
        </w:rPr>
        <w:t xml:space="preserve">online </w:t>
      </w:r>
      <w:r>
        <w:t>přístup Objednatel k veškerým stavům počítadel za účetní období (po měsících),</w:t>
      </w:r>
    </w:p>
    <w:p w:rsidR="00B5610F" w:rsidRPr="0009574A" w:rsidRDefault="00B5610F" w:rsidP="00B5610F">
      <w:pPr>
        <w:pStyle w:val="Zkladntext90"/>
        <w:numPr>
          <w:ilvl w:val="0"/>
          <w:numId w:val="1"/>
        </w:numPr>
        <w:shd w:val="clear" w:color="auto" w:fill="auto"/>
        <w:tabs>
          <w:tab w:val="left" w:pos="1084"/>
        </w:tabs>
        <w:spacing w:after="280" w:line="220" w:lineRule="exact"/>
        <w:ind w:left="720" w:firstLine="0"/>
      </w:pPr>
      <w:r w:rsidRPr="0009574A">
        <w:t xml:space="preserve">možnost zadávat servisní zásahy přímo </w:t>
      </w:r>
      <w:r w:rsidRPr="0009574A">
        <w:rPr>
          <w:lang w:val="en-US" w:bidi="en-US"/>
        </w:rPr>
        <w:t xml:space="preserve">online </w:t>
      </w:r>
      <w:r w:rsidRPr="0009574A">
        <w:t>do</w:t>
      </w:r>
      <w:r w:rsidR="00822D1F">
        <w:t xml:space="preserve"> systému pracovníky</w:t>
      </w:r>
      <w:r w:rsidRPr="0009574A">
        <w:t xml:space="preserve"> Objednatele budou mít.</w:t>
      </w:r>
    </w:p>
    <w:p w:rsidR="00B5610F" w:rsidRDefault="00B5610F" w:rsidP="00CA05EE">
      <w:pPr>
        <w:pStyle w:val="Zkladntext90"/>
        <w:shd w:val="clear" w:color="auto" w:fill="auto"/>
        <w:spacing w:after="243" w:line="252" w:lineRule="exact"/>
        <w:ind w:firstLine="0"/>
      </w:pPr>
      <w:r>
        <w:t xml:space="preserve">Materiálovou podporou se rozumí dodávky veškerého nutného a </w:t>
      </w:r>
      <w:r>
        <w:rPr>
          <w:rStyle w:val="Zkladntext9Tun"/>
        </w:rPr>
        <w:t xml:space="preserve">předepsaného originálního spotřebního materiálu </w:t>
      </w:r>
      <w:r>
        <w:t>(mimo papíru a sešívacích sponek).</w:t>
      </w:r>
    </w:p>
    <w:p w:rsidR="00B5610F" w:rsidRDefault="00B5610F" w:rsidP="00CA05EE">
      <w:pPr>
        <w:pStyle w:val="Zkladntext90"/>
        <w:shd w:val="clear" w:color="auto" w:fill="auto"/>
        <w:spacing w:after="234" w:line="248" w:lineRule="exact"/>
        <w:ind w:firstLine="0"/>
      </w:pPr>
      <w:r>
        <w:t>V rámci servisní a materiálové podpory bude Poskytovatel dodávat veškerý nutný a předepsaný originální spotřební materiál (mimo papíru a sponek do sešívacích finišerů), originální díly na plánované pravidelné údržby, prohlídky, mimozáruční opravy a mimořádné servisní zásahy na pracovištích Objednatele.</w:t>
      </w:r>
    </w:p>
    <w:p w:rsidR="00B5610F" w:rsidRDefault="00B5610F" w:rsidP="00CA05EE">
      <w:pPr>
        <w:pStyle w:val="Zkladntext90"/>
        <w:shd w:val="clear" w:color="auto" w:fill="auto"/>
        <w:spacing w:after="269" w:line="256" w:lineRule="exact"/>
        <w:ind w:firstLine="0"/>
      </w:pPr>
      <w:r>
        <w:t xml:space="preserve">Zároveň bude Poskytovatel provádět pravidelné preventivní údržby a prohlídky v místě plnění předmětu veřejné zakázky po uplynutí stanoveného </w:t>
      </w:r>
      <w:r>
        <w:lastRenderedPageBreak/>
        <w:t>servisního počtu kopií, nejdéle však každých 6 měsíců. Veškerý originální spotřební materiál bude Poskytovatel dodávat takovým způsobem, aby byl zajištěn plynulý provoz multifunkčních zařízení včetně dopravy materiálu na příslušné pracoviště Objednatele.</w:t>
      </w:r>
    </w:p>
    <w:p w:rsidR="00B5610F" w:rsidRDefault="00B5610F" w:rsidP="00CA05EE">
      <w:pPr>
        <w:pStyle w:val="Zkladntext90"/>
        <w:shd w:val="clear" w:color="auto" w:fill="auto"/>
        <w:spacing w:after="1396" w:line="220" w:lineRule="exact"/>
        <w:ind w:firstLine="0"/>
      </w:pPr>
      <w:r>
        <w:t>Vyslání technika a jeho zásah v sídle Objednatele na vyžádání Objednatele.</w:t>
      </w:r>
    </w:p>
    <w:p w:rsidR="00B5610F" w:rsidRDefault="00B5610F" w:rsidP="00B5610F">
      <w:pPr>
        <w:framePr w:w="9223" w:wrap="notBeside" w:vAnchor="text" w:hAnchor="text" w:xAlign="center" w:y="1"/>
        <w:spacing w:line="240" w:lineRule="exact"/>
      </w:pPr>
      <w:r>
        <w:rPr>
          <w:rStyle w:val="Titulektabulky20"/>
          <w:rFonts w:eastAsia="Microsoft Sans Serif"/>
          <w:b w:val="0"/>
          <w:bCs w:val="0"/>
        </w:rPr>
        <w:t>REŽIM ZAJIŠTĚNÍ SERVISNÍ A MATERIÁLOVÉ PODPORY: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7"/>
        <w:gridCol w:w="1660"/>
        <w:gridCol w:w="1390"/>
        <w:gridCol w:w="2167"/>
      </w:tblGrid>
      <w:tr w:rsidR="00B5610F" w:rsidTr="009D01D3">
        <w:trPr>
          <w:trHeight w:hRule="exact" w:val="983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Zkladntext2Tun"/>
              </w:rPr>
              <w:t>Součásti pro servisní a materiálovou podporu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Tun"/>
              </w:rPr>
              <w:t>Kód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90" w:lineRule="exact"/>
              <w:ind w:firstLine="0"/>
            </w:pPr>
            <w:r>
              <w:rPr>
                <w:rStyle w:val="Zkladntext2PalatinoLinotype45ptMtko120"/>
              </w:rPr>
              <w:t>v</w:t>
            </w:r>
          </w:p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Zkladntext2Tun"/>
              </w:rPr>
              <w:t>Životnost</w:t>
            </w:r>
          </w:p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Zkladntext2Tun"/>
              </w:rPr>
              <w:t>(kopií)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Zkladntext2Tun"/>
              </w:rPr>
              <w:t>Pravidelná kontrola po kopiích</w:t>
            </w:r>
          </w:p>
        </w:tc>
      </w:tr>
      <w:tr w:rsidR="00B5610F" w:rsidTr="009D01D3">
        <w:trPr>
          <w:trHeight w:hRule="exact" w:val="27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TN-321K toner černý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A33K150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27 000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24 000</w:t>
            </w:r>
          </w:p>
        </w:tc>
      </w:tr>
      <w:tr w:rsidR="00B5610F" w:rsidTr="009D01D3">
        <w:trPr>
          <w:trHeight w:hRule="exact" w:val="27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TN-321Y toner žlutý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A33K250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25 000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22 000</w:t>
            </w:r>
          </w:p>
        </w:tc>
      </w:tr>
      <w:tr w:rsidR="00B5610F" w:rsidTr="009D01D3">
        <w:trPr>
          <w:trHeight w:hRule="exact" w:val="27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TN-321M toner purpurový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A33K350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25 000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22 000</w:t>
            </w:r>
          </w:p>
        </w:tc>
      </w:tr>
      <w:tr w:rsidR="00B5610F" w:rsidTr="009D01D3">
        <w:trPr>
          <w:trHeight w:hRule="exact" w:val="27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TN-321C toner azurový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A33K450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25 000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22 000</w:t>
            </w:r>
          </w:p>
        </w:tc>
      </w:tr>
      <w:tr w:rsidR="00B5610F" w:rsidTr="009D01D3">
        <w:trPr>
          <w:trHeight w:hRule="exact" w:val="27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DV-512K vývojnice černá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A2XN03D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600 000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540 000</w:t>
            </w:r>
          </w:p>
        </w:tc>
      </w:tr>
      <w:tr w:rsidR="00B5610F" w:rsidTr="009D01D3">
        <w:trPr>
          <w:trHeight w:hRule="exact" w:val="27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DV-512Y vývojnice žlutá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A2XN08D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600 000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540 000</w:t>
            </w:r>
          </w:p>
        </w:tc>
      </w:tr>
      <w:tr w:rsidR="00B5610F" w:rsidTr="009D01D3">
        <w:trPr>
          <w:trHeight w:hRule="exact" w:val="27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DV-512M vývojnice purpurová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A2XN0ED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600 000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540 000</w:t>
            </w:r>
          </w:p>
        </w:tc>
      </w:tr>
      <w:tr w:rsidR="00B5610F" w:rsidTr="009D01D3">
        <w:trPr>
          <w:trHeight w:hRule="exact" w:val="27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DV-512C vývojnice azurová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A2XN0KD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600 000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540 000</w:t>
            </w:r>
          </w:p>
        </w:tc>
      </w:tr>
      <w:tr w:rsidR="00B5610F" w:rsidTr="009D01D3">
        <w:trPr>
          <w:trHeight w:hRule="exact" w:val="27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DR-512K jednotka černého fotoválce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A2XN0RD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120 000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108 000</w:t>
            </w:r>
          </w:p>
        </w:tc>
      </w:tr>
      <w:tr w:rsidR="00B5610F" w:rsidTr="009D01D3">
        <w:trPr>
          <w:trHeight w:hRule="exact" w:val="27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DR-512 jednotka barevného válce (C/M/Y)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A2XN0TD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75 000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67 000</w:t>
            </w:r>
          </w:p>
        </w:tc>
      </w:tr>
      <w:tr w:rsidR="00B5610F" w:rsidTr="009D01D3">
        <w:trPr>
          <w:trHeight w:hRule="exact" w:val="27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Nádoba na odpadní toner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A4NNWY1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40 000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36 000</w:t>
            </w:r>
          </w:p>
        </w:tc>
      </w:tr>
      <w:tr w:rsidR="00B5610F" w:rsidTr="009D01D3">
        <w:trPr>
          <w:trHeight w:hRule="exact" w:val="27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Fixační jednotka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A161R71966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600 000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540 000</w:t>
            </w:r>
          </w:p>
        </w:tc>
      </w:tr>
      <w:tr w:rsidR="00B5610F" w:rsidTr="009D01D3">
        <w:trPr>
          <w:trHeight w:hRule="exact" w:val="295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1pt"/>
                <w:rFonts w:eastAsia="Microsoft Sans Serif"/>
              </w:rPr>
              <w:t>Jednotka přenosového pásu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"/>
                <w:rFonts w:eastAsia="Microsoft Sans Serif"/>
              </w:rPr>
              <w:t>A161R71311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1pt"/>
                <w:rFonts w:eastAsia="Microsoft Sans Serif"/>
              </w:rPr>
              <w:t>280 000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F" w:rsidRDefault="00B5610F" w:rsidP="009D01D3">
            <w:pPr>
              <w:pStyle w:val="Zkladntext20"/>
              <w:framePr w:w="9223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</w:pPr>
            <w:r>
              <w:rPr>
                <w:rStyle w:val="Zkladntext211pt"/>
                <w:rFonts w:eastAsia="Microsoft Sans Serif"/>
              </w:rPr>
              <w:t>252 000</w:t>
            </w:r>
          </w:p>
        </w:tc>
      </w:tr>
    </w:tbl>
    <w:p w:rsidR="00B5610F" w:rsidRDefault="00B5610F" w:rsidP="00B5610F">
      <w:pPr>
        <w:framePr w:w="9223" w:wrap="notBeside" w:vAnchor="text" w:hAnchor="text" w:xAlign="center" w:y="1"/>
        <w:rPr>
          <w:sz w:val="2"/>
          <w:szCs w:val="2"/>
        </w:rPr>
      </w:pPr>
    </w:p>
    <w:p w:rsidR="00B5610F" w:rsidRDefault="00B5610F" w:rsidP="00B5610F">
      <w:pPr>
        <w:rPr>
          <w:sz w:val="2"/>
          <w:szCs w:val="2"/>
        </w:rPr>
      </w:pPr>
    </w:p>
    <w:p w:rsidR="00B5610F" w:rsidRDefault="00B5610F" w:rsidP="00BA305F">
      <w:pPr>
        <w:spacing w:before="212" w:after="286" w:line="220" w:lineRule="exact"/>
      </w:pPr>
      <w:r>
        <w:rPr>
          <w:rStyle w:val="Zkladntext100"/>
          <w:rFonts w:eastAsia="Microsoft Sans Serif"/>
          <w:b w:val="0"/>
          <w:bCs w:val="0"/>
        </w:rPr>
        <w:t>Termíny plnění:</w:t>
      </w:r>
    </w:p>
    <w:p w:rsidR="00B5610F" w:rsidRDefault="00B5610F" w:rsidP="00771B66">
      <w:pPr>
        <w:pStyle w:val="Zkladntext90"/>
        <w:shd w:val="clear" w:color="auto" w:fill="auto"/>
        <w:spacing w:after="243" w:line="248" w:lineRule="exact"/>
        <w:ind w:right="920" w:firstLine="0"/>
      </w:pPr>
      <w:r w:rsidRPr="00177357">
        <w:t>Pravidelná preventivní prohlídka součástí bude po počtu vytištěných kopií v posledním sloupci, nejdéle však po 6 měsících.</w:t>
      </w:r>
    </w:p>
    <w:p w:rsidR="00C00569" w:rsidRDefault="00B5610F" w:rsidP="00771B66">
      <w:pPr>
        <w:pStyle w:val="Zkladntext90"/>
        <w:shd w:val="clear" w:color="auto" w:fill="auto"/>
        <w:spacing w:after="0" w:line="245" w:lineRule="exact"/>
        <w:ind w:right="920" w:firstLine="0"/>
      </w:pPr>
      <w:r>
        <w:t>Při každé návštěvě technika bude provedena prohlídka všech výše uvedených vyměnitelných součástí.</w:t>
      </w:r>
    </w:p>
    <w:sectPr w:rsidR="00C00569" w:rsidSect="00B561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23" w:rsidRDefault="00135423" w:rsidP="00B5610F">
      <w:r>
        <w:separator/>
      </w:r>
    </w:p>
  </w:endnote>
  <w:endnote w:type="continuationSeparator" w:id="0">
    <w:p w:rsidR="00135423" w:rsidRDefault="00135423" w:rsidP="00B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1C" w:rsidRDefault="00C845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DEC8F43" wp14:editId="7740FFB7">
              <wp:simplePos x="0" y="0"/>
              <wp:positionH relativeFrom="page">
                <wp:posOffset>3409315</wp:posOffset>
              </wp:positionH>
              <wp:positionV relativeFrom="page">
                <wp:posOffset>10255250</wp:posOffset>
              </wp:positionV>
              <wp:extent cx="385445" cy="1606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1C" w:rsidRDefault="00C84506">
                          <w:r>
                            <w:rPr>
                              <w:rStyle w:val="ZhlavneboZpat0"/>
                              <w:rFonts w:eastAsia="Microsoft Sans Serif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6EAD" w:rsidRPr="004F6EAD">
                            <w:rPr>
                              <w:rStyle w:val="ZhlavneboZpat0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0"/>
                              <w:rFonts w:eastAsia="Microsoft Sans Serif"/>
                            </w:rPr>
                            <w:fldChar w:fldCharType="end"/>
                          </w:r>
                          <w:r>
                            <w:rPr>
                              <w:rStyle w:val="ZhlavneboZpat0"/>
                              <w:rFonts w:eastAsia="Microsoft Sans Serif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C8F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45pt;margin-top:807.5pt;width:30.3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ZlqQIAAKY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" filled="f" stroked="f">
              <v:textbox style="mso-fit-shape-to-text:t" inset="0,0,0,0">
                <w:txbxContent>
                  <w:p w:rsidR="00600D1C" w:rsidRDefault="00C84506">
                    <w:r>
                      <w:rPr>
                        <w:rStyle w:val="ZhlavneboZpat0"/>
                        <w:rFonts w:eastAsia="Microsoft Sans Serif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6EAD" w:rsidRPr="004F6EAD">
                      <w:rPr>
                        <w:rStyle w:val="ZhlavneboZpat0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ZhlavneboZpat0"/>
                        <w:rFonts w:eastAsia="Microsoft Sans Serif"/>
                      </w:rPr>
                      <w:fldChar w:fldCharType="end"/>
                    </w:r>
                    <w:r>
                      <w:rPr>
                        <w:rStyle w:val="ZhlavneboZpat0"/>
                        <w:rFonts w:eastAsia="Microsoft Sans Serif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1C" w:rsidRDefault="00C845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28F2814" wp14:editId="490130B3">
              <wp:simplePos x="0" y="0"/>
              <wp:positionH relativeFrom="page">
                <wp:posOffset>3455035</wp:posOffset>
              </wp:positionH>
              <wp:positionV relativeFrom="page">
                <wp:posOffset>10036175</wp:posOffset>
              </wp:positionV>
              <wp:extent cx="163195" cy="160655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1C" w:rsidRDefault="00C84506">
                          <w:r>
                            <w:rPr>
                              <w:rStyle w:val="ZhlavneboZpatdkovn0pt"/>
                              <w:rFonts w:eastAsia="Microsoft Sans Serif"/>
                            </w:rPr>
                            <w:t>-</w:t>
                          </w:r>
                          <w:r>
                            <w:rPr>
                              <w:spacing w:val="6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pacing w:val="60"/>
                            </w:rPr>
                            <w:fldChar w:fldCharType="separate"/>
                          </w:r>
                          <w:r w:rsidR="004F6EAD" w:rsidRPr="004F6EAD">
                            <w:rPr>
                              <w:rStyle w:val="ZhlavneboZpatdkovn0pt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dkovn0pt"/>
                              <w:rFonts w:eastAsia="Microsoft Sans Serif"/>
                            </w:rPr>
                            <w:fldChar w:fldCharType="end"/>
                          </w:r>
                          <w:r>
                            <w:rPr>
                              <w:rStyle w:val="ZhlavneboZpatdkovn0pt"/>
                              <w:rFonts w:eastAsia="Microsoft Sans Serif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F2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2.05pt;margin-top:790.25pt;width:12.8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REqQ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" filled="f" stroked="f">
              <v:textbox style="mso-fit-shape-to-text:t" inset="0,0,0,0">
                <w:txbxContent>
                  <w:p w:rsidR="00600D1C" w:rsidRDefault="00C84506">
                    <w:r>
                      <w:rPr>
                        <w:rStyle w:val="ZhlavneboZpatdkovn0pt"/>
                        <w:rFonts w:eastAsia="Microsoft Sans Serif"/>
                      </w:rPr>
                      <w:t>-</w:t>
                    </w:r>
                    <w:r>
                      <w:rPr>
                        <w:spacing w:val="6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pacing w:val="60"/>
                      </w:rPr>
                      <w:fldChar w:fldCharType="separate"/>
                    </w:r>
                    <w:r w:rsidR="004F6EAD" w:rsidRPr="004F6EAD">
                      <w:rPr>
                        <w:rStyle w:val="ZhlavneboZpatdkovn0pt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ZhlavneboZpatdkovn0pt"/>
                        <w:rFonts w:eastAsia="Microsoft Sans Serif"/>
                      </w:rPr>
                      <w:fldChar w:fldCharType="end"/>
                    </w:r>
                    <w:r>
                      <w:rPr>
                        <w:rStyle w:val="ZhlavneboZpatdkovn0pt"/>
                        <w:rFonts w:eastAsia="Microsoft Sans Serif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23" w:rsidRDefault="00135423" w:rsidP="00B5610F">
      <w:r>
        <w:separator/>
      </w:r>
    </w:p>
  </w:footnote>
  <w:footnote w:type="continuationSeparator" w:id="0">
    <w:p w:rsidR="00135423" w:rsidRDefault="00135423" w:rsidP="00B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66" w:rsidRDefault="00771B66">
    <w:pPr>
      <w:pStyle w:val="Zhlav"/>
    </w:pPr>
  </w:p>
  <w:p w:rsidR="00771B66" w:rsidRDefault="00771B66">
    <w:pPr>
      <w:pStyle w:val="Zhlav"/>
    </w:pPr>
  </w:p>
  <w:p w:rsidR="00771B66" w:rsidRDefault="00771B66">
    <w:pPr>
      <w:pStyle w:val="Zhlav"/>
    </w:pPr>
  </w:p>
  <w:p w:rsidR="00771B66" w:rsidRPr="00771B66" w:rsidRDefault="00771B66">
    <w:pPr>
      <w:pStyle w:val="Zhlav"/>
      <w:rPr>
        <w:rFonts w:ascii="Times New Roman" w:hAnsi="Times New Roman" w:cs="Times New Roman"/>
      </w:rPr>
    </w:pPr>
    <w:r w:rsidRPr="00771B66">
      <w:rPr>
        <w:rFonts w:ascii="Times New Roman" w:hAnsi="Times New Roman" w:cs="Times New Roman"/>
      </w:rPr>
      <w:t xml:space="preserve">Příloha č. 1 smlouvy </w:t>
    </w:r>
    <w:r w:rsidR="00B17E69">
      <w:rPr>
        <w:rFonts w:ascii="Times New Roman" w:hAnsi="Times New Roman" w:cs="Times New Roman"/>
      </w:rPr>
      <w:t>– Specifikace servisní a materiálové podpory</w:t>
    </w:r>
  </w:p>
  <w:p w:rsidR="00600D1C" w:rsidRDefault="0013542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0C28"/>
    <w:multiLevelType w:val="multilevel"/>
    <w:tmpl w:val="FEB64B2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D2F1D"/>
    <w:multiLevelType w:val="multilevel"/>
    <w:tmpl w:val="4F34ED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0F"/>
    <w:rsid w:val="0009574A"/>
    <w:rsid w:val="000B36A1"/>
    <w:rsid w:val="00135423"/>
    <w:rsid w:val="00177357"/>
    <w:rsid w:val="002F7E77"/>
    <w:rsid w:val="004F6EAD"/>
    <w:rsid w:val="00771B66"/>
    <w:rsid w:val="00794845"/>
    <w:rsid w:val="00822D1F"/>
    <w:rsid w:val="00B17E69"/>
    <w:rsid w:val="00B5610F"/>
    <w:rsid w:val="00BA305F"/>
    <w:rsid w:val="00C00569"/>
    <w:rsid w:val="00C84506"/>
    <w:rsid w:val="00C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B533-DEAA-420D-AA3B-3626D8D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61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B561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56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B5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ZhlavneboZpat0">
    <w:name w:val="Záhlaví nebo Zápatí"/>
    <w:basedOn w:val="ZhlavneboZpat"/>
    <w:rsid w:val="00B5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sid w:val="00B561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sid w:val="00B5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56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B56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9Tun">
    <w:name w:val="Základní text (9) + Tučné"/>
    <w:basedOn w:val="Zkladntext9"/>
    <w:rsid w:val="00B561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rsid w:val="00B5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20">
    <w:name w:val="Titulek tabulky (2)"/>
    <w:basedOn w:val="Titulektabulky2"/>
    <w:rsid w:val="00B5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561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2PalatinoLinotype45ptMtko120">
    <w:name w:val="Základní text (2) + Palatino Linotype;4;5 pt;Měřítko 120%"/>
    <w:basedOn w:val="Zkladntext2"/>
    <w:rsid w:val="00B5610F"/>
    <w:rPr>
      <w:rFonts w:ascii="Palatino Linotype" w:eastAsia="Palatino Linotype" w:hAnsi="Palatino Linotype" w:cs="Palatino Linotype"/>
      <w:b/>
      <w:bCs/>
      <w:color w:val="000000"/>
      <w:spacing w:val="0"/>
      <w:w w:val="120"/>
      <w:position w:val="0"/>
      <w:sz w:val="9"/>
      <w:szCs w:val="9"/>
      <w:shd w:val="clear" w:color="auto" w:fill="FFFFFF"/>
      <w:lang w:val="cs-CZ" w:eastAsia="cs-CZ" w:bidi="cs-CZ"/>
    </w:rPr>
  </w:style>
  <w:style w:type="character" w:customStyle="1" w:styleId="Zkladntext10">
    <w:name w:val="Základní text (10)_"/>
    <w:basedOn w:val="Standardnpsmoodstavce"/>
    <w:rsid w:val="00B5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0">
    <w:name w:val="Základní text (10)"/>
    <w:basedOn w:val="Zkladntext10"/>
    <w:rsid w:val="00B5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B5610F"/>
    <w:pPr>
      <w:shd w:val="clear" w:color="auto" w:fill="FFFFFF"/>
      <w:spacing w:after="240" w:line="317" w:lineRule="exact"/>
      <w:ind w:hanging="11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B5610F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B5610F"/>
    <w:pPr>
      <w:shd w:val="clear" w:color="auto" w:fill="FFFFFF"/>
      <w:spacing w:before="480" w:line="58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B5610F"/>
    <w:pPr>
      <w:shd w:val="clear" w:color="auto" w:fill="FFFFFF"/>
      <w:spacing w:after="180" w:line="29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B56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10F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56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10F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Slavatová Jaroslava</dc:creator>
  <cp:keywords/>
  <dc:description/>
  <cp:lastModifiedBy>Slavatová Jaroslava</cp:lastModifiedBy>
  <cp:revision>2</cp:revision>
  <dcterms:created xsi:type="dcterms:W3CDTF">2018-01-18T08:51:00Z</dcterms:created>
  <dcterms:modified xsi:type="dcterms:W3CDTF">2018-01-18T08:51:00Z</dcterms:modified>
</cp:coreProperties>
</file>