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Bankovní spojení: </w:t>
      </w:r>
      <w:r w:rsidR="00647074">
        <w:rPr>
          <w:rFonts w:ascii="Arial" w:hAnsi="Arial" w:cs="Arial"/>
          <w:sz w:val="22"/>
          <w:szCs w:val="22"/>
        </w:rPr>
        <w:t>XXXXXX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</w:r>
      <w:r w:rsidR="00647074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1002901729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Vraná Petra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 xml:space="preserve"> 69</w:t>
      </w:r>
      <w:r w:rsidR="008A0B20">
        <w:rPr>
          <w:rFonts w:ascii="Arial" w:hAnsi="Arial" w:cs="Arial"/>
          <w:color w:val="000000"/>
          <w:sz w:val="22"/>
          <w:szCs w:val="22"/>
        </w:rPr>
        <w:t>XXXXXXXXX</w:t>
      </w:r>
      <w:r w:rsidRPr="008A7AC0">
        <w:rPr>
          <w:rFonts w:ascii="Arial" w:hAnsi="Arial" w:cs="Arial"/>
          <w:color w:val="000000"/>
          <w:sz w:val="22"/>
          <w:szCs w:val="22"/>
        </w:rPr>
        <w:t>, trvale bytem Zdiby, PSČ 25066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1002901729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Peklo</w:t>
      </w:r>
      <w:r w:rsidRPr="008A7AC0">
        <w:rPr>
          <w:rFonts w:ascii="Arial" w:hAnsi="Arial" w:cs="Arial"/>
          <w:sz w:val="18"/>
          <w:szCs w:val="18"/>
        </w:rPr>
        <w:tab/>
        <w:t>180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Peklo</w:t>
      </w:r>
      <w:r w:rsidRPr="008A7AC0">
        <w:rPr>
          <w:rFonts w:ascii="Arial" w:hAnsi="Arial" w:cs="Arial"/>
          <w:sz w:val="18"/>
          <w:szCs w:val="18"/>
        </w:rPr>
        <w:tab/>
        <w:t>184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Peklo</w:t>
      </w:r>
      <w:r w:rsidRPr="008A7AC0">
        <w:rPr>
          <w:rFonts w:ascii="Arial" w:hAnsi="Arial" w:cs="Arial"/>
          <w:sz w:val="18"/>
          <w:szCs w:val="18"/>
        </w:rPr>
        <w:tab/>
        <w:t>198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Peklo</w:t>
      </w:r>
      <w:r w:rsidRPr="008A7AC0">
        <w:rPr>
          <w:rFonts w:ascii="Arial" w:hAnsi="Arial" w:cs="Arial"/>
          <w:sz w:val="18"/>
          <w:szCs w:val="18"/>
        </w:rPr>
        <w:tab/>
        <w:t>201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Peklo</w:t>
      </w:r>
      <w:r w:rsidRPr="008A7AC0">
        <w:rPr>
          <w:rFonts w:ascii="Arial" w:hAnsi="Arial" w:cs="Arial"/>
          <w:sz w:val="18"/>
          <w:szCs w:val="18"/>
        </w:rPr>
        <w:tab/>
        <w:t>371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13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15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24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25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65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lastRenderedPageBreak/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88/3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113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116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132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134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144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Stráž nad Ohří</w:t>
      </w:r>
      <w:r w:rsidRPr="008A7AC0">
        <w:rPr>
          <w:rFonts w:ascii="Arial" w:hAnsi="Arial" w:cs="Arial"/>
          <w:sz w:val="18"/>
          <w:szCs w:val="18"/>
        </w:rPr>
        <w:tab/>
        <w:t>Srní u Boče</w:t>
      </w:r>
      <w:r w:rsidRPr="008A7AC0">
        <w:rPr>
          <w:rFonts w:ascii="Arial" w:hAnsi="Arial" w:cs="Arial"/>
          <w:sz w:val="18"/>
          <w:szCs w:val="18"/>
        </w:rPr>
        <w:tab/>
        <w:t>886/1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F40520" w:rsidRPr="008A7AC0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8E105F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8E105F" w:rsidTr="00541D73">
        <w:tc>
          <w:tcPr>
            <w:tcW w:w="3402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Peklo</w:t>
            </w:r>
          </w:p>
        </w:tc>
        <w:tc>
          <w:tcPr>
            <w:tcW w:w="1134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180</w:t>
            </w:r>
          </w:p>
        </w:tc>
        <w:tc>
          <w:tcPr>
            <w:tcW w:w="1697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27 210,00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2 721,00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24 489,00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Peklo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184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94 240,00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9 424,00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84 816,00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Peklo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198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85 650,00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8 565,00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77 085,00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Peklo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201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70 520,00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7 052,00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63 468,00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Peklo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371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74 950,00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7 495,00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67 455,00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13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15 570,00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1 557,00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14 013,00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2 630,00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263,00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2 367,00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24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2 870,00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287,00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2 583,00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25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780,00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78,00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702,00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65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74 180,00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7 418,00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66 762,00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88/3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6 550,00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655,00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5 895,00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113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18 230,00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1 823,00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16 407,00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116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6 710,00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671,00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6 039,00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132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36 750,00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3 675,00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33 075,00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134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8 300,00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830,00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7 470,00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144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31 090,00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3 109,00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27 981,00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Srní u Boče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886/1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19 440,00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1 944,00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17 496,00 Kč</w:t>
            </w:r>
          </w:p>
        </w:tc>
      </w:tr>
    </w:tbl>
    <w:p w:rsidR="005F41E0" w:rsidRPr="008E105F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8E105F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575 670,00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57 567,00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518 103,00 Kč</w:t>
            </w:r>
          </w:p>
        </w:tc>
      </w:tr>
    </w:tbl>
    <w:p w:rsidR="002A76A6" w:rsidRPr="008E105F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2) Část kupní ceny ve výši 57 567,00 Kč (slovy: padesát sedm tisíc pět set šedesát sedm korun českých) kupující zaplatili prodávajícímu před podpisem této smlouvy.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518 103,00 Kč (slovy: pět set osmnáct tisíc jedno sto tři koruny české) se při splácení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8E105F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8E105F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8E105F">
        <w:rPr>
          <w:rFonts w:ascii="Arial" w:eastAsiaTheme="minorEastAsia" w:hAnsi="Arial" w:cs="Arial"/>
          <w:sz w:val="22"/>
          <w:szCs w:val="22"/>
        </w:rPr>
        <w:t>Sb.,</w:t>
      </w:r>
      <w:r w:rsidR="002F37FB" w:rsidRPr="008E105F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8E105F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5B0AB7" w:rsidRPr="008E105F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8E105F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8E105F">
        <w:rPr>
          <w:rFonts w:ascii="Arial" w:eastAsiaTheme="minorEastAsia" w:hAnsi="Arial" w:cs="Arial"/>
          <w:sz w:val="22"/>
          <w:szCs w:val="22"/>
        </w:rPr>
        <w:t xml:space="preserve"> </w:t>
      </w:r>
      <w:r w:rsidRPr="008E105F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8E105F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Datum</w:t>
      </w:r>
      <w:r w:rsidRPr="008E105F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28.12.2018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28.12.2019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28.12.2020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28.12.2021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28.12.2022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28.12.2023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28.12.2024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28.12.2025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28.12.2026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51 810,00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13 893,00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27.12.2027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51 813,00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13 888,00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65 701,00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8E105F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8E105F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8E105F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8E105F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="003735DD" w:rsidRPr="008E105F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8E105F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8E105F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8E105F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8E105F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ED5EB3" w:rsidRPr="008E105F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8E105F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8E105F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E105F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Pr="008E105F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8E105F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8E105F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8E105F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B46495" w:rsidRDefault="00B46495">
      <w:pPr>
        <w:widowControl/>
        <w:rPr>
          <w:rFonts w:eastAsiaTheme="minorEastAsia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8A7AC0">
        <w:rPr>
          <w:rFonts w:ascii="Arial" w:hAnsi="Arial" w:cs="Arial"/>
          <w:sz w:val="22"/>
          <w:szCs w:val="22"/>
        </w:rPr>
        <w:t>pozemků za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Peklo 180,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Peklo 184,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Peklo 198,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Peklo 201,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Peklo 371,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13,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15,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24,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25,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65,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88/3,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113,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116,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132,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134,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Srní u Boče 144,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je řešen nájemní smlouvou č. 58N02/29, kterou s PF ČR, nyní Státním pozemkovým úřadem uzavřel Vraná Petra, jakožto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3) Prodávající a Lesy České republiky, </w:t>
      </w:r>
      <w:proofErr w:type="spellStart"/>
      <w:proofErr w:type="gramStart"/>
      <w:r w:rsidRPr="008A7AC0">
        <w:rPr>
          <w:rFonts w:ascii="Arial" w:hAnsi="Arial" w:cs="Arial"/>
          <w:sz w:val="22"/>
          <w:szCs w:val="22"/>
        </w:rPr>
        <w:t>s.p</w:t>
      </w:r>
      <w:proofErr w:type="spellEnd"/>
      <w:r w:rsidRPr="008A7AC0">
        <w:rPr>
          <w:rFonts w:ascii="Arial" w:hAnsi="Arial" w:cs="Arial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uzavřeli dohodu o přičlenění honebních pozemků   č. 1M15/29 ze dne 6.5.2015, jejímž předmětem jsou pozemky </w:t>
      </w:r>
      <w:proofErr w:type="spellStart"/>
      <w:r w:rsidRPr="008A7AC0">
        <w:rPr>
          <w:rFonts w:ascii="Arial" w:hAnsi="Arial" w:cs="Arial"/>
          <w:sz w:val="22"/>
          <w:szCs w:val="22"/>
        </w:rPr>
        <w:t>p.č</w:t>
      </w:r>
      <w:proofErr w:type="spellEnd"/>
      <w:r w:rsidRPr="008A7AC0">
        <w:rPr>
          <w:rFonts w:ascii="Arial" w:hAnsi="Arial" w:cs="Arial"/>
          <w:sz w:val="22"/>
          <w:szCs w:val="22"/>
        </w:rPr>
        <w:t>. 13, 15, 24, 25, 65, 88/3, 113, 116, 132, 134, 144, 886/1, 180, 184, 198, 201.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a HS Stráž nad Ohří - ing. Bašta Miroslav uzavřeli dohodu o přičlenění honebních pozemků   č. 25M13/29 ze dne 22.10.2013, jejímž předmětem je pozemek </w:t>
      </w:r>
      <w:proofErr w:type="spellStart"/>
      <w:proofErr w:type="gramStart"/>
      <w:r w:rsidRPr="008A7AC0">
        <w:rPr>
          <w:rFonts w:ascii="Arial" w:hAnsi="Arial" w:cs="Arial"/>
          <w:sz w:val="22"/>
          <w:szCs w:val="22"/>
        </w:rPr>
        <w:t>p.č</w:t>
      </w:r>
      <w:proofErr w:type="spellEnd"/>
      <w:r w:rsidRPr="008A7AC0">
        <w:rPr>
          <w:rFonts w:ascii="Arial" w:hAnsi="Arial" w:cs="Arial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371.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8A7AC0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147334" w:rsidRDefault="00147334" w:rsidP="001473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8A7AC0">
        <w:rPr>
          <w:rFonts w:ascii="Arial" w:hAnsi="Arial" w:cs="Arial"/>
          <w:sz w:val="22"/>
          <w:szCs w:val="22"/>
        </w:rPr>
        <w:t>1.8.2016</w:t>
      </w:r>
      <w:proofErr w:type="gramEnd"/>
      <w:r w:rsidRPr="008A7AC0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8A7AC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8A7AC0">
        <w:rPr>
          <w:rFonts w:ascii="Arial" w:hAnsi="Arial" w:cs="Arial"/>
          <w:sz w:val="22"/>
          <w:szCs w:val="22"/>
        </w:rPr>
        <w:t>28.12.2017</w:t>
      </w:r>
      <w:proofErr w:type="gramEnd"/>
      <w:r w:rsidRPr="008A7AC0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Vraná Petra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ředitelka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Karlovarský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Václavíková Šárka Ing.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2608029, 3108029, 2608229, 2607829, 3109729, 3112629, 2597029, 3112929, 3113029, 3113629, 3114229, 3114429, 3114529, 3114729, 3114829, 3114929, 3126729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Loufek Jiří Ing.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ing. Klepáček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5D" w:rsidRDefault="00803B5D">
      <w:r>
        <w:separator/>
      </w:r>
    </w:p>
  </w:endnote>
  <w:endnote w:type="continuationSeparator" w:id="0">
    <w:p w:rsidR="00803B5D" w:rsidRDefault="0080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5D" w:rsidRDefault="00803B5D">
      <w:r>
        <w:separator/>
      </w:r>
    </w:p>
  </w:footnote>
  <w:footnote w:type="continuationSeparator" w:id="0">
    <w:p w:rsidR="00803B5D" w:rsidRDefault="0080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44F30"/>
    <w:rsid w:val="00094167"/>
    <w:rsid w:val="000A2D71"/>
    <w:rsid w:val="000A639E"/>
    <w:rsid w:val="000D49C6"/>
    <w:rsid w:val="000E3E64"/>
    <w:rsid w:val="0014681B"/>
    <w:rsid w:val="00147334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07A3C"/>
    <w:rsid w:val="00330321"/>
    <w:rsid w:val="00335BCB"/>
    <w:rsid w:val="00346619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4B6FF4"/>
    <w:rsid w:val="00530111"/>
    <w:rsid w:val="00541D73"/>
    <w:rsid w:val="00560E2A"/>
    <w:rsid w:val="005713D7"/>
    <w:rsid w:val="005B0AB7"/>
    <w:rsid w:val="005F41E0"/>
    <w:rsid w:val="00625710"/>
    <w:rsid w:val="00647074"/>
    <w:rsid w:val="006A4EDD"/>
    <w:rsid w:val="006C3440"/>
    <w:rsid w:val="006E2592"/>
    <w:rsid w:val="006E6856"/>
    <w:rsid w:val="007A2BD2"/>
    <w:rsid w:val="007A38F1"/>
    <w:rsid w:val="007E2B8B"/>
    <w:rsid w:val="007E3A0A"/>
    <w:rsid w:val="00803B5D"/>
    <w:rsid w:val="008424E7"/>
    <w:rsid w:val="00875440"/>
    <w:rsid w:val="0089445A"/>
    <w:rsid w:val="0089721D"/>
    <w:rsid w:val="008A0B20"/>
    <w:rsid w:val="008A7AC0"/>
    <w:rsid w:val="008E105F"/>
    <w:rsid w:val="00911582"/>
    <w:rsid w:val="00A218C5"/>
    <w:rsid w:val="00A31C3B"/>
    <w:rsid w:val="00B070B5"/>
    <w:rsid w:val="00B4649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37428"/>
    <w:rsid w:val="00EC3E05"/>
    <w:rsid w:val="00ED5EB3"/>
    <w:rsid w:val="00F21FF3"/>
    <w:rsid w:val="00F2334F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2A952"/>
  <w14:defaultImageDpi w14:val="0"/>
  <w15:docId w15:val="{0E861F00-E987-4FD2-ADC8-00C6ABA7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2614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2000-06-23T08:38:00Z</cp:lastPrinted>
  <dcterms:created xsi:type="dcterms:W3CDTF">2018-01-09T11:35:00Z</dcterms:created>
  <dcterms:modified xsi:type="dcterms:W3CDTF">2018-01-26T09:02:00Z</dcterms:modified>
</cp:coreProperties>
</file>