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ABB" w:rsidRDefault="005D4F3F">
      <w:pPr>
        <w:pStyle w:val="Standardnte"/>
        <w:outlineLvl w:val="0"/>
        <w:rPr>
          <w:color w:val="00000A"/>
        </w:rPr>
      </w:pPr>
      <w:r>
        <w:rPr>
          <w:color w:val="00000A"/>
        </w:rPr>
        <w:t>Níže uvedeného dne, měsíce a roku uzavřeli</w:t>
      </w:r>
    </w:p>
    <w:p w:rsidR="00AD3ABB" w:rsidRDefault="00AD3ABB">
      <w:pPr>
        <w:pStyle w:val="Standardnte"/>
        <w:rPr>
          <w:color w:val="00000A"/>
        </w:rPr>
      </w:pPr>
    </w:p>
    <w:p w:rsidR="00AD3ABB" w:rsidRDefault="005D4F3F">
      <w:pPr>
        <w:rPr>
          <w:b/>
          <w:sz w:val="24"/>
          <w:szCs w:val="24"/>
        </w:rPr>
      </w:pPr>
      <w:r>
        <w:rPr>
          <w:b/>
          <w:sz w:val="24"/>
          <w:szCs w:val="24"/>
        </w:rPr>
        <w:t>RADIOHOUSE s.r.o.</w:t>
      </w:r>
    </w:p>
    <w:p w:rsidR="00A24E43" w:rsidRPr="00A24E43" w:rsidRDefault="00A24E43">
      <w:r w:rsidRPr="00A24E43">
        <w:rPr>
          <w:sz w:val="24"/>
          <w:szCs w:val="24"/>
        </w:rPr>
        <w:t>Zápis v OR u Městského soudu v Praze, oddíl C, vložka 232644</w:t>
      </w:r>
    </w:p>
    <w:p w:rsidR="0095463C" w:rsidRDefault="0095463C" w:rsidP="0095463C">
      <w:pPr>
        <w:rPr>
          <w:color w:val="auto"/>
          <w:sz w:val="24"/>
          <w:szCs w:val="24"/>
          <w:lang w:eastAsia="cs-CZ"/>
        </w:rPr>
      </w:pPr>
      <w:r>
        <w:rPr>
          <w:sz w:val="24"/>
          <w:szCs w:val="24"/>
        </w:rPr>
        <w:t>se sídlem Škrétova 490/12, Vinohrady, 120 00 Praha 2</w:t>
      </w:r>
    </w:p>
    <w:p w:rsidR="00AD3ABB" w:rsidRPr="00A24E43" w:rsidRDefault="005D4F3F">
      <w:r w:rsidRPr="00A24E43">
        <w:rPr>
          <w:sz w:val="24"/>
          <w:szCs w:val="24"/>
        </w:rPr>
        <w:t xml:space="preserve">IČ: </w:t>
      </w:r>
      <w:r w:rsidRPr="00A24E43">
        <w:rPr>
          <w:rStyle w:val="nowrap"/>
          <w:bCs/>
          <w:sz w:val="24"/>
          <w:szCs w:val="24"/>
        </w:rPr>
        <w:t>03497313</w:t>
      </w:r>
    </w:p>
    <w:p w:rsidR="00AD3ABB" w:rsidRDefault="005D4F3F">
      <w:r>
        <w:rPr>
          <w:sz w:val="24"/>
          <w:szCs w:val="24"/>
        </w:rPr>
        <w:t>DIČ: CZ</w:t>
      </w:r>
      <w:r>
        <w:rPr>
          <w:rStyle w:val="nowrap"/>
          <w:bCs/>
          <w:sz w:val="24"/>
          <w:szCs w:val="24"/>
        </w:rPr>
        <w:t>03497313</w:t>
      </w:r>
    </w:p>
    <w:p w:rsidR="00EA3C99" w:rsidRDefault="005868DB" w:rsidP="00EA3C99">
      <w:r>
        <w:rPr>
          <w:rStyle w:val="nowrap"/>
          <w:bCs/>
          <w:sz w:val="24"/>
          <w:szCs w:val="24"/>
        </w:rPr>
        <w:t>zastoupena Ing. Štěpánem Ryskou, ředitelem divize regionálního prodeje</w:t>
      </w:r>
    </w:p>
    <w:p w:rsidR="00AD3ABB" w:rsidRDefault="005D4F3F">
      <w:r>
        <w:rPr>
          <w:sz w:val="24"/>
          <w:szCs w:val="24"/>
        </w:rPr>
        <w:t xml:space="preserve">bankovní spojení: </w:t>
      </w:r>
      <w:proofErr w:type="spellStart"/>
      <w:r w:rsidR="00DB2CAB">
        <w:rPr>
          <w:sz w:val="24"/>
          <w:szCs w:val="24"/>
        </w:rPr>
        <w:t>xxx</w:t>
      </w:r>
      <w:proofErr w:type="spellEnd"/>
    </w:p>
    <w:p w:rsidR="00AD3ABB" w:rsidRDefault="005D4F3F">
      <w:pPr>
        <w:pStyle w:val="Standardnte"/>
      </w:pPr>
      <w:r>
        <w:t xml:space="preserve">garant (obchodník): </w:t>
      </w:r>
      <w:proofErr w:type="spellStart"/>
      <w:r w:rsidR="00DB2CAB">
        <w:t>xxx</w:t>
      </w:r>
      <w:proofErr w:type="spellEnd"/>
      <w:r w:rsidR="00864AE5" w:rsidDel="00864AE5">
        <w:rPr>
          <w:highlight w:val="cyan"/>
        </w:rPr>
        <w:t xml:space="preserve"> </w:t>
      </w:r>
    </w:p>
    <w:p w:rsidR="00AD3ABB" w:rsidRDefault="005D4F3F">
      <w:pPr>
        <w:suppressAutoHyphens/>
      </w:pPr>
      <w:r>
        <w:rPr>
          <w:sz w:val="24"/>
          <w:szCs w:val="24"/>
        </w:rPr>
        <w:t>(dále též jen jako „RH“)</w:t>
      </w:r>
    </w:p>
    <w:p w:rsidR="00AD3ABB" w:rsidRDefault="00AD3ABB">
      <w:pPr>
        <w:rPr>
          <w:sz w:val="24"/>
          <w:szCs w:val="24"/>
        </w:rPr>
      </w:pPr>
    </w:p>
    <w:p w:rsidR="00AD3ABB" w:rsidRDefault="005D4F3F">
      <w:pPr>
        <w:rPr>
          <w:sz w:val="24"/>
          <w:szCs w:val="24"/>
        </w:rPr>
      </w:pPr>
      <w:r>
        <w:rPr>
          <w:sz w:val="24"/>
          <w:szCs w:val="24"/>
        </w:rPr>
        <w:t>a</w:t>
      </w:r>
    </w:p>
    <w:p w:rsidR="00864AE5" w:rsidRDefault="00864AE5">
      <w:pPr>
        <w:rPr>
          <w:sz w:val="24"/>
          <w:szCs w:val="24"/>
        </w:rPr>
      </w:pPr>
    </w:p>
    <w:p w:rsidR="00552CBB" w:rsidRPr="00735D59" w:rsidRDefault="00552CBB" w:rsidP="00552CBB">
      <w:pPr>
        <w:pStyle w:val="Standardnte"/>
        <w:rPr>
          <w:rStyle w:val="platne1"/>
          <w:b/>
          <w:bCs/>
        </w:rPr>
      </w:pPr>
      <w:r w:rsidRPr="00735D59">
        <w:rPr>
          <w:b/>
        </w:rPr>
        <w:t>Zoologická zahrada Liberec, příspěvková organizace</w:t>
      </w:r>
    </w:p>
    <w:p w:rsidR="00552CBB" w:rsidRPr="00735D59" w:rsidRDefault="00552CBB" w:rsidP="00552CBB">
      <w:pPr>
        <w:pStyle w:val="Standardnte"/>
      </w:pPr>
      <w:r w:rsidRPr="00735D59">
        <w:t xml:space="preserve">se sídlem </w:t>
      </w:r>
      <w:r>
        <w:t>Lidové sady 425/1, 460 01 Liberec 1</w:t>
      </w:r>
    </w:p>
    <w:p w:rsidR="00552CBB" w:rsidRPr="00735D59" w:rsidRDefault="00552CBB" w:rsidP="00552CBB">
      <w:pPr>
        <w:pStyle w:val="Standardnte"/>
      </w:pPr>
      <w:r w:rsidRPr="00735D59">
        <w:t>IČ: 00079651</w:t>
      </w:r>
    </w:p>
    <w:p w:rsidR="00552CBB" w:rsidRPr="00735D59" w:rsidRDefault="00552CBB" w:rsidP="00552CBB">
      <w:pPr>
        <w:pStyle w:val="Standardnte"/>
      </w:pPr>
      <w:r w:rsidRPr="00735D59">
        <w:t>zastoupen</w:t>
      </w:r>
      <w:r>
        <w:t>a</w:t>
      </w:r>
      <w:r w:rsidRPr="00735D59">
        <w:t xml:space="preserve"> </w:t>
      </w:r>
      <w:r w:rsidRPr="00735D59">
        <w:rPr>
          <w:color w:val="auto"/>
        </w:rPr>
        <w:t>MVDr. Davidem Nejedlem, ředitelem</w:t>
      </w:r>
    </w:p>
    <w:p w:rsidR="00552CBB" w:rsidRPr="00735D59" w:rsidRDefault="00552CBB" w:rsidP="00552CBB">
      <w:pPr>
        <w:pStyle w:val="Standardnte"/>
      </w:pPr>
      <w:r w:rsidRPr="00735D59">
        <w:t xml:space="preserve">OR: Pr 623, vedená u </w:t>
      </w:r>
      <w:r w:rsidRPr="00735D59">
        <w:rPr>
          <w:color w:val="auto"/>
        </w:rPr>
        <w:t>Krajského soudu v Ústí nad Labem</w:t>
      </w:r>
    </w:p>
    <w:p w:rsidR="00552CBB" w:rsidRPr="00735D59" w:rsidRDefault="00552CBB" w:rsidP="00552CBB">
      <w:pPr>
        <w:pStyle w:val="Standardnte"/>
      </w:pPr>
      <w:r w:rsidRPr="00735D59">
        <w:t>osoby oprávněné zastupovat ve věcech plnění předmětu smlouvy:</w:t>
      </w:r>
    </w:p>
    <w:p w:rsidR="00552CBB" w:rsidRPr="005414F9" w:rsidRDefault="00552CBB" w:rsidP="00552CBB">
      <w:pPr>
        <w:rPr>
          <w:color w:val="auto"/>
          <w:sz w:val="24"/>
          <w:szCs w:val="24"/>
          <w:u w:val="single"/>
        </w:rPr>
      </w:pPr>
      <w:r w:rsidRPr="005414F9">
        <w:rPr>
          <w:color w:val="404040"/>
        </w:rPr>
        <w:t xml:space="preserve"> </w:t>
      </w:r>
      <w:proofErr w:type="spellStart"/>
      <w:r w:rsidR="00DB2CAB">
        <w:rPr>
          <w:color w:val="auto"/>
          <w:sz w:val="24"/>
          <w:szCs w:val="24"/>
        </w:rPr>
        <w:t>xxx</w:t>
      </w:r>
      <w:proofErr w:type="spellEnd"/>
    </w:p>
    <w:p w:rsidR="00AD3ABB" w:rsidRPr="008D0A60" w:rsidRDefault="00552CBB" w:rsidP="00552CBB">
      <w:pPr>
        <w:pStyle w:val="Standardnte"/>
      </w:pPr>
      <w:r w:rsidRPr="00864AE5">
        <w:rPr>
          <w:color w:val="00000A"/>
        </w:rPr>
        <w:t xml:space="preserve"> </w:t>
      </w:r>
      <w:r w:rsidR="005D4F3F" w:rsidRPr="00864AE5">
        <w:rPr>
          <w:color w:val="00000A"/>
        </w:rPr>
        <w:t>(dále též jen jako „klient“)</w:t>
      </w:r>
    </w:p>
    <w:p w:rsidR="00AD3ABB" w:rsidRDefault="00AD3ABB">
      <w:pPr>
        <w:pStyle w:val="Standardnte"/>
        <w:rPr>
          <w:color w:val="00000A"/>
        </w:rPr>
      </w:pPr>
    </w:p>
    <w:p w:rsidR="00DA5F1D" w:rsidRDefault="00DA5F1D">
      <w:pPr>
        <w:pStyle w:val="Standardnte"/>
        <w:jc w:val="center"/>
        <w:rPr>
          <w:color w:val="00000A"/>
        </w:rPr>
      </w:pPr>
    </w:p>
    <w:p w:rsidR="00AD3ABB" w:rsidRDefault="005D4F3F">
      <w:pPr>
        <w:pStyle w:val="Standardnte"/>
        <w:jc w:val="center"/>
        <w:rPr>
          <w:color w:val="00000A"/>
        </w:rPr>
      </w:pPr>
      <w:r>
        <w:rPr>
          <w:color w:val="00000A"/>
        </w:rPr>
        <w:t>t u t o</w:t>
      </w:r>
    </w:p>
    <w:p w:rsidR="00AD3ABB" w:rsidRDefault="00AD3ABB" w:rsidP="00DA5F1D">
      <w:pPr>
        <w:pStyle w:val="Standardnte"/>
        <w:jc w:val="center"/>
        <w:rPr>
          <w:color w:val="00000A"/>
        </w:rPr>
      </w:pPr>
    </w:p>
    <w:p w:rsidR="00DA5F1D" w:rsidRPr="00DA5F1D" w:rsidRDefault="005D4F3F" w:rsidP="00DA5F1D">
      <w:pPr>
        <w:jc w:val="center"/>
        <w:rPr>
          <w:color w:val="auto"/>
          <w:sz w:val="24"/>
          <w:szCs w:val="24"/>
        </w:rPr>
      </w:pPr>
      <w:r w:rsidRPr="00DA5F1D">
        <w:rPr>
          <w:b/>
          <w:bCs/>
          <w:sz w:val="24"/>
          <w:szCs w:val="24"/>
        </w:rPr>
        <w:t>kombinovanou smlouvu č.</w:t>
      </w:r>
      <w:r w:rsidR="00DA5F1D" w:rsidRPr="00DA5F1D">
        <w:rPr>
          <w:b/>
          <w:sz w:val="24"/>
          <w:szCs w:val="24"/>
        </w:rPr>
        <w:t xml:space="preserve"> 2141700</w:t>
      </w:r>
      <w:r w:rsidR="00552CBB">
        <w:rPr>
          <w:b/>
          <w:sz w:val="24"/>
          <w:szCs w:val="24"/>
        </w:rPr>
        <w:t>23</w:t>
      </w:r>
    </w:p>
    <w:p w:rsidR="00AD3ABB" w:rsidRDefault="005D4F3F" w:rsidP="00DA5F1D">
      <w:pPr>
        <w:pStyle w:val="Standardnte"/>
        <w:pBdr>
          <w:bottom w:val="single" w:sz="12" w:space="1" w:color="00000A"/>
        </w:pBdr>
        <w:jc w:val="center"/>
        <w:rPr>
          <w:b/>
          <w:bCs/>
          <w:color w:val="00000A"/>
        </w:rPr>
      </w:pPr>
      <w:r>
        <w:rPr>
          <w:b/>
          <w:bCs/>
          <w:color w:val="00000A"/>
        </w:rPr>
        <w:t xml:space="preserve">dle § 1746 odst. 2,  </w:t>
      </w:r>
      <w:proofErr w:type="spellStart"/>
      <w:r>
        <w:rPr>
          <w:b/>
          <w:bCs/>
          <w:color w:val="00000A"/>
        </w:rPr>
        <w:t>z.č</w:t>
      </w:r>
      <w:proofErr w:type="spellEnd"/>
      <w:r>
        <w:rPr>
          <w:b/>
          <w:bCs/>
          <w:color w:val="00000A"/>
        </w:rPr>
        <w:t>. 89/2012 Sb., občanský zákoník, v platném znění (</w:t>
      </w:r>
      <w:proofErr w:type="spellStart"/>
      <w:proofErr w:type="gramStart"/>
      <w:r>
        <w:rPr>
          <w:b/>
          <w:bCs/>
          <w:color w:val="00000A"/>
        </w:rPr>
        <w:t>o.z</w:t>
      </w:r>
      <w:proofErr w:type="spellEnd"/>
      <w:r>
        <w:rPr>
          <w:b/>
          <w:bCs/>
          <w:color w:val="00000A"/>
        </w:rPr>
        <w:t>.)</w:t>
      </w:r>
      <w:proofErr w:type="gramEnd"/>
    </w:p>
    <w:p w:rsidR="00AD3ABB" w:rsidRDefault="00AD3ABB">
      <w:pPr>
        <w:pStyle w:val="Standardnte"/>
        <w:jc w:val="center"/>
        <w:rPr>
          <w:color w:val="00000A"/>
        </w:rPr>
      </w:pPr>
    </w:p>
    <w:p w:rsidR="00AD3ABB" w:rsidRDefault="00AD3ABB">
      <w:pPr>
        <w:pStyle w:val="Standardnte"/>
        <w:jc w:val="center"/>
        <w:rPr>
          <w:color w:val="00000A"/>
        </w:rPr>
      </w:pPr>
    </w:p>
    <w:p w:rsidR="00AD3ABB" w:rsidRDefault="005D4F3F">
      <w:pPr>
        <w:pStyle w:val="Standardnte"/>
        <w:ind w:left="3600"/>
        <w:outlineLvl w:val="0"/>
        <w:rPr>
          <w:b/>
          <w:bCs/>
          <w:color w:val="00000A"/>
        </w:rPr>
      </w:pPr>
      <w:r>
        <w:rPr>
          <w:color w:val="00000A"/>
        </w:rPr>
        <w:t xml:space="preserve">    </w:t>
      </w:r>
      <w:r>
        <w:rPr>
          <w:b/>
          <w:bCs/>
          <w:color w:val="00000A"/>
        </w:rPr>
        <w:t>Preambule</w:t>
      </w:r>
    </w:p>
    <w:p w:rsidR="00AD3ABB" w:rsidRDefault="00AD3ABB">
      <w:pPr>
        <w:pStyle w:val="Standardnte"/>
        <w:rPr>
          <w:b/>
          <w:bCs/>
          <w:color w:val="00000A"/>
        </w:rPr>
      </w:pPr>
    </w:p>
    <w:p w:rsidR="00AD3ABB" w:rsidRDefault="00AD3ABB">
      <w:pPr>
        <w:pStyle w:val="Standardnte"/>
        <w:rPr>
          <w:b/>
          <w:bCs/>
          <w:color w:val="00000A"/>
        </w:rPr>
      </w:pPr>
    </w:p>
    <w:p w:rsidR="00AD3ABB" w:rsidRDefault="005D4F3F">
      <w:pPr>
        <w:pStyle w:val="Standardnte"/>
        <w:rPr>
          <w:color w:val="00000A"/>
        </w:rPr>
      </w:pPr>
      <w:r>
        <w:rPr>
          <w:color w:val="00000A"/>
        </w:rPr>
        <w:t>Vzhledem k tomu, že:</w:t>
      </w:r>
    </w:p>
    <w:p w:rsidR="00AD3ABB" w:rsidRDefault="00AD3ABB">
      <w:pPr>
        <w:pStyle w:val="Standardnte"/>
        <w:rPr>
          <w:color w:val="00000A"/>
        </w:rPr>
      </w:pPr>
    </w:p>
    <w:p w:rsidR="00AD3ABB" w:rsidRDefault="005D4F3F">
      <w:pPr>
        <w:pStyle w:val="Standardnte"/>
        <w:numPr>
          <w:ilvl w:val="0"/>
          <w:numId w:val="1"/>
        </w:numPr>
        <w:jc w:val="both"/>
        <w:rPr>
          <w:color w:val="00000A"/>
        </w:rPr>
      </w:pPr>
      <w:r>
        <w:t>RH je podnikatelem, právnickou osobou zapsanou v obchodním rejstříku a je smluvně oprávněn</w:t>
      </w:r>
      <w:r w:rsidR="00C152E4">
        <w:t>a</w:t>
      </w:r>
      <w:r>
        <w:t xml:space="preserve"> nabízet a prodávat reklamní čas a/nebo prostor, včetně zajištění odvysílání a/nebo umístění reklamy v rozhlasovém vysílání dále specifikované stanice (stanic) a/nebo v rámci dále specifikovaného webu (webů); </w:t>
      </w:r>
      <w:r>
        <w:rPr>
          <w:color w:val="00000A"/>
        </w:rPr>
        <w:t>RH má zájem o plnění poskytované klientem dle této smlouvy a</w:t>
      </w:r>
    </w:p>
    <w:p w:rsidR="00AD3ABB" w:rsidRDefault="005D4F3F">
      <w:pPr>
        <w:pStyle w:val="Standardnte"/>
        <w:numPr>
          <w:ilvl w:val="0"/>
          <w:numId w:val="1"/>
        </w:numPr>
        <w:jc w:val="both"/>
        <w:rPr>
          <w:color w:val="00000A"/>
        </w:rPr>
      </w:pPr>
      <w:r>
        <w:t>klient je podnikatelem a uzavírá tuto smlouvu v rámci své podnikatelské činnosti; klient poskytuje a zajišťuje plnění uvedené v této smlouvě a chce získat rozhlasový reklamní čas a/nebo webový reklamní prostor a reklamní plnění poskytovaná RH a</w:t>
      </w:r>
    </w:p>
    <w:p w:rsidR="00AD3ABB" w:rsidRDefault="005D4F3F">
      <w:pPr>
        <w:pStyle w:val="Standardnte"/>
        <w:numPr>
          <w:ilvl w:val="0"/>
          <w:numId w:val="1"/>
        </w:numPr>
        <w:jc w:val="both"/>
        <w:rPr>
          <w:color w:val="00000A"/>
        </w:rPr>
      </w:pPr>
      <w:r>
        <w:rPr>
          <w:color w:val="00000A"/>
        </w:rPr>
        <w:t>společným cílem smluvních stran je úprava vzájemných práv a povinností vyplývajících z barterového obchodu, kterým se pro účely této smlouvy rozumí vzájemné protiplnění,</w:t>
      </w:r>
    </w:p>
    <w:p w:rsidR="00AD3ABB" w:rsidRDefault="00AD3ABB">
      <w:pPr>
        <w:pStyle w:val="Standardnte"/>
        <w:ind w:left="720"/>
        <w:jc w:val="both"/>
        <w:rPr>
          <w:color w:val="00000A"/>
        </w:rPr>
      </w:pPr>
    </w:p>
    <w:p w:rsidR="00AD3ABB" w:rsidRDefault="005D4F3F">
      <w:pPr>
        <w:pStyle w:val="Standardnte"/>
        <w:rPr>
          <w:color w:val="00000A"/>
        </w:rPr>
      </w:pPr>
      <w:r>
        <w:rPr>
          <w:color w:val="00000A"/>
        </w:rPr>
        <w:t>dohodly se strany takto:</w:t>
      </w:r>
    </w:p>
    <w:p w:rsidR="00B549BC" w:rsidRDefault="00B549BC">
      <w:pPr>
        <w:pStyle w:val="Standardnte"/>
        <w:rPr>
          <w:color w:val="00000A"/>
        </w:rPr>
      </w:pPr>
    </w:p>
    <w:p w:rsidR="00B549BC" w:rsidRDefault="00B549BC">
      <w:pPr>
        <w:pStyle w:val="Standardnte"/>
        <w:rPr>
          <w:color w:val="00000A"/>
        </w:rPr>
      </w:pPr>
    </w:p>
    <w:p w:rsidR="00AD3ABB" w:rsidRDefault="00AD3ABB">
      <w:pPr>
        <w:pStyle w:val="Standardnte"/>
        <w:rPr>
          <w:color w:val="00000A"/>
        </w:rPr>
      </w:pPr>
    </w:p>
    <w:p w:rsidR="00AD3ABB" w:rsidRDefault="00AD3ABB">
      <w:pPr>
        <w:pStyle w:val="Standardnte"/>
        <w:rPr>
          <w:color w:val="00000A"/>
        </w:rPr>
      </w:pPr>
    </w:p>
    <w:p w:rsidR="008E6B97" w:rsidRDefault="008E6B97">
      <w:pPr>
        <w:pStyle w:val="Standardnte"/>
        <w:rPr>
          <w:color w:val="00000A"/>
        </w:rPr>
      </w:pPr>
    </w:p>
    <w:p w:rsidR="00AD3ABB" w:rsidRDefault="005D4F3F">
      <w:pPr>
        <w:pStyle w:val="Standardnte"/>
        <w:jc w:val="center"/>
        <w:outlineLvl w:val="0"/>
        <w:rPr>
          <w:b/>
          <w:bCs/>
          <w:color w:val="00000A"/>
        </w:rPr>
      </w:pPr>
      <w:r>
        <w:rPr>
          <w:b/>
          <w:bCs/>
          <w:color w:val="00000A"/>
        </w:rPr>
        <w:lastRenderedPageBreak/>
        <w:t xml:space="preserve">I. </w:t>
      </w:r>
    </w:p>
    <w:p w:rsidR="00AD3ABB" w:rsidRDefault="005D4F3F">
      <w:pPr>
        <w:pStyle w:val="Standardnte"/>
        <w:jc w:val="center"/>
        <w:outlineLvl w:val="0"/>
        <w:rPr>
          <w:color w:val="00000A"/>
        </w:rPr>
      </w:pPr>
      <w:r>
        <w:rPr>
          <w:b/>
          <w:bCs/>
          <w:color w:val="00000A"/>
        </w:rPr>
        <w:t>Předmět smlouvy</w:t>
      </w:r>
    </w:p>
    <w:p w:rsidR="00AD3ABB" w:rsidRDefault="00AD3ABB">
      <w:pPr>
        <w:pStyle w:val="Standardnte"/>
        <w:jc w:val="both"/>
        <w:rPr>
          <w:color w:val="00000A"/>
        </w:rPr>
      </w:pPr>
    </w:p>
    <w:p w:rsidR="00AD3ABB" w:rsidRDefault="005D4F3F">
      <w:pPr>
        <w:pStyle w:val="Standardnte"/>
        <w:jc w:val="both"/>
        <w:rPr>
          <w:bCs/>
        </w:rPr>
      </w:pPr>
      <w:r>
        <w:rPr>
          <w:color w:val="00000A"/>
        </w:rPr>
        <w:t xml:space="preserve">1. RH se na základě této smlouvy a za podmínek v ní uvedených zavazuje klientovi poskytnout reklamní plnění spočívající v </w:t>
      </w:r>
      <w:r>
        <w:rPr>
          <w:bCs/>
        </w:rPr>
        <w:t xml:space="preserve">zajištění rezervace rozhlasového reklamního času s možností </w:t>
      </w:r>
      <w:r>
        <w:rPr>
          <w:bCs/>
          <w:szCs w:val="16"/>
        </w:rPr>
        <w:t>vysílání rozhlasových reklamních kampaní (spotů) a/nebo sponzoringu a/nebo jiných forem reklamních sdělení</w:t>
      </w:r>
      <w:r>
        <w:rPr>
          <w:bCs/>
        </w:rPr>
        <w:t xml:space="preserve"> ve vysílání rozhlasové stanice (stanic) nebo v souvislosti s ním a/nebo zajištění rezervace reklamního prostoru na internetu s možností umístění reklamy na internetu, to vše v rozsahu, který je z hlediska objemu definován ceníkovou cenou dle čl. II. bod 1 této smlouvy, a to konkrétně:</w:t>
      </w:r>
    </w:p>
    <w:p w:rsidR="00AD3ABB" w:rsidRDefault="00AD3ABB">
      <w:pPr>
        <w:pStyle w:val="Standardnte"/>
        <w:jc w:val="both"/>
        <w:rPr>
          <w:bCs/>
        </w:rPr>
      </w:pPr>
    </w:p>
    <w:p w:rsidR="00AD3ABB" w:rsidRDefault="005D4F3F">
      <w:pPr>
        <w:pStyle w:val="Standardnte"/>
        <w:jc w:val="center"/>
        <w:rPr>
          <w:bCs/>
        </w:rPr>
      </w:pPr>
      <w:r>
        <w:rPr>
          <w:bCs/>
        </w:rPr>
        <w:t xml:space="preserve">v období </w:t>
      </w:r>
      <w:r w:rsidR="008D0A60">
        <w:rPr>
          <w:bCs/>
        </w:rPr>
        <w:t xml:space="preserve">od </w:t>
      </w:r>
      <w:proofErr w:type="gramStart"/>
      <w:r w:rsidR="008D0A60">
        <w:rPr>
          <w:bCs/>
        </w:rPr>
        <w:t>1.1.201</w:t>
      </w:r>
      <w:r w:rsidR="00552CBB">
        <w:rPr>
          <w:bCs/>
        </w:rPr>
        <w:t>8</w:t>
      </w:r>
      <w:proofErr w:type="gramEnd"/>
      <w:r w:rsidR="008D0A60">
        <w:rPr>
          <w:bCs/>
        </w:rPr>
        <w:t xml:space="preserve"> do 31.1</w:t>
      </w:r>
      <w:r w:rsidR="00552CBB">
        <w:rPr>
          <w:bCs/>
        </w:rPr>
        <w:t>2</w:t>
      </w:r>
      <w:r w:rsidR="007158CE">
        <w:rPr>
          <w:bCs/>
        </w:rPr>
        <w:t xml:space="preserve">.2018 </w:t>
      </w:r>
      <w:r>
        <w:rPr>
          <w:bCs/>
        </w:rPr>
        <w:t xml:space="preserve"> </w:t>
      </w:r>
    </w:p>
    <w:p w:rsidR="00AD3ABB" w:rsidRDefault="00AD3ABB">
      <w:pPr>
        <w:pStyle w:val="Standardnte"/>
        <w:jc w:val="center"/>
        <w:rPr>
          <w:bCs/>
        </w:rPr>
      </w:pPr>
    </w:p>
    <w:p w:rsidR="00552CBB" w:rsidRPr="00505CCE" w:rsidRDefault="00552CBB" w:rsidP="00552CBB">
      <w:pPr>
        <w:pStyle w:val="Standardnte"/>
        <w:jc w:val="both"/>
        <w:rPr>
          <w:color w:val="auto"/>
        </w:rPr>
      </w:pPr>
      <w:r w:rsidRPr="00505CCE">
        <w:rPr>
          <w:color w:val="auto"/>
        </w:rPr>
        <w:t xml:space="preserve">ve vysílání rozhlasové stanice Frekvence 1 Liberec a/nebo Evropa 2 </w:t>
      </w:r>
      <w:proofErr w:type="gramStart"/>
      <w:r w:rsidRPr="00505CCE">
        <w:rPr>
          <w:color w:val="auto"/>
        </w:rPr>
        <w:t>Liberec,  Evropa</w:t>
      </w:r>
      <w:proofErr w:type="gramEnd"/>
      <w:r w:rsidRPr="00505CCE">
        <w:rPr>
          <w:color w:val="auto"/>
        </w:rPr>
        <w:t xml:space="preserve"> 2 Liberec Plus, a/nebo </w:t>
      </w:r>
      <w:proofErr w:type="spellStart"/>
      <w:r w:rsidRPr="00505CCE">
        <w:rPr>
          <w:color w:val="auto"/>
        </w:rPr>
        <w:t>HitRádio</w:t>
      </w:r>
      <w:proofErr w:type="spellEnd"/>
      <w:r w:rsidRPr="00505CCE">
        <w:rPr>
          <w:color w:val="auto"/>
        </w:rPr>
        <w:t xml:space="preserve"> FM Severní Čechy a/nebo Rádio Blaník Liberec</w:t>
      </w:r>
    </w:p>
    <w:p w:rsidR="00AD3ABB" w:rsidRDefault="00AD3ABB">
      <w:pPr>
        <w:pStyle w:val="Standardnte"/>
        <w:jc w:val="both"/>
        <w:rPr>
          <w:color w:val="00000A"/>
        </w:rPr>
      </w:pPr>
    </w:p>
    <w:p w:rsidR="00AD3ABB" w:rsidRDefault="005D4F3F">
      <w:pPr>
        <w:pStyle w:val="Standardnte"/>
        <w:jc w:val="both"/>
        <w:rPr>
          <w:color w:val="00000A"/>
        </w:rPr>
      </w:pPr>
      <w:r>
        <w:rPr>
          <w:color w:val="00000A"/>
        </w:rPr>
        <w:t>(dále též jen jako „plnění RH“) a klient se zavazuje zaplatit za to RH cenu způsobem a ve výši stanovené v čl. II. této smlouvy.</w:t>
      </w:r>
    </w:p>
    <w:p w:rsidR="00AD3ABB" w:rsidRDefault="00AD3ABB">
      <w:pPr>
        <w:pStyle w:val="Standardnte"/>
        <w:jc w:val="both"/>
        <w:rPr>
          <w:color w:val="00000A"/>
        </w:rPr>
      </w:pPr>
    </w:p>
    <w:p w:rsidR="00552CBB" w:rsidRPr="00505CCE" w:rsidRDefault="005D4F3F" w:rsidP="00552CBB">
      <w:pPr>
        <w:pStyle w:val="Standardnte"/>
        <w:jc w:val="both"/>
        <w:rPr>
          <w:color w:val="00000A"/>
        </w:rPr>
      </w:pPr>
      <w:r>
        <w:rPr>
          <w:color w:val="00000A"/>
        </w:rPr>
        <w:t>2. Klient se na základě této smlouvy a za podmínek v ní uvedených zavazuje v </w:t>
      </w:r>
      <w:r w:rsidR="008D0A60">
        <w:rPr>
          <w:color w:val="00000A"/>
        </w:rPr>
        <w:t xml:space="preserve">období od </w:t>
      </w:r>
      <w:proofErr w:type="gramStart"/>
      <w:r w:rsidR="008D0A60">
        <w:rPr>
          <w:color w:val="00000A"/>
        </w:rPr>
        <w:t>1.1.201</w:t>
      </w:r>
      <w:r w:rsidR="00552CBB">
        <w:rPr>
          <w:color w:val="00000A"/>
        </w:rPr>
        <w:t>8</w:t>
      </w:r>
      <w:proofErr w:type="gramEnd"/>
      <w:r w:rsidR="008D0A60">
        <w:rPr>
          <w:color w:val="00000A"/>
        </w:rPr>
        <w:t xml:space="preserve"> do 31.1</w:t>
      </w:r>
      <w:r w:rsidR="00552CBB">
        <w:rPr>
          <w:color w:val="00000A"/>
        </w:rPr>
        <w:t>2</w:t>
      </w:r>
      <w:r w:rsidR="00164207">
        <w:rPr>
          <w:color w:val="00000A"/>
        </w:rPr>
        <w:t xml:space="preserve">.2018 </w:t>
      </w:r>
      <w:r>
        <w:rPr>
          <w:color w:val="00000A"/>
        </w:rPr>
        <w:t>poskytnout</w:t>
      </w:r>
      <w:r w:rsidR="00552CBB">
        <w:rPr>
          <w:color w:val="00000A"/>
        </w:rPr>
        <w:t xml:space="preserve"> RH</w:t>
      </w:r>
      <w:r>
        <w:rPr>
          <w:color w:val="00000A"/>
        </w:rPr>
        <w:t xml:space="preserve"> služby</w:t>
      </w:r>
      <w:r w:rsidR="00552CBB">
        <w:rPr>
          <w:color w:val="00000A"/>
        </w:rPr>
        <w:t>,</w:t>
      </w:r>
      <w:r w:rsidR="00DB2CAB">
        <w:rPr>
          <w:color w:val="00000A"/>
        </w:rPr>
        <w:t xml:space="preserve"> </w:t>
      </w:r>
      <w:r>
        <w:rPr>
          <w:color w:val="00000A"/>
        </w:rPr>
        <w:t>a to konkrétně</w:t>
      </w:r>
      <w:r w:rsidR="00552CBB" w:rsidRPr="00552CBB">
        <w:rPr>
          <w:color w:val="auto"/>
        </w:rPr>
        <w:t xml:space="preserve"> </w:t>
      </w:r>
      <w:r w:rsidR="00552CBB" w:rsidRPr="00505CCE">
        <w:rPr>
          <w:color w:val="auto"/>
        </w:rPr>
        <w:t>dle následného věcného, časového a množstevního upřesnění ze strany RH:</w:t>
      </w:r>
    </w:p>
    <w:p w:rsidR="0073067F" w:rsidRDefault="0073067F" w:rsidP="008D0A60">
      <w:pPr>
        <w:pStyle w:val="Standardnte"/>
        <w:jc w:val="both"/>
        <w:rPr>
          <w:color w:val="00000A"/>
        </w:rPr>
      </w:pPr>
    </w:p>
    <w:p w:rsidR="00552CBB" w:rsidRPr="00505CCE" w:rsidRDefault="00552CBB" w:rsidP="00552CBB">
      <w:pPr>
        <w:pStyle w:val="msolistparagraph0"/>
        <w:numPr>
          <w:ilvl w:val="0"/>
          <w:numId w:val="9"/>
        </w:numPr>
        <w:jc w:val="both"/>
        <w:rPr>
          <w:rFonts w:ascii="Times" w:hAnsi="Times" w:cs="Arial"/>
        </w:rPr>
      </w:pPr>
      <w:r w:rsidRPr="00505CCE">
        <w:rPr>
          <w:rFonts w:ascii="Times" w:hAnsi="Times" w:cs="Arial"/>
        </w:rPr>
        <w:t xml:space="preserve">umístit reklamní banner rádia Frekvence 1(dále jen jako „F1“) o rozměrech 150 x 100 cm (š x v) v místě vyhrazeném pro reklamní tabule významných partnerů ZOO Liberec, tj. v prostorách u vstupní promenády ZOO Liberec za hlavními pokladnami </w:t>
      </w:r>
    </w:p>
    <w:p w:rsidR="00552CBB" w:rsidRPr="00505CCE" w:rsidRDefault="00552CBB" w:rsidP="00552CBB">
      <w:pPr>
        <w:pStyle w:val="msolistparagraph0"/>
        <w:numPr>
          <w:ilvl w:val="0"/>
          <w:numId w:val="9"/>
        </w:numPr>
        <w:jc w:val="both"/>
        <w:rPr>
          <w:rFonts w:ascii="Times" w:hAnsi="Times" w:cs="Arial"/>
        </w:rPr>
      </w:pPr>
      <w:r w:rsidRPr="00505CCE">
        <w:rPr>
          <w:rFonts w:ascii="Times" w:hAnsi="Times" w:cs="Arial"/>
        </w:rPr>
        <w:t xml:space="preserve">umístit logo rádia F1 na webový portál ZOO LBC – </w:t>
      </w:r>
      <w:hyperlink r:id="rId8" w:history="1">
        <w:proofErr w:type="spellStart"/>
        <w:r w:rsidR="00DB2CAB">
          <w:rPr>
            <w:rStyle w:val="Hypertextovodkaz"/>
            <w:rFonts w:ascii="Times" w:hAnsi="Times" w:cs="Arial"/>
          </w:rPr>
          <w:t>xxx</w:t>
        </w:r>
        <w:proofErr w:type="spellEnd"/>
      </w:hyperlink>
      <w:r w:rsidRPr="00505CCE">
        <w:rPr>
          <w:rFonts w:ascii="Times" w:hAnsi="Times" w:cs="Arial"/>
        </w:rPr>
        <w:t xml:space="preserve"> jako významného partnera (s </w:t>
      </w:r>
      <w:proofErr w:type="spellStart"/>
      <w:r w:rsidRPr="00505CCE">
        <w:rPr>
          <w:rFonts w:ascii="Times" w:hAnsi="Times" w:cs="Arial"/>
        </w:rPr>
        <w:t>proklikem</w:t>
      </w:r>
      <w:proofErr w:type="spellEnd"/>
      <w:r w:rsidRPr="00505CCE">
        <w:rPr>
          <w:rFonts w:ascii="Times" w:hAnsi="Times" w:cs="Arial"/>
        </w:rPr>
        <w:t xml:space="preserve"> na stránky rádia Frekvence 1)</w:t>
      </w:r>
    </w:p>
    <w:p w:rsidR="00552CBB" w:rsidRPr="00505CCE" w:rsidRDefault="00552CBB" w:rsidP="00552CBB">
      <w:pPr>
        <w:pStyle w:val="msolistparagraph0"/>
        <w:numPr>
          <w:ilvl w:val="0"/>
          <w:numId w:val="9"/>
        </w:numPr>
        <w:jc w:val="both"/>
        <w:rPr>
          <w:rFonts w:ascii="Times" w:hAnsi="Times" w:cs="Arial"/>
        </w:rPr>
      </w:pPr>
      <w:r w:rsidRPr="00505CCE">
        <w:rPr>
          <w:rFonts w:ascii="Times" w:hAnsi="Times" w:cs="Arial"/>
        </w:rPr>
        <w:t xml:space="preserve">umístit logo rádia  F1 v elektronickém magazínu ZOO Liberec, který </w:t>
      </w:r>
      <w:r>
        <w:rPr>
          <w:rFonts w:ascii="Times" w:hAnsi="Times" w:cs="Arial"/>
        </w:rPr>
        <w:t>bude vycházet</w:t>
      </w:r>
      <w:r w:rsidRPr="00505CCE">
        <w:rPr>
          <w:rFonts w:ascii="Times" w:hAnsi="Times" w:cs="Arial"/>
        </w:rPr>
        <w:t xml:space="preserve"> </w:t>
      </w:r>
      <w:r>
        <w:rPr>
          <w:rFonts w:ascii="Times" w:hAnsi="Times" w:cs="Arial"/>
        </w:rPr>
        <w:t>4</w:t>
      </w:r>
      <w:r w:rsidRPr="00505CCE">
        <w:rPr>
          <w:rFonts w:ascii="Times" w:hAnsi="Times" w:cs="Arial"/>
        </w:rPr>
        <w:t xml:space="preserve">x </w:t>
      </w:r>
      <w:r>
        <w:rPr>
          <w:rFonts w:ascii="Times" w:hAnsi="Times" w:cs="Arial"/>
        </w:rPr>
        <w:t>ročně</w:t>
      </w:r>
    </w:p>
    <w:p w:rsidR="00552CBB" w:rsidRPr="00505CCE" w:rsidRDefault="00552CBB" w:rsidP="00552CBB">
      <w:pPr>
        <w:pStyle w:val="msolistparagraph0"/>
        <w:numPr>
          <w:ilvl w:val="0"/>
          <w:numId w:val="9"/>
        </w:numPr>
        <w:jc w:val="both"/>
        <w:rPr>
          <w:rFonts w:ascii="Times" w:hAnsi="Times" w:cs="Arial"/>
        </w:rPr>
      </w:pPr>
      <w:r w:rsidRPr="00505CCE">
        <w:rPr>
          <w:rFonts w:ascii="Times" w:hAnsi="Times" w:cs="Arial"/>
        </w:rPr>
        <w:t>umístit logo rádia F1 na volných a dárkových celoročních vstupenkách klienta ZOO LBC</w:t>
      </w:r>
    </w:p>
    <w:p w:rsidR="00552CBB" w:rsidRPr="00505CCE" w:rsidRDefault="00552CBB" w:rsidP="00552CBB">
      <w:pPr>
        <w:pStyle w:val="msolistparagraph0"/>
        <w:numPr>
          <w:ilvl w:val="0"/>
          <w:numId w:val="9"/>
        </w:numPr>
        <w:jc w:val="both"/>
        <w:rPr>
          <w:rFonts w:ascii="Times" w:hAnsi="Times" w:cs="Arial"/>
        </w:rPr>
      </w:pPr>
      <w:r w:rsidRPr="00505CCE">
        <w:rPr>
          <w:rFonts w:ascii="Times" w:hAnsi="Times" w:cs="Arial"/>
        </w:rPr>
        <w:t>umísit logo rádia F1 ve Výroční zprávě ZOO Liberec za rok 201</w:t>
      </w:r>
      <w:r w:rsidR="00A50F3F">
        <w:rPr>
          <w:rFonts w:ascii="Times" w:hAnsi="Times" w:cs="Arial"/>
        </w:rPr>
        <w:t>7</w:t>
      </w:r>
      <w:r w:rsidRPr="00505CCE">
        <w:rPr>
          <w:rFonts w:ascii="Times" w:hAnsi="Times" w:cs="Arial"/>
        </w:rPr>
        <w:t xml:space="preserve"> jako významného partnera ZOO Liberec</w:t>
      </w:r>
    </w:p>
    <w:p w:rsidR="00552CBB" w:rsidRPr="00505CCE" w:rsidRDefault="00552CBB" w:rsidP="00552CBB">
      <w:pPr>
        <w:pStyle w:val="msolistparagraph0"/>
        <w:numPr>
          <w:ilvl w:val="0"/>
          <w:numId w:val="9"/>
        </w:numPr>
        <w:jc w:val="both"/>
        <w:rPr>
          <w:rFonts w:ascii="Times" w:hAnsi="Times" w:cs="Arial"/>
        </w:rPr>
      </w:pPr>
      <w:r w:rsidRPr="00505CCE">
        <w:rPr>
          <w:rFonts w:ascii="Times" w:hAnsi="Times" w:cs="Arial"/>
        </w:rPr>
        <w:t xml:space="preserve">umožnit ve smluvním období RH jednorázový jednodenní pronájem plochy v areálu ZOO Liberec pro instalaci </w:t>
      </w:r>
      <w:proofErr w:type="spellStart"/>
      <w:r w:rsidRPr="00505CCE">
        <w:rPr>
          <w:rFonts w:ascii="Times" w:hAnsi="Times" w:cs="Arial"/>
        </w:rPr>
        <w:t>promostánku</w:t>
      </w:r>
      <w:proofErr w:type="spellEnd"/>
      <w:r w:rsidRPr="00505CCE">
        <w:rPr>
          <w:rFonts w:ascii="Times" w:hAnsi="Times" w:cs="Arial"/>
        </w:rPr>
        <w:t xml:space="preserve"> RH, příp. jiné propagaci marketingových aktivit RH. Termín akce musí RH písemně oznámit klientovi nejpozději měsíc před plánovaným dnem konání </w:t>
      </w:r>
    </w:p>
    <w:p w:rsidR="00552CBB" w:rsidRPr="00505CCE" w:rsidRDefault="00552CBB" w:rsidP="00552CBB">
      <w:pPr>
        <w:pStyle w:val="msolistparagraph0"/>
        <w:numPr>
          <w:ilvl w:val="0"/>
          <w:numId w:val="9"/>
        </w:numPr>
        <w:jc w:val="both"/>
        <w:rPr>
          <w:rFonts w:ascii="Times" w:hAnsi="Times" w:cs="Arial"/>
        </w:rPr>
      </w:pPr>
      <w:r w:rsidRPr="00505CCE">
        <w:rPr>
          <w:rFonts w:ascii="Times" w:hAnsi="Times" w:cs="Arial"/>
        </w:rPr>
        <w:t xml:space="preserve">klient je povinen zajistit, aby reklamní banner Frekvence 1 nebyl umístěn vedle nebo v těsné blízkosti jiných regionálních rozhlasových stanic. Reklamní banner rádia Frekvence 1 je dodán ze spolupráce předešlé. </w:t>
      </w:r>
    </w:p>
    <w:p w:rsidR="008D0A60" w:rsidRDefault="008D0A60" w:rsidP="00552CBB">
      <w:pPr>
        <w:pStyle w:val="Standardnte"/>
        <w:ind w:left="360" w:hanging="360"/>
        <w:jc w:val="both"/>
        <w:rPr>
          <w:color w:val="00000A"/>
        </w:rPr>
      </w:pPr>
    </w:p>
    <w:p w:rsidR="00AD3ABB" w:rsidRDefault="005D4F3F">
      <w:pPr>
        <w:pStyle w:val="Standardnte"/>
        <w:jc w:val="both"/>
        <w:rPr>
          <w:color w:val="00000A"/>
        </w:rPr>
      </w:pPr>
      <w:r>
        <w:rPr>
          <w:color w:val="00000A"/>
        </w:rPr>
        <w:t>(dále též jen jako „plnění klienta“) a RH se zavazuje zaplatit za to klientovi cenu způsobem a ve výši stanovené v čl. II. této smlouvy.</w:t>
      </w:r>
    </w:p>
    <w:p w:rsidR="00A24E43" w:rsidRDefault="00A24E43">
      <w:pPr>
        <w:pStyle w:val="Standardnte"/>
        <w:jc w:val="both"/>
        <w:rPr>
          <w:color w:val="00000A"/>
        </w:rPr>
      </w:pPr>
    </w:p>
    <w:p w:rsidR="00A24E43" w:rsidRPr="00D4518A" w:rsidRDefault="00A24E43">
      <w:pPr>
        <w:pStyle w:val="Standardnte"/>
        <w:jc w:val="both"/>
        <w:rPr>
          <w:color w:val="auto"/>
        </w:rPr>
      </w:pPr>
      <w:r w:rsidRPr="00D4518A">
        <w:rPr>
          <w:color w:val="auto"/>
        </w:rPr>
        <w:t>3.</w:t>
      </w:r>
      <w:r w:rsidRPr="00EF2B69">
        <w:rPr>
          <w:color w:val="FF0000"/>
        </w:rPr>
        <w:t xml:space="preserve"> </w:t>
      </w:r>
      <w:r w:rsidR="00FF5BF2" w:rsidRPr="007546B6">
        <w:rPr>
          <w:color w:val="auto"/>
        </w:rPr>
        <w:t>Po poskytnutí plnění klienta se k</w:t>
      </w:r>
      <w:r w:rsidRPr="00D4518A">
        <w:rPr>
          <w:color w:val="auto"/>
        </w:rPr>
        <w:t xml:space="preserve">lient zavazuje dodat RH shrnutí </w:t>
      </w:r>
      <w:r w:rsidR="00FF5BF2">
        <w:rPr>
          <w:color w:val="auto"/>
        </w:rPr>
        <w:t>poskytnutého plnění</w:t>
      </w:r>
      <w:r w:rsidRPr="00D4518A">
        <w:rPr>
          <w:color w:val="auto"/>
        </w:rPr>
        <w:t xml:space="preserve"> včetně fotodokumentace, případně další dokumentace </w:t>
      </w:r>
      <w:r w:rsidR="00565A14">
        <w:rPr>
          <w:color w:val="auto"/>
        </w:rPr>
        <w:t>pro</w:t>
      </w:r>
      <w:r w:rsidRPr="00D4518A">
        <w:rPr>
          <w:color w:val="auto"/>
        </w:rPr>
        <w:t xml:space="preserve">kazující poskytnutí plnění </w:t>
      </w:r>
      <w:r w:rsidR="00C152E4">
        <w:rPr>
          <w:color w:val="auto"/>
        </w:rPr>
        <w:t xml:space="preserve">klienta </w:t>
      </w:r>
      <w:r w:rsidRPr="00D4518A">
        <w:rPr>
          <w:color w:val="auto"/>
        </w:rPr>
        <w:t xml:space="preserve">podle čl. I. </w:t>
      </w:r>
      <w:r w:rsidR="00C152E4">
        <w:rPr>
          <w:color w:val="auto"/>
        </w:rPr>
        <w:t>bod</w:t>
      </w:r>
      <w:r w:rsidRPr="00D4518A">
        <w:rPr>
          <w:color w:val="auto"/>
        </w:rPr>
        <w:t xml:space="preserve"> 2 této smlouvy. Toto shrnutí bude nedílnou součástí vystaveného daňového dokladu – faktury klientem.</w:t>
      </w:r>
      <w:r w:rsidR="00C152E4">
        <w:rPr>
          <w:color w:val="auto"/>
        </w:rPr>
        <w:t xml:space="preserve"> V případě, že RH zapůjčila klientovi pro účely plnění předmětu této smlouvy bannery či jiné reklamní předměty, za</w:t>
      </w:r>
      <w:r w:rsidR="00565A14">
        <w:rPr>
          <w:color w:val="auto"/>
        </w:rPr>
        <w:t xml:space="preserve">vazuje se je klient vrátit RH v plném počtu a nepoškozené bez zbytečného odkladu po poskytnutí plnění klienta nebo po zániku této smlouvy, v závislosti na tom, která z těchto událostí nastane dříve. V případě, že je klient </w:t>
      </w:r>
      <w:r w:rsidR="00CD1A29">
        <w:rPr>
          <w:color w:val="auto"/>
        </w:rPr>
        <w:t xml:space="preserve">RH </w:t>
      </w:r>
      <w:r w:rsidR="00565A14">
        <w:rPr>
          <w:color w:val="auto"/>
        </w:rPr>
        <w:t xml:space="preserve">řádně nevrátí, </w:t>
      </w:r>
      <w:r w:rsidR="00CD1A29">
        <w:rPr>
          <w:color w:val="auto"/>
        </w:rPr>
        <w:t>zavazuje se</w:t>
      </w:r>
      <w:r w:rsidR="00624408">
        <w:rPr>
          <w:color w:val="auto"/>
        </w:rPr>
        <w:t xml:space="preserve"> na</w:t>
      </w:r>
      <w:r w:rsidR="00565A14">
        <w:rPr>
          <w:color w:val="auto"/>
        </w:rPr>
        <w:t xml:space="preserve">hradit </w:t>
      </w:r>
      <w:r w:rsidR="00CD1A29">
        <w:rPr>
          <w:color w:val="auto"/>
        </w:rPr>
        <w:t xml:space="preserve">RH </w:t>
      </w:r>
      <w:r w:rsidR="00565A14">
        <w:rPr>
          <w:color w:val="auto"/>
        </w:rPr>
        <w:t xml:space="preserve">vzniklou škodu. </w:t>
      </w:r>
    </w:p>
    <w:p w:rsidR="00AD3ABB" w:rsidRDefault="00AD3ABB">
      <w:pPr>
        <w:pStyle w:val="Standardnte"/>
        <w:jc w:val="both"/>
        <w:rPr>
          <w:color w:val="00000A"/>
        </w:rPr>
      </w:pPr>
    </w:p>
    <w:p w:rsidR="00AD3ABB" w:rsidRDefault="00A24E43">
      <w:pPr>
        <w:pStyle w:val="Standardnte"/>
        <w:jc w:val="both"/>
        <w:rPr>
          <w:color w:val="00000A"/>
        </w:rPr>
      </w:pPr>
      <w:r>
        <w:rPr>
          <w:color w:val="00000A"/>
        </w:rPr>
        <w:t>4</w:t>
      </w:r>
      <w:r w:rsidR="00AE5E35">
        <w:rPr>
          <w:color w:val="00000A"/>
        </w:rPr>
        <w:t>.</w:t>
      </w:r>
      <w:r>
        <w:rPr>
          <w:color w:val="00000A"/>
        </w:rPr>
        <w:t xml:space="preserve"> </w:t>
      </w:r>
      <w:r w:rsidR="005D4F3F">
        <w:rPr>
          <w:color w:val="00000A"/>
        </w:rPr>
        <w:t>Smluvní strany výslovně sjednávají, že úhrada cen za vzájemně poskytnutá plnění dle této smlouvy bude, v dále dohodnutém rozsahu a pořadí, uskutečněna formou vzájemného započtení pohledávek a dluhů, a to způsobem sjednaným v čl. II. této smlouvy s tím však, klient se zavazuje nejprve vyčerpat a finančně vypořádat tu část plnění RH, jejíž zaplacení je dohodnuto v penězích, tj. nikol</w:t>
      </w:r>
      <w:r w:rsidR="00833DE6">
        <w:rPr>
          <w:color w:val="00000A"/>
        </w:rPr>
        <w:t>iv započtením</w:t>
      </w:r>
    </w:p>
    <w:p w:rsidR="0073067F" w:rsidRDefault="0073067F">
      <w:pPr>
        <w:pStyle w:val="Standardnte"/>
        <w:jc w:val="both"/>
        <w:rPr>
          <w:color w:val="00000A"/>
        </w:rPr>
      </w:pPr>
    </w:p>
    <w:p w:rsidR="00AD3ABB" w:rsidRDefault="005D4F3F">
      <w:pPr>
        <w:pStyle w:val="Standardnte"/>
        <w:jc w:val="center"/>
        <w:outlineLvl w:val="0"/>
      </w:pPr>
      <w:r>
        <w:rPr>
          <w:b/>
          <w:bCs/>
          <w:color w:val="00000A"/>
        </w:rPr>
        <w:t>II.</w:t>
      </w:r>
    </w:p>
    <w:p w:rsidR="00AD3ABB" w:rsidRDefault="005D4F3F">
      <w:pPr>
        <w:pStyle w:val="Standardnte"/>
        <w:jc w:val="center"/>
        <w:outlineLvl w:val="0"/>
        <w:rPr>
          <w:color w:val="00000A"/>
        </w:rPr>
      </w:pPr>
      <w:r>
        <w:rPr>
          <w:b/>
          <w:bCs/>
          <w:color w:val="00000A"/>
        </w:rPr>
        <w:t>Cena, její výše, splatnost a způsob úhrady</w:t>
      </w:r>
    </w:p>
    <w:p w:rsidR="00AD3ABB" w:rsidRDefault="00AD3ABB">
      <w:pPr>
        <w:pStyle w:val="Standardnte"/>
        <w:jc w:val="both"/>
        <w:rPr>
          <w:color w:val="00000A"/>
        </w:rPr>
      </w:pPr>
    </w:p>
    <w:p w:rsidR="00EF3665" w:rsidRDefault="005D4F3F">
      <w:pPr>
        <w:pStyle w:val="Standardnte"/>
        <w:jc w:val="both"/>
        <w:rPr>
          <w:color w:val="00000A"/>
        </w:rPr>
      </w:pPr>
      <w:r>
        <w:rPr>
          <w:color w:val="00000A"/>
        </w:rPr>
        <w:t>1. Na základě dohody smluvních stran je celková cena za plnění RH, včetně veškerých souvisejících nákladů spojených s odvysíláním a/nebo umístěním reklamního plnění, stanovena podle ceníku RH a činí</w:t>
      </w:r>
      <w:r w:rsidR="00164207">
        <w:rPr>
          <w:color w:val="00000A"/>
        </w:rPr>
        <w:t xml:space="preserve"> </w:t>
      </w:r>
      <w:r w:rsidR="00A50F3F">
        <w:rPr>
          <w:color w:val="00000A"/>
        </w:rPr>
        <w:t>150</w:t>
      </w:r>
      <w:r w:rsidR="00833DE6">
        <w:rPr>
          <w:color w:val="00000A"/>
        </w:rPr>
        <w:t xml:space="preserve"> </w:t>
      </w:r>
      <w:r w:rsidR="00A50F3F">
        <w:rPr>
          <w:color w:val="00000A"/>
        </w:rPr>
        <w:t>000</w:t>
      </w:r>
      <w:r w:rsidR="004F73E7">
        <w:rPr>
          <w:color w:val="00000A"/>
        </w:rPr>
        <w:t>,-</w:t>
      </w:r>
      <w:r w:rsidR="00164207">
        <w:rPr>
          <w:color w:val="00000A"/>
        </w:rPr>
        <w:t xml:space="preserve"> Kč </w:t>
      </w:r>
      <w:r>
        <w:rPr>
          <w:color w:val="00000A"/>
        </w:rPr>
        <w:t xml:space="preserve">bez DPH. </w:t>
      </w:r>
    </w:p>
    <w:p w:rsidR="00164207" w:rsidRDefault="00164207">
      <w:pPr>
        <w:pStyle w:val="Standardnte"/>
        <w:jc w:val="center"/>
        <w:rPr>
          <w:b/>
          <w:color w:val="00000A"/>
        </w:rPr>
      </w:pPr>
    </w:p>
    <w:p w:rsidR="00AD3ABB" w:rsidRDefault="005D4F3F">
      <w:pPr>
        <w:pStyle w:val="Standardnte"/>
        <w:jc w:val="center"/>
      </w:pPr>
      <w:r>
        <w:rPr>
          <w:b/>
          <w:color w:val="00000A"/>
        </w:rPr>
        <w:t>CASH</w:t>
      </w:r>
    </w:p>
    <w:p w:rsidR="00AD3ABB" w:rsidRDefault="00AD3ABB">
      <w:pPr>
        <w:pStyle w:val="Standardnte"/>
        <w:jc w:val="both"/>
        <w:rPr>
          <w:color w:val="00000A"/>
        </w:rPr>
      </w:pPr>
    </w:p>
    <w:p w:rsidR="00AD3ABB" w:rsidRDefault="005D4F3F">
      <w:pPr>
        <w:pStyle w:val="Standardnte"/>
        <w:jc w:val="both"/>
      </w:pPr>
      <w:r>
        <w:rPr>
          <w:color w:val="00000A"/>
        </w:rPr>
        <w:t xml:space="preserve">Část takto stanovené ceny plnění RH, která je dle dohody stran splatná v penězích, </w:t>
      </w:r>
      <w:proofErr w:type="gramStart"/>
      <w:r>
        <w:rPr>
          <w:color w:val="00000A"/>
        </w:rPr>
        <w:t>činí</w:t>
      </w:r>
      <w:r w:rsidR="00164207">
        <w:rPr>
          <w:color w:val="00000A"/>
        </w:rPr>
        <w:t xml:space="preserve"> </w:t>
      </w:r>
      <w:r w:rsidR="005868DB">
        <w:rPr>
          <w:color w:val="00000A"/>
        </w:rPr>
        <w:t xml:space="preserve">              </w:t>
      </w:r>
      <w:r w:rsidR="00833DE6">
        <w:rPr>
          <w:color w:val="00000A"/>
        </w:rPr>
        <w:t>5</w:t>
      </w:r>
      <w:r w:rsidR="00A50F3F">
        <w:rPr>
          <w:color w:val="00000A"/>
        </w:rPr>
        <w:t>0</w:t>
      </w:r>
      <w:r w:rsidR="00833DE6">
        <w:rPr>
          <w:color w:val="00000A"/>
        </w:rPr>
        <w:t xml:space="preserve"> </w:t>
      </w:r>
      <w:r w:rsidR="00A50F3F">
        <w:rPr>
          <w:color w:val="00000A"/>
        </w:rPr>
        <w:t>000</w:t>
      </w:r>
      <w:r w:rsidR="005868DB">
        <w:rPr>
          <w:color w:val="00000A"/>
        </w:rPr>
        <w:t>,</w:t>
      </w:r>
      <w:proofErr w:type="gramEnd"/>
      <w:r w:rsidR="005868DB">
        <w:rPr>
          <w:color w:val="00000A"/>
        </w:rPr>
        <w:t>-K</w:t>
      </w:r>
      <w:r>
        <w:rPr>
          <w:color w:val="00000A"/>
        </w:rPr>
        <w:t xml:space="preserve">č bez DPH. </w:t>
      </w:r>
    </w:p>
    <w:p w:rsidR="00AD3ABB" w:rsidRDefault="00AD3ABB">
      <w:pPr>
        <w:pStyle w:val="Standardnte"/>
        <w:jc w:val="both"/>
        <w:rPr>
          <w:color w:val="00000A"/>
        </w:rPr>
      </w:pPr>
    </w:p>
    <w:p w:rsidR="00AD3ABB" w:rsidRDefault="005D4F3F">
      <w:pPr>
        <w:pStyle w:val="Standardnte"/>
        <w:jc w:val="center"/>
      </w:pPr>
      <w:r>
        <w:rPr>
          <w:b/>
          <w:color w:val="00000A"/>
        </w:rPr>
        <w:t>BARTER</w:t>
      </w:r>
    </w:p>
    <w:p w:rsidR="00AD3ABB" w:rsidRDefault="00AD3ABB">
      <w:pPr>
        <w:pStyle w:val="Standardnte"/>
        <w:jc w:val="both"/>
        <w:rPr>
          <w:color w:val="00000A"/>
        </w:rPr>
      </w:pPr>
    </w:p>
    <w:p w:rsidR="00AD3ABB" w:rsidRDefault="005D4F3F">
      <w:pPr>
        <w:pStyle w:val="Standardnte"/>
        <w:jc w:val="both"/>
      </w:pPr>
      <w:r>
        <w:rPr>
          <w:color w:val="00000A"/>
        </w:rPr>
        <w:t>Část takto stanovené ceny plnění RH, která je dle dohody stran splatná prostřednictvím vzájemného započtení, činí</w:t>
      </w:r>
      <w:r w:rsidR="00164207">
        <w:rPr>
          <w:color w:val="00000A"/>
        </w:rPr>
        <w:t xml:space="preserve"> </w:t>
      </w:r>
      <w:r w:rsidR="00A50F3F">
        <w:rPr>
          <w:color w:val="00000A"/>
        </w:rPr>
        <w:t>10</w:t>
      </w:r>
      <w:r w:rsidR="00833DE6">
        <w:rPr>
          <w:color w:val="00000A"/>
        </w:rPr>
        <w:t>0 000,</w:t>
      </w:r>
      <w:r>
        <w:rPr>
          <w:color w:val="00000A"/>
        </w:rPr>
        <w:t>-Kč bez DPH. Z této části ceny plnění RH poskytuje RH klientovi slevu, cena této části pl</w:t>
      </w:r>
      <w:r w:rsidR="00833DE6">
        <w:rPr>
          <w:color w:val="00000A"/>
        </w:rPr>
        <w:t xml:space="preserve">nění RH po slevě </w:t>
      </w:r>
      <w:r w:rsidR="00A50F3F">
        <w:rPr>
          <w:color w:val="00000A"/>
        </w:rPr>
        <w:t>činí 40</w:t>
      </w:r>
      <w:r w:rsidR="00833DE6" w:rsidRPr="00833DE6">
        <w:rPr>
          <w:color w:val="00000A"/>
        </w:rPr>
        <w:t xml:space="preserve"> 000</w:t>
      </w:r>
      <w:r w:rsidRPr="00833DE6">
        <w:rPr>
          <w:color w:val="00000A"/>
        </w:rPr>
        <w:t>,-</w:t>
      </w:r>
      <w:r>
        <w:rPr>
          <w:color w:val="00000A"/>
        </w:rPr>
        <w:t>Kč bez DPH.</w:t>
      </w:r>
    </w:p>
    <w:p w:rsidR="00AD3ABB" w:rsidRDefault="00AD3ABB">
      <w:pPr>
        <w:pStyle w:val="Standardnte"/>
        <w:jc w:val="both"/>
        <w:rPr>
          <w:color w:val="00000A"/>
        </w:rPr>
      </w:pPr>
    </w:p>
    <w:p w:rsidR="00AD3ABB" w:rsidRDefault="005D4F3F">
      <w:pPr>
        <w:pStyle w:val="Standardnte"/>
        <w:jc w:val="both"/>
      </w:pPr>
      <w:r>
        <w:rPr>
          <w:color w:val="00000A"/>
        </w:rPr>
        <w:t>2. Na základě dohody smluvních stran je celková cena za plnění klienta, včetně veškerých souvisejících nákladů, stanovena podle ceníku klienta a činí</w:t>
      </w:r>
      <w:r w:rsidR="00164207">
        <w:rPr>
          <w:color w:val="00000A"/>
        </w:rPr>
        <w:t xml:space="preserve"> </w:t>
      </w:r>
      <w:r w:rsidR="00A50F3F">
        <w:rPr>
          <w:color w:val="00000A"/>
        </w:rPr>
        <w:t>10</w:t>
      </w:r>
      <w:r w:rsidR="00833DE6">
        <w:rPr>
          <w:color w:val="00000A"/>
        </w:rPr>
        <w:t>0 000</w:t>
      </w:r>
      <w:r w:rsidR="00164207">
        <w:rPr>
          <w:color w:val="00000A"/>
        </w:rPr>
        <w:t xml:space="preserve"> </w:t>
      </w:r>
      <w:r>
        <w:rPr>
          <w:color w:val="00000A"/>
        </w:rPr>
        <w:t xml:space="preserve">Kč bez DPH.  Z této ceny poskytuje klient RH slevu, cena po slevě tedy </w:t>
      </w:r>
      <w:r w:rsidR="00A50F3F">
        <w:rPr>
          <w:color w:val="00000A"/>
        </w:rPr>
        <w:t>činí 40</w:t>
      </w:r>
      <w:r w:rsidR="00833DE6">
        <w:rPr>
          <w:color w:val="00000A"/>
        </w:rPr>
        <w:t> 000,</w:t>
      </w:r>
      <w:r w:rsidR="0073067F">
        <w:rPr>
          <w:color w:val="00000A"/>
        </w:rPr>
        <w:t>-</w:t>
      </w:r>
      <w:r>
        <w:rPr>
          <w:color w:val="00000A"/>
        </w:rPr>
        <w:t>Kč bez DPH.</w:t>
      </w:r>
    </w:p>
    <w:p w:rsidR="00AD3ABB" w:rsidRDefault="00AD3ABB">
      <w:pPr>
        <w:pStyle w:val="Standardnte"/>
        <w:jc w:val="both"/>
        <w:rPr>
          <w:color w:val="00000A"/>
        </w:rPr>
      </w:pPr>
    </w:p>
    <w:p w:rsidR="00AD3ABB" w:rsidRDefault="005D4F3F">
      <w:pPr>
        <w:pStyle w:val="Standardnte"/>
        <w:jc w:val="both"/>
      </w:pPr>
      <w:r>
        <w:rPr>
          <w:color w:val="00000A"/>
        </w:rPr>
        <w:t xml:space="preserve">3. </w:t>
      </w:r>
      <w:r>
        <w:t xml:space="preserve">Cena za plnění RH včetně </w:t>
      </w:r>
      <w:r w:rsidR="00200D2A" w:rsidRPr="00D4518A">
        <w:rPr>
          <w:color w:val="auto"/>
        </w:rPr>
        <w:t xml:space="preserve">příslušné výše </w:t>
      </w:r>
      <w:r w:rsidRPr="00D4518A">
        <w:rPr>
          <w:color w:val="auto"/>
        </w:rPr>
        <w:t xml:space="preserve">DPH bude ze strany RH účtována fakturami s náležitostmi daňového dokladu dle platného </w:t>
      </w:r>
      <w:r w:rsidR="00A24E43" w:rsidRPr="00D4518A">
        <w:rPr>
          <w:color w:val="auto"/>
        </w:rPr>
        <w:t>Z</w:t>
      </w:r>
      <w:r w:rsidRPr="00D4518A">
        <w:rPr>
          <w:color w:val="auto"/>
        </w:rPr>
        <w:t>ákona</w:t>
      </w:r>
      <w:r w:rsidR="00A24E43" w:rsidRPr="00D4518A">
        <w:rPr>
          <w:color w:val="auto"/>
        </w:rPr>
        <w:t xml:space="preserve"> o dani z přidané hodnoty</w:t>
      </w:r>
      <w:r w:rsidRPr="00D4518A">
        <w:rPr>
          <w:color w:val="auto"/>
        </w:rPr>
        <w:t xml:space="preserve"> na základě klientem potvrzené objednávky (</w:t>
      </w:r>
      <w:proofErr w:type="spellStart"/>
      <w:r w:rsidRPr="00D4518A">
        <w:rPr>
          <w:color w:val="auto"/>
        </w:rPr>
        <w:t>mediaplánu</w:t>
      </w:r>
      <w:proofErr w:type="spellEnd"/>
      <w:r w:rsidRPr="00D4518A">
        <w:rPr>
          <w:color w:val="auto"/>
        </w:rPr>
        <w:t xml:space="preserve">) po poskytnutí plnění RH, nebo jeho samostatné části (kampaně). Splatnost </w:t>
      </w:r>
      <w:r w:rsidR="00A24E43" w:rsidRPr="00D4518A">
        <w:rPr>
          <w:color w:val="auto"/>
        </w:rPr>
        <w:t xml:space="preserve">daňového </w:t>
      </w:r>
      <w:r w:rsidR="00833DE6" w:rsidRPr="00D4518A">
        <w:rPr>
          <w:color w:val="auto"/>
        </w:rPr>
        <w:t>dokladu – faktury</w:t>
      </w:r>
      <w:r w:rsidRPr="00D4518A">
        <w:rPr>
          <w:color w:val="auto"/>
        </w:rPr>
        <w:t xml:space="preserve"> je 14 dnů</w:t>
      </w:r>
      <w:r w:rsidR="00A24E43" w:rsidRPr="00D4518A">
        <w:rPr>
          <w:color w:val="auto"/>
        </w:rPr>
        <w:t xml:space="preserve"> od data</w:t>
      </w:r>
      <w:r w:rsidRPr="00D4518A">
        <w:rPr>
          <w:color w:val="auto"/>
        </w:rPr>
        <w:t xml:space="preserve">. </w:t>
      </w:r>
      <w:r w:rsidR="00A24E43" w:rsidRPr="00D4518A">
        <w:rPr>
          <w:color w:val="auto"/>
        </w:rPr>
        <w:t xml:space="preserve">Daňové </w:t>
      </w:r>
      <w:r w:rsidR="00833DE6" w:rsidRPr="00D4518A">
        <w:rPr>
          <w:color w:val="auto"/>
        </w:rPr>
        <w:t>doklady – faktury</w:t>
      </w:r>
      <w:r w:rsidRPr="00D4518A">
        <w:rPr>
          <w:color w:val="auto"/>
        </w:rPr>
        <w:t xml:space="preserve"> určené k úhradě prostřednictvím započtení budou označeny způsobem</w:t>
      </w:r>
      <w:r>
        <w:t xml:space="preserve"> dle bodu 6. níže.</w:t>
      </w:r>
      <w:r w:rsidR="00200D2A">
        <w:t xml:space="preserve"> </w:t>
      </w:r>
    </w:p>
    <w:p w:rsidR="00AD3ABB" w:rsidRDefault="00AD3ABB">
      <w:pPr>
        <w:pStyle w:val="Odstavecseseznamem1"/>
        <w:widowControl w:val="0"/>
        <w:ind w:left="0"/>
        <w:jc w:val="both"/>
        <w:rPr>
          <w:sz w:val="24"/>
          <w:szCs w:val="24"/>
        </w:rPr>
      </w:pPr>
    </w:p>
    <w:p w:rsidR="00AD3ABB" w:rsidRPr="0073067F" w:rsidRDefault="005D4F3F" w:rsidP="00A24E43">
      <w:pPr>
        <w:pStyle w:val="Standardnte"/>
        <w:jc w:val="both"/>
        <w:rPr>
          <w:color w:val="auto"/>
        </w:rPr>
      </w:pPr>
      <w:r>
        <w:t xml:space="preserve">4. Cena za plnění klienta včetně </w:t>
      </w:r>
      <w:r w:rsidR="00200D2A" w:rsidRPr="00D4518A">
        <w:rPr>
          <w:color w:val="auto"/>
        </w:rPr>
        <w:t>příslušné výše DPH</w:t>
      </w:r>
      <w:r w:rsidRPr="00D4518A">
        <w:rPr>
          <w:color w:val="auto"/>
        </w:rPr>
        <w:t xml:space="preserve"> bude ze strany klienta účtována fakturou s náležitostmi daňového dokladu dle platného </w:t>
      </w:r>
      <w:r w:rsidR="00A24E43" w:rsidRPr="00D4518A">
        <w:rPr>
          <w:color w:val="auto"/>
        </w:rPr>
        <w:t>Z</w:t>
      </w:r>
      <w:r w:rsidRPr="00D4518A">
        <w:rPr>
          <w:color w:val="auto"/>
        </w:rPr>
        <w:t>ákona</w:t>
      </w:r>
      <w:r w:rsidR="00A24E43" w:rsidRPr="00D4518A">
        <w:rPr>
          <w:color w:val="auto"/>
        </w:rPr>
        <w:t xml:space="preserve"> o dani z přidané hodnoty</w:t>
      </w:r>
      <w:r w:rsidRPr="00D4518A">
        <w:rPr>
          <w:color w:val="auto"/>
        </w:rPr>
        <w:t xml:space="preserve"> po poskytnutí plnění klienta. </w:t>
      </w:r>
      <w:r w:rsidR="00A24E43" w:rsidRPr="00D4518A">
        <w:rPr>
          <w:color w:val="auto"/>
        </w:rPr>
        <w:t xml:space="preserve">Daňový </w:t>
      </w:r>
      <w:r w:rsidR="00833DE6" w:rsidRPr="00D4518A">
        <w:rPr>
          <w:color w:val="auto"/>
        </w:rPr>
        <w:t>doklad – faktura</w:t>
      </w:r>
      <w:r w:rsidRPr="00D4518A">
        <w:rPr>
          <w:color w:val="auto"/>
        </w:rPr>
        <w:t xml:space="preserve"> bude obsahovat jméno garanta smlouvy a číslo této smlouvy. Splatnost </w:t>
      </w:r>
      <w:r w:rsidR="00A24E43" w:rsidRPr="00D4518A">
        <w:rPr>
          <w:color w:val="auto"/>
        </w:rPr>
        <w:t xml:space="preserve">daňového </w:t>
      </w:r>
      <w:r w:rsidR="00833DE6" w:rsidRPr="00D4518A">
        <w:rPr>
          <w:color w:val="auto"/>
        </w:rPr>
        <w:t>dokladu – faktury</w:t>
      </w:r>
      <w:r w:rsidRPr="00D4518A">
        <w:rPr>
          <w:color w:val="auto"/>
        </w:rPr>
        <w:t xml:space="preserve"> je 14 dnů</w:t>
      </w:r>
      <w:r w:rsidR="00A24E43" w:rsidRPr="00D4518A">
        <w:rPr>
          <w:color w:val="auto"/>
        </w:rPr>
        <w:t xml:space="preserve"> od data</w:t>
      </w:r>
      <w:r w:rsidR="009B230F" w:rsidRPr="00D4518A">
        <w:rPr>
          <w:color w:val="auto"/>
        </w:rPr>
        <w:t xml:space="preserve"> </w:t>
      </w:r>
      <w:r w:rsidR="00A24E43" w:rsidRPr="0073067F">
        <w:rPr>
          <w:color w:val="auto"/>
        </w:rPr>
        <w:t>vystavení</w:t>
      </w:r>
      <w:r w:rsidRPr="0073067F">
        <w:rPr>
          <w:color w:val="auto"/>
        </w:rPr>
        <w:t>.</w:t>
      </w:r>
    </w:p>
    <w:p w:rsidR="00AD3ABB" w:rsidRDefault="00AD3ABB">
      <w:pPr>
        <w:pStyle w:val="Odstavecseseznamem1"/>
        <w:widowControl w:val="0"/>
        <w:ind w:left="0"/>
        <w:jc w:val="both"/>
        <w:rPr>
          <w:sz w:val="24"/>
          <w:szCs w:val="24"/>
        </w:rPr>
      </w:pPr>
    </w:p>
    <w:p w:rsidR="00AD3ABB" w:rsidRDefault="005D4F3F">
      <w:pPr>
        <w:pStyle w:val="Odstavecseseznamem1"/>
        <w:widowControl w:val="0"/>
        <w:ind w:left="0"/>
        <w:jc w:val="both"/>
        <w:rPr>
          <w:bCs/>
          <w:sz w:val="24"/>
          <w:szCs w:val="24"/>
        </w:rPr>
      </w:pPr>
      <w:r>
        <w:rPr>
          <w:sz w:val="24"/>
          <w:szCs w:val="24"/>
        </w:rPr>
        <w:t xml:space="preserve">5. Smluvní strany se dohodly, že úhrada cen vzájemných plnění bude ve shora uvedeném rozsahu (BARTER) uskutečněna formou zápočtu vzájemných pohledávek a dluhů včetně DPH ve výši, ve které se kryjí. </w:t>
      </w:r>
      <w:r>
        <w:rPr>
          <w:bCs/>
          <w:sz w:val="24"/>
          <w:szCs w:val="24"/>
        </w:rPr>
        <w:t>Případný rozdíl, který může vzniknout z důvodu rozdílných sazeb DPH, zaplatí klient RH v penězích ve splatnosti určené podle čl. II. bod 3.</w:t>
      </w:r>
    </w:p>
    <w:p w:rsidR="00AD3ABB" w:rsidRDefault="00AD3ABB">
      <w:pPr>
        <w:pStyle w:val="Odstavecseseznamem1"/>
        <w:widowControl w:val="0"/>
        <w:ind w:left="0"/>
        <w:jc w:val="both"/>
        <w:rPr>
          <w:bCs/>
          <w:sz w:val="24"/>
          <w:szCs w:val="24"/>
        </w:rPr>
      </w:pPr>
    </w:p>
    <w:p w:rsidR="00AD3ABB" w:rsidRDefault="005D4F3F">
      <w:pPr>
        <w:pStyle w:val="Odstavecseseznamem1"/>
        <w:widowControl w:val="0"/>
        <w:ind w:left="0"/>
        <w:jc w:val="both"/>
      </w:pPr>
      <w:r>
        <w:rPr>
          <w:bCs/>
          <w:sz w:val="24"/>
          <w:szCs w:val="24"/>
        </w:rPr>
        <w:t xml:space="preserve">6. </w:t>
      </w:r>
      <w:r>
        <w:rPr>
          <w:sz w:val="24"/>
          <w:szCs w:val="24"/>
        </w:rPr>
        <w:t>Na základě výslovné dohody smluvních stran a v souladu s principem barterového obchodu budou peněžitá barterová plnění vzájemně započtena a strany do faktury připojí doložku „</w:t>
      </w:r>
      <w:r w:rsidR="00833DE6">
        <w:rPr>
          <w:sz w:val="24"/>
          <w:szCs w:val="24"/>
        </w:rPr>
        <w:t>NEPLATIT – ZÁPOČET</w:t>
      </w:r>
      <w:r>
        <w:rPr>
          <w:sz w:val="24"/>
          <w:szCs w:val="24"/>
        </w:rPr>
        <w:t xml:space="preserve">“. Za dobu do provedení zápočtu nejsou strany oprávněny požadovat platbu úroku z prodlení. Dále se smluvní strany zavazují doručit si vzájemně faktury v elektronické formě nejpozději do 15 dnů od poskytnutí plnění v souladu s body 3. a 4. tohoto </w:t>
      </w:r>
      <w:r w:rsidRPr="00985C82">
        <w:rPr>
          <w:sz w:val="24"/>
          <w:szCs w:val="24"/>
        </w:rPr>
        <w:t xml:space="preserve">článku na následující emailové adresy: za RH: </w:t>
      </w:r>
      <w:proofErr w:type="spellStart"/>
      <w:r w:rsidR="00DB2CAB">
        <w:rPr>
          <w:sz w:val="24"/>
          <w:szCs w:val="24"/>
        </w:rPr>
        <w:t>xxx</w:t>
      </w:r>
      <w:proofErr w:type="spellEnd"/>
      <w:r w:rsidR="00985C82" w:rsidRPr="00985C82">
        <w:rPr>
          <w:sz w:val="24"/>
          <w:szCs w:val="24"/>
        </w:rPr>
        <w:t xml:space="preserve">, za klienta: </w:t>
      </w:r>
      <w:r w:rsidR="00DB2CAB">
        <w:rPr>
          <w:sz w:val="24"/>
          <w:szCs w:val="24"/>
        </w:rPr>
        <w:t>xxx</w:t>
      </w:r>
      <w:bookmarkStart w:id="0" w:name="_GoBack"/>
      <w:bookmarkEnd w:id="0"/>
      <w:r w:rsidRPr="00985C82">
        <w:rPr>
          <w:sz w:val="24"/>
          <w:szCs w:val="24"/>
        </w:rPr>
        <w:t>, pokud</w:t>
      </w:r>
      <w:r>
        <w:rPr>
          <w:sz w:val="24"/>
          <w:szCs w:val="24"/>
        </w:rPr>
        <w:t xml:space="preserve"> nebude písemně dohodnuto jinak. V případě, že smluvní strana poruší svou povinnost podle tohoto bodu a nezjedná nápravu ani ve lhůtě do 7 dnů od doručení písemného upozornění druhé smluvní </w:t>
      </w:r>
      <w:r>
        <w:rPr>
          <w:sz w:val="24"/>
          <w:szCs w:val="24"/>
        </w:rPr>
        <w:lastRenderedPageBreak/>
        <w:t>strany, považuje se toto porušení smluvní povinnosti za porušení smlouvy podstatným způsobem a druhá smluvní strana bude oprávněná odstoupit od této smlouvy s okamžitou účinností.</w:t>
      </w:r>
    </w:p>
    <w:p w:rsidR="00AD3ABB" w:rsidRDefault="00AD3ABB">
      <w:pPr>
        <w:pStyle w:val="Odstavecseseznamem1"/>
        <w:widowControl w:val="0"/>
        <w:ind w:left="0"/>
        <w:jc w:val="both"/>
        <w:rPr>
          <w:sz w:val="24"/>
          <w:szCs w:val="24"/>
        </w:rPr>
      </w:pPr>
    </w:p>
    <w:p w:rsidR="00AD3ABB" w:rsidRDefault="005D4F3F">
      <w:pPr>
        <w:pStyle w:val="Odstavecseseznamem1"/>
        <w:widowControl w:val="0"/>
        <w:ind w:left="0"/>
        <w:jc w:val="both"/>
        <w:rPr>
          <w:sz w:val="24"/>
          <w:szCs w:val="24"/>
        </w:rPr>
      </w:pPr>
      <w:r>
        <w:rPr>
          <w:sz w:val="24"/>
          <w:szCs w:val="24"/>
        </w:rPr>
        <w:t xml:space="preserve">7. Je – </w:t>
      </w:r>
      <w:proofErr w:type="spellStart"/>
      <w:r>
        <w:rPr>
          <w:sz w:val="24"/>
          <w:szCs w:val="24"/>
        </w:rPr>
        <w:t>li</w:t>
      </w:r>
      <w:proofErr w:type="spellEnd"/>
      <w:r>
        <w:rPr>
          <w:sz w:val="24"/>
          <w:szCs w:val="24"/>
        </w:rPr>
        <w:t xml:space="preserve"> klient plátcem DPH, pak</w:t>
      </w:r>
    </w:p>
    <w:p w:rsidR="00AD3ABB" w:rsidRDefault="00AD3ABB">
      <w:pPr>
        <w:pStyle w:val="Odstavecseseznamem1"/>
        <w:widowControl w:val="0"/>
        <w:ind w:left="0"/>
        <w:jc w:val="both"/>
        <w:rPr>
          <w:sz w:val="24"/>
          <w:szCs w:val="24"/>
        </w:rPr>
      </w:pPr>
    </w:p>
    <w:p w:rsidR="00AD3ABB" w:rsidRDefault="005D4F3F">
      <w:pPr>
        <w:pStyle w:val="Standardnte"/>
        <w:numPr>
          <w:ilvl w:val="0"/>
          <w:numId w:val="4"/>
        </w:numPr>
        <w:jc w:val="both"/>
        <w:rPr>
          <w:color w:val="00000A"/>
        </w:rPr>
      </w:pPr>
      <w:r>
        <w:rPr>
          <w:lang w:eastAsia="cs-CZ"/>
        </w:rPr>
        <w:t>v případě, že se jedna ze smluvních stran stane nespolehlivým plátcem podle zákona č. 235/2004 Sb. (dále též jen jako „ZDPH“), nebo nemá žádný bankovní účet, který je jejím účtem zveřejněným správcem daně způsobem umožňujícím dálkový přístup ve smyslu ZDPH, má druhá smluvní strana právo dle svého vlastního uvážení zaplatit příslušnou částku odpovídající DPH přímo příslušnému správci daně ve smyslu § 109a ZDPH, aniž by z toho pro tuto smluvní stranu vznikly jakékoli závazky vůči druhé smluvní straně; pokud jedna ze smluvních stran takto zaplatí částku odpovídající DPH přímo správci daně, zanikne tím její povinnost zaplatit takovou částku druhé smluvní straně; o takové skutečnosti smluvní strana, která zaplatila částku odpovídající DPH tímto způsobem, bezodkladně informuje druhou smluvní stranu,</w:t>
      </w:r>
    </w:p>
    <w:p w:rsidR="00AD3ABB" w:rsidRDefault="005D4F3F">
      <w:pPr>
        <w:pStyle w:val="Standardnte"/>
        <w:numPr>
          <w:ilvl w:val="0"/>
          <w:numId w:val="4"/>
        </w:numPr>
        <w:jc w:val="both"/>
        <w:rPr>
          <w:color w:val="00000A"/>
        </w:rPr>
      </w:pPr>
      <w:r>
        <w:rPr>
          <w:lang w:eastAsia="cs-CZ"/>
        </w:rPr>
        <w:t>obě smluvní strany prohlašují a zavazují se, že v této smlouvě uvedly, a v jakémkoli jiném dokumentu souvisejícím s touto smlouvou uvedou, jako bankovní účet určený pro účely přijímání plateb pouze takový bankovní účet, který je jejich účtem zveřejněným správcem daně způsobem umožňujícím dálkový přístup ve smyslu ZDPH; obě smluvní strany se dále zavazují předem se vzájemně písemně upozornit na jakoukoli připravovanou či provedenou změnu takto zveřejněného účtu;</w:t>
      </w:r>
    </w:p>
    <w:p w:rsidR="00AD3ABB" w:rsidRDefault="005D4F3F">
      <w:pPr>
        <w:pStyle w:val="Standardnte"/>
        <w:numPr>
          <w:ilvl w:val="0"/>
          <w:numId w:val="4"/>
        </w:numPr>
        <w:jc w:val="both"/>
        <w:rPr>
          <w:color w:val="00000A"/>
        </w:rPr>
      </w:pPr>
      <w:r>
        <w:rPr>
          <w:lang w:eastAsia="cs-CZ"/>
        </w:rPr>
        <w:t>obě smluvní strany prohlašují, že nejsou „nespolehlivým plátcem“ ve smyslu ZDPH; v případě, že se jím kterákoliv ze smluvních stran stane, zavazuje se tato smluvní strana informovat druhou smluvní stranu do 24 hodin poté, co k tomu došlo.</w:t>
      </w:r>
    </w:p>
    <w:p w:rsidR="00AD3ABB" w:rsidRDefault="00AD3ABB">
      <w:pPr>
        <w:pStyle w:val="Standardnte"/>
        <w:jc w:val="both"/>
        <w:rPr>
          <w:lang w:eastAsia="cs-CZ"/>
        </w:rPr>
      </w:pPr>
    </w:p>
    <w:p w:rsidR="00AD3ABB" w:rsidRDefault="005D4F3F">
      <w:pPr>
        <w:pStyle w:val="Standardnte"/>
        <w:jc w:val="both"/>
        <w:rPr>
          <w:lang w:eastAsia="cs-CZ"/>
        </w:rPr>
      </w:pPr>
      <w:r>
        <w:rPr>
          <w:lang w:eastAsia="cs-CZ"/>
        </w:rPr>
        <w:t>Za každý případ porušení povinnosti dle tohoto bodu 7. se ta smluvní strana, která se porušení dopustila, zavazuje zaplatit druhé smluvní straně smluvní pokutu ve výši odpovídající částce DPH z příslušné, v okamžiku porušení povinnosti celkové, ještě nezaplacené části ceny plnění smluvní strany dle této smlouvy; sjednáním ani zaplacením smluvní pokuty není dotčeno právo příslušné smluvní strany na náhradu škody v plné výši.</w:t>
      </w:r>
    </w:p>
    <w:p w:rsidR="00AD3ABB" w:rsidRDefault="00AD3ABB">
      <w:pPr>
        <w:pStyle w:val="Standardnte"/>
        <w:jc w:val="both"/>
        <w:rPr>
          <w:strike/>
          <w:color w:val="FF0000"/>
        </w:rPr>
      </w:pPr>
    </w:p>
    <w:p w:rsidR="00EF3665" w:rsidRDefault="00EF3665">
      <w:pPr>
        <w:pStyle w:val="Standardnte"/>
        <w:jc w:val="both"/>
        <w:rPr>
          <w:strike/>
          <w:color w:val="FF0000"/>
        </w:rPr>
      </w:pPr>
    </w:p>
    <w:p w:rsidR="00AD3ABB" w:rsidRDefault="005D4F3F">
      <w:pPr>
        <w:pStyle w:val="Standardnte"/>
        <w:jc w:val="center"/>
        <w:outlineLvl w:val="0"/>
      </w:pPr>
      <w:r>
        <w:rPr>
          <w:b/>
          <w:bCs/>
          <w:color w:val="00000A"/>
        </w:rPr>
        <w:t>III.</w:t>
      </w:r>
    </w:p>
    <w:p w:rsidR="00AD3ABB" w:rsidRDefault="005D4F3F">
      <w:pPr>
        <w:pStyle w:val="Standardnte"/>
        <w:jc w:val="center"/>
        <w:outlineLvl w:val="0"/>
        <w:rPr>
          <w:color w:val="00000A"/>
        </w:rPr>
      </w:pPr>
      <w:r>
        <w:rPr>
          <w:b/>
          <w:bCs/>
          <w:color w:val="00000A"/>
        </w:rPr>
        <w:t>Práva a povinnosti smluvních stran</w:t>
      </w:r>
    </w:p>
    <w:p w:rsidR="00AD3ABB" w:rsidRDefault="00AD3ABB">
      <w:pPr>
        <w:rPr>
          <w:sz w:val="24"/>
          <w:szCs w:val="24"/>
        </w:rPr>
      </w:pPr>
    </w:p>
    <w:p w:rsidR="00AD3ABB" w:rsidRDefault="005D4F3F">
      <w:pPr>
        <w:pStyle w:val="Standardnte"/>
        <w:jc w:val="both"/>
      </w:pPr>
      <w:r>
        <w:rPr>
          <w:color w:val="00000A"/>
        </w:rPr>
        <w:t xml:space="preserve">1. </w:t>
      </w:r>
      <w:r>
        <w:t xml:space="preserve">Klient se zavazuje nejpozději do </w:t>
      </w:r>
      <w:proofErr w:type="gramStart"/>
      <w:r w:rsidR="007B2836">
        <w:t>30.</w:t>
      </w:r>
      <w:r w:rsidR="00A50F3F">
        <w:t>11</w:t>
      </w:r>
      <w:r w:rsidR="007B2836">
        <w:t>.2018</w:t>
      </w:r>
      <w:proofErr w:type="gramEnd"/>
      <w:r>
        <w:t xml:space="preserve"> doručit RH buď potřebné podklady pro stanovení obsahu reklamního plnění, nebo požadovaný obsah reklamního plnění (spoty, reklamu), nebo upřesnit časový plán a strukturu reklamního plnění, to vše tak, aby RH mohla navrhnout klientovi odpovídající </w:t>
      </w:r>
      <w:proofErr w:type="spellStart"/>
      <w:r>
        <w:t>mediaplán</w:t>
      </w:r>
      <w:proofErr w:type="spellEnd"/>
      <w:r>
        <w:t xml:space="preserve"> (</w:t>
      </w:r>
      <w:proofErr w:type="spellStart"/>
      <w:r>
        <w:t>mediaplány</w:t>
      </w:r>
      <w:proofErr w:type="spellEnd"/>
      <w:r>
        <w:t>). V případě prodlení klienta se splněním této povinnosti delším než 5 dnů není RH povinna zařadit/umístit do poskytnutého a rezervovaného reklamního času/prostoru reklamní plnění pro klienta; v takovém případě se však má za to, že RH řádně splnila svou povinnost poskytnout plnění RH v odpovídajícím rozsahu a klient je povinen splnit svou povinnost k zaplacení sjednané ceny plnění RH.</w:t>
      </w:r>
    </w:p>
    <w:p w:rsidR="00AD3ABB" w:rsidRDefault="00AD3ABB">
      <w:pPr>
        <w:pStyle w:val="Standardnte"/>
        <w:jc w:val="both"/>
      </w:pPr>
    </w:p>
    <w:p w:rsidR="00AD3ABB" w:rsidRPr="00833DE6" w:rsidRDefault="005D4F3F">
      <w:pPr>
        <w:pStyle w:val="Standardnte"/>
        <w:jc w:val="both"/>
        <w:rPr>
          <w:color w:val="00000A"/>
        </w:rPr>
      </w:pPr>
      <w:r>
        <w:rPr>
          <w:color w:val="00000A"/>
        </w:rPr>
        <w:t xml:space="preserve">2. Právní vztahy smluvních stran vyplývající z této smlouvy se řídí ustanoveními </w:t>
      </w:r>
      <w:proofErr w:type="spellStart"/>
      <w:r>
        <w:rPr>
          <w:color w:val="00000A"/>
        </w:rPr>
        <w:t>z.č</w:t>
      </w:r>
      <w:proofErr w:type="spellEnd"/>
      <w:r>
        <w:rPr>
          <w:color w:val="00000A"/>
        </w:rPr>
        <w:t>. 89/2012 Sb. (</w:t>
      </w:r>
      <w:proofErr w:type="spellStart"/>
      <w:proofErr w:type="gramStart"/>
      <w:r>
        <w:rPr>
          <w:color w:val="00000A"/>
        </w:rPr>
        <w:t>o.z</w:t>
      </w:r>
      <w:proofErr w:type="spellEnd"/>
      <w:r>
        <w:rPr>
          <w:color w:val="00000A"/>
        </w:rPr>
        <w:t xml:space="preserve">.) a </w:t>
      </w:r>
      <w:r>
        <w:t>v souvislosti</w:t>
      </w:r>
      <w:proofErr w:type="gramEnd"/>
      <w:r>
        <w:t xml:space="preserve"> s plněním RH (zejména rezervací reklamního času/prostoru a uskutečňováním reklamní kampaně) též ustanoveními Všeobecných obchodních podmínek RH (dále též jen jako „VOP“), s jejichž zněním se klient seznámil, což výslovně stvrzuje svým podpisem na této smlouvě, a které tvoří přílohu č. 1 této smlouvy a její nedílnou součást a určují část jejího obsahu. </w:t>
      </w:r>
      <w:r>
        <w:rPr>
          <w:color w:val="00000A"/>
        </w:rPr>
        <w:t xml:space="preserve">Klient přebírá na sebe riziko změny okolností ve smyslu </w:t>
      </w:r>
      <w:proofErr w:type="spellStart"/>
      <w:r>
        <w:rPr>
          <w:color w:val="00000A"/>
        </w:rPr>
        <w:t>ust</w:t>
      </w:r>
      <w:proofErr w:type="spellEnd"/>
      <w:r>
        <w:rPr>
          <w:color w:val="00000A"/>
        </w:rPr>
        <w:t xml:space="preserve">. § 1765 odst. 2 </w:t>
      </w:r>
      <w:proofErr w:type="spellStart"/>
      <w:proofErr w:type="gramStart"/>
      <w:r>
        <w:rPr>
          <w:color w:val="00000A"/>
        </w:rPr>
        <w:t>o.z</w:t>
      </w:r>
      <w:proofErr w:type="spellEnd"/>
      <w:r>
        <w:rPr>
          <w:color w:val="00000A"/>
        </w:rPr>
        <w:t>. a nemůže</w:t>
      </w:r>
      <w:proofErr w:type="gramEnd"/>
      <w:r>
        <w:rPr>
          <w:color w:val="00000A"/>
        </w:rPr>
        <w:t xml:space="preserve"> uplatňovat práva uvedená v </w:t>
      </w:r>
      <w:proofErr w:type="spellStart"/>
      <w:r>
        <w:rPr>
          <w:color w:val="00000A"/>
        </w:rPr>
        <w:t>ust</w:t>
      </w:r>
      <w:proofErr w:type="spellEnd"/>
      <w:r>
        <w:rPr>
          <w:color w:val="00000A"/>
        </w:rPr>
        <w:t>. § 1765 odst</w:t>
      </w:r>
      <w:r w:rsidR="00833DE6">
        <w:rPr>
          <w:color w:val="00000A"/>
        </w:rPr>
        <w:t xml:space="preserve">. 1 </w:t>
      </w:r>
      <w:proofErr w:type="spellStart"/>
      <w:proofErr w:type="gramStart"/>
      <w:r w:rsidR="00833DE6">
        <w:rPr>
          <w:color w:val="00000A"/>
        </w:rPr>
        <w:t>o.z</w:t>
      </w:r>
      <w:proofErr w:type="spellEnd"/>
      <w:proofErr w:type="gramEnd"/>
    </w:p>
    <w:p w:rsidR="00AD3ABB" w:rsidRDefault="005D4F3F">
      <w:pPr>
        <w:pStyle w:val="Standardnte"/>
        <w:jc w:val="both"/>
      </w:pPr>
      <w:r>
        <w:t xml:space="preserve">3. Klient je povinen si na své náklady zajistit zhotovení a výrobu reklamy a reklamních spotů, </w:t>
      </w:r>
      <w:r>
        <w:lastRenderedPageBreak/>
        <w:t>pokud nebude na základě samostatné písemné dohody s RH sjednáno jinak, a předat reklamu a/nebo reklamní spoty RH k odvysílání a/nebo k umístění reklamy v poskytnutém reklamním čase/prostoru v souladu s touto smlouvou.</w:t>
      </w:r>
    </w:p>
    <w:p w:rsidR="00EF3665" w:rsidRDefault="00EF3665">
      <w:pPr>
        <w:pStyle w:val="msolistparagraph0"/>
        <w:ind w:left="0"/>
        <w:jc w:val="center"/>
        <w:rPr>
          <w:b/>
        </w:rPr>
      </w:pPr>
    </w:p>
    <w:p w:rsidR="008E6B97" w:rsidRDefault="008E6B97">
      <w:pPr>
        <w:pStyle w:val="msolistparagraph0"/>
        <w:ind w:left="0"/>
        <w:jc w:val="center"/>
        <w:rPr>
          <w:b/>
        </w:rPr>
      </w:pPr>
    </w:p>
    <w:p w:rsidR="00AD3ABB" w:rsidRDefault="005D4F3F">
      <w:pPr>
        <w:pStyle w:val="msolistparagraph0"/>
        <w:ind w:left="0"/>
        <w:jc w:val="center"/>
        <w:rPr>
          <w:b/>
        </w:rPr>
      </w:pPr>
      <w:r>
        <w:rPr>
          <w:b/>
        </w:rPr>
        <w:t>IV.</w:t>
      </w:r>
    </w:p>
    <w:p w:rsidR="00AD3ABB" w:rsidRDefault="005D4F3F">
      <w:pPr>
        <w:pStyle w:val="msolistparagraph0"/>
        <w:ind w:left="0"/>
        <w:jc w:val="center"/>
        <w:rPr>
          <w:b/>
        </w:rPr>
      </w:pPr>
      <w:r>
        <w:rPr>
          <w:b/>
        </w:rPr>
        <w:t>Smluvní pokuta</w:t>
      </w:r>
    </w:p>
    <w:p w:rsidR="00AD3ABB" w:rsidRDefault="00AD3ABB">
      <w:pPr>
        <w:rPr>
          <w:sz w:val="24"/>
          <w:szCs w:val="24"/>
        </w:rPr>
      </w:pPr>
    </w:p>
    <w:p w:rsidR="00AD3ABB" w:rsidRDefault="005D4F3F">
      <w:pPr>
        <w:pStyle w:val="msolistparagraph0"/>
        <w:ind w:left="0"/>
        <w:jc w:val="both"/>
      </w:pPr>
      <w:r>
        <w:t xml:space="preserve">V případě prodlení klienta s poskytnutím plnění klienta se klient zavazuje zaplatit RH smluvní pokutu ve výši </w:t>
      </w:r>
      <w:r w:rsidR="00A50F3F">
        <w:t>1</w:t>
      </w:r>
      <w:r w:rsidR="00164207" w:rsidRPr="00164207">
        <w:t>5</w:t>
      </w:r>
      <w:r w:rsidR="00CA7818">
        <w:t> </w:t>
      </w:r>
      <w:r w:rsidR="00164207" w:rsidRPr="00164207">
        <w:t>000</w:t>
      </w:r>
      <w:r w:rsidR="00CA7818">
        <w:t>,-</w:t>
      </w:r>
      <w:r w:rsidR="00164207" w:rsidRPr="00164207">
        <w:t xml:space="preserve"> </w:t>
      </w:r>
      <w:r>
        <w:t>Kč. Sjednání ani zaplacení smluvní pokuty se nedotýká nároku RH na náhradu škody v plné výši, stejně tak, jako povinnosti klienta sjednané plnění poskytnout.</w:t>
      </w:r>
    </w:p>
    <w:p w:rsidR="00EF3665" w:rsidRDefault="00EF3665" w:rsidP="00624408">
      <w:pPr>
        <w:pStyle w:val="msolistparagraph0"/>
        <w:ind w:left="0"/>
        <w:rPr>
          <w:b/>
          <w:bCs/>
        </w:rPr>
      </w:pPr>
    </w:p>
    <w:p w:rsidR="00AD3ABB" w:rsidRDefault="005D4F3F">
      <w:pPr>
        <w:pStyle w:val="msolistparagraph0"/>
        <w:ind w:left="0"/>
        <w:jc w:val="center"/>
      </w:pPr>
      <w:r>
        <w:rPr>
          <w:b/>
          <w:bCs/>
        </w:rPr>
        <w:t>V.</w:t>
      </w:r>
    </w:p>
    <w:p w:rsidR="00AD3ABB" w:rsidRDefault="005D4F3F">
      <w:pPr>
        <w:pStyle w:val="Standardnte"/>
        <w:jc w:val="center"/>
        <w:outlineLvl w:val="0"/>
        <w:rPr>
          <w:b/>
          <w:bCs/>
          <w:color w:val="00000A"/>
        </w:rPr>
      </w:pPr>
      <w:r>
        <w:rPr>
          <w:b/>
          <w:bCs/>
          <w:color w:val="00000A"/>
        </w:rPr>
        <w:t>Zvláštní ujednání</w:t>
      </w:r>
    </w:p>
    <w:p w:rsidR="00AD3ABB" w:rsidRDefault="00AD3ABB">
      <w:pPr>
        <w:pStyle w:val="Standardnte"/>
        <w:jc w:val="both"/>
        <w:rPr>
          <w:color w:val="00000A"/>
        </w:rPr>
      </w:pPr>
    </w:p>
    <w:p w:rsidR="00AD3ABB" w:rsidRDefault="00AE5E35">
      <w:pPr>
        <w:pStyle w:val="Standardnte"/>
        <w:jc w:val="both"/>
        <w:rPr>
          <w:color w:val="00000A"/>
        </w:rPr>
      </w:pPr>
      <w:r>
        <w:rPr>
          <w:color w:val="00000A"/>
        </w:rPr>
        <w:t xml:space="preserve">1. </w:t>
      </w:r>
      <w:r w:rsidR="005D4F3F">
        <w:rPr>
          <w:color w:val="00000A"/>
        </w:rPr>
        <w:t>Klient prohlašuje, že je oprávněn uskutečnit všechna plnění a činnosti nezbytné z hlediska splnění povinností dle této smlouvy. RH prohlašuje, že je oprávněna ke všem činnostem nezbytným z hlediska splnění povinností dle této smlouvy.</w:t>
      </w:r>
    </w:p>
    <w:p w:rsidR="00AD3ABB" w:rsidRDefault="00AD3ABB">
      <w:pPr>
        <w:pStyle w:val="Standardnte"/>
        <w:jc w:val="both"/>
        <w:rPr>
          <w:color w:val="00000A"/>
        </w:rPr>
      </w:pPr>
    </w:p>
    <w:p w:rsidR="00AD3ABB" w:rsidRDefault="00AE5E35">
      <w:pPr>
        <w:pStyle w:val="Standardnte"/>
        <w:jc w:val="both"/>
        <w:rPr>
          <w:color w:val="00000A"/>
        </w:rPr>
      </w:pPr>
      <w:r>
        <w:rPr>
          <w:color w:val="00000A"/>
        </w:rPr>
        <w:t xml:space="preserve">2. </w:t>
      </w:r>
      <w:r w:rsidR="005D4F3F">
        <w:rPr>
          <w:color w:val="00000A"/>
        </w:rPr>
        <w:t>Klient je oprávněn poskytnutý reklamní čas a/nebo prostor využít pouze pro odvysílání/umístění reklamní kampaně týkající se klienta, jeho zboží, služeb či výkonů.  V případě zájmu klienta k využití poskytnutého reklamního času a/nebo prostoru pro reklamní kampaň jiné osoby, jejího zboží, služeb či výkonů je klient povinen vyžádat si předchozí písemný souhlas RH.</w:t>
      </w:r>
    </w:p>
    <w:p w:rsidR="00624408" w:rsidRDefault="00624408">
      <w:pPr>
        <w:pStyle w:val="Standardnte"/>
        <w:rPr>
          <w:color w:val="00000A"/>
        </w:rPr>
      </w:pPr>
    </w:p>
    <w:p w:rsidR="00AD3ABB" w:rsidRDefault="005D4F3F">
      <w:pPr>
        <w:pStyle w:val="Standardnte"/>
        <w:jc w:val="center"/>
        <w:outlineLvl w:val="0"/>
      </w:pPr>
      <w:r>
        <w:rPr>
          <w:b/>
          <w:bCs/>
          <w:color w:val="00000A"/>
        </w:rPr>
        <w:t>VI.</w:t>
      </w:r>
    </w:p>
    <w:p w:rsidR="00AD3ABB" w:rsidRDefault="005D4F3F">
      <w:pPr>
        <w:pStyle w:val="Standardnte"/>
        <w:jc w:val="center"/>
        <w:outlineLvl w:val="0"/>
        <w:rPr>
          <w:b/>
          <w:bCs/>
          <w:color w:val="00000A"/>
        </w:rPr>
      </w:pPr>
      <w:r>
        <w:rPr>
          <w:b/>
          <w:bCs/>
          <w:color w:val="00000A"/>
        </w:rPr>
        <w:t>Všeobecná a závěrečná ustanovení</w:t>
      </w:r>
    </w:p>
    <w:p w:rsidR="00AD3ABB" w:rsidRDefault="00AD3ABB">
      <w:pPr>
        <w:pStyle w:val="Standardnte"/>
        <w:jc w:val="both"/>
        <w:rPr>
          <w:color w:val="00000A"/>
        </w:rPr>
      </w:pPr>
    </w:p>
    <w:p w:rsidR="00AD3ABB" w:rsidRDefault="00AE5E35">
      <w:pPr>
        <w:pStyle w:val="Standardnte"/>
        <w:jc w:val="both"/>
      </w:pPr>
      <w:r>
        <w:rPr>
          <w:color w:val="00000A"/>
        </w:rPr>
        <w:t xml:space="preserve">1. </w:t>
      </w:r>
      <w:r w:rsidR="005D4F3F">
        <w:rPr>
          <w:color w:val="00000A"/>
        </w:rPr>
        <w:t xml:space="preserve">Odstoupí – </w:t>
      </w:r>
      <w:proofErr w:type="spellStart"/>
      <w:r w:rsidR="005D4F3F">
        <w:rPr>
          <w:color w:val="00000A"/>
        </w:rPr>
        <w:t>li</w:t>
      </w:r>
      <w:proofErr w:type="spellEnd"/>
      <w:r w:rsidR="005D4F3F">
        <w:rPr>
          <w:color w:val="00000A"/>
        </w:rPr>
        <w:t xml:space="preserve"> kterákoliv ze smluvních stran oprávněně od této smlouvy, ať již z jakéhokoliv důvodu, platí, že účinky odstoupení od smlouvy nastávají doručením písemného oznámení o odstoupení druhé smluvní straně. </w:t>
      </w:r>
      <w:r w:rsidR="005D4F3F">
        <w:t xml:space="preserve">Smlouva se v takovém případě ruší ke dni doručení oznámení o odstoupení od smlouvy druhé smluvní straně, tj. účinky ex </w:t>
      </w:r>
      <w:proofErr w:type="spellStart"/>
      <w:r w:rsidR="005D4F3F">
        <w:t>nunc</w:t>
      </w:r>
      <w:proofErr w:type="spellEnd"/>
      <w:r w:rsidR="005D4F3F">
        <w:t>.</w:t>
      </w:r>
    </w:p>
    <w:p w:rsidR="00AD3ABB" w:rsidRDefault="00AD3ABB">
      <w:pPr>
        <w:pStyle w:val="Standardnte"/>
        <w:jc w:val="both"/>
        <w:rPr>
          <w:color w:val="00000A"/>
        </w:rPr>
      </w:pPr>
    </w:p>
    <w:p w:rsidR="00AD3ABB" w:rsidRDefault="00AE5E35">
      <w:pPr>
        <w:pStyle w:val="Standardnte"/>
        <w:jc w:val="both"/>
        <w:rPr>
          <w:color w:val="00000A"/>
        </w:rPr>
      </w:pPr>
      <w:r>
        <w:rPr>
          <w:color w:val="00000A"/>
        </w:rPr>
        <w:t xml:space="preserve">2. </w:t>
      </w:r>
      <w:r w:rsidR="005D4F3F">
        <w:rPr>
          <w:color w:val="00000A"/>
        </w:rPr>
        <w:t xml:space="preserve">Veškerá oznámení a jiná sdělení učiněná podle této smlouvy musí být vypracována písemně, není – </w:t>
      </w:r>
      <w:proofErr w:type="spellStart"/>
      <w:r w:rsidR="005D4F3F">
        <w:rPr>
          <w:color w:val="00000A"/>
        </w:rPr>
        <w:t>li</w:t>
      </w:r>
      <w:proofErr w:type="spellEnd"/>
      <w:r w:rsidR="005D4F3F">
        <w:rPr>
          <w:color w:val="00000A"/>
        </w:rPr>
        <w:t xml:space="preserve"> výslovně dohodnuto jinak. Obě strany mohou určit jinou doručovací adresu oznámením druhé straně učiněným v souladu s touto smlouvou.</w:t>
      </w:r>
    </w:p>
    <w:p w:rsidR="00AD3ABB" w:rsidRDefault="00AD3ABB">
      <w:pPr>
        <w:pStyle w:val="Standardnte"/>
        <w:jc w:val="both"/>
        <w:rPr>
          <w:color w:val="00000A"/>
        </w:rPr>
      </w:pPr>
    </w:p>
    <w:p w:rsidR="00AD3ABB" w:rsidRDefault="00AE5E35">
      <w:pPr>
        <w:pStyle w:val="Standardnte"/>
        <w:jc w:val="both"/>
        <w:rPr>
          <w:color w:val="00000A"/>
        </w:rPr>
      </w:pPr>
      <w:r>
        <w:rPr>
          <w:color w:val="00000A"/>
        </w:rPr>
        <w:t xml:space="preserve">3. </w:t>
      </w:r>
      <w:r w:rsidR="005D4F3F">
        <w:rPr>
          <w:color w:val="00000A"/>
        </w:rPr>
        <w:t>Tato smlouva může být měněna pouze písemně; jiná než písemná forma se vylučuje. Tato smlouva nabývá platnosti a účinnosti dnem podpisu oběma stranami.</w:t>
      </w:r>
    </w:p>
    <w:p w:rsidR="00AD3ABB" w:rsidRDefault="00AD3ABB">
      <w:pPr>
        <w:pStyle w:val="Standardnte"/>
        <w:jc w:val="both"/>
        <w:rPr>
          <w:color w:val="00000A"/>
        </w:rPr>
      </w:pPr>
    </w:p>
    <w:p w:rsidR="00AD3ABB" w:rsidRDefault="00AE5E35">
      <w:pPr>
        <w:pStyle w:val="Standardnte"/>
        <w:jc w:val="both"/>
        <w:rPr>
          <w:color w:val="00000A"/>
        </w:rPr>
      </w:pPr>
      <w:r>
        <w:rPr>
          <w:color w:val="00000A"/>
        </w:rPr>
        <w:t xml:space="preserve">4. </w:t>
      </w:r>
      <w:r w:rsidR="005D4F3F">
        <w:rPr>
          <w:color w:val="00000A"/>
        </w:rPr>
        <w:t>Nedílnou součástí této smlouvy jsou následující přílohy:</w:t>
      </w:r>
    </w:p>
    <w:p w:rsidR="00AD3ABB" w:rsidRDefault="005D4F3F">
      <w:pPr>
        <w:pStyle w:val="Standardnte"/>
        <w:numPr>
          <w:ilvl w:val="0"/>
          <w:numId w:val="1"/>
        </w:numPr>
        <w:jc w:val="both"/>
        <w:rPr>
          <w:color w:val="00000A"/>
        </w:rPr>
      </w:pPr>
      <w:r>
        <w:rPr>
          <w:color w:val="00000A"/>
        </w:rPr>
        <w:t>č. 1 Všeobecné obchodní podmínky RH</w:t>
      </w:r>
      <w:r w:rsidR="004E0AB0">
        <w:rPr>
          <w:color w:val="00000A"/>
        </w:rPr>
        <w:t>.</w:t>
      </w:r>
    </w:p>
    <w:p w:rsidR="00AD3ABB" w:rsidRDefault="00AD3ABB">
      <w:pPr>
        <w:pStyle w:val="Standardnte"/>
        <w:jc w:val="both"/>
        <w:rPr>
          <w:color w:val="00000A"/>
        </w:rPr>
      </w:pPr>
    </w:p>
    <w:p w:rsidR="00624408" w:rsidRDefault="00624408">
      <w:pPr>
        <w:pStyle w:val="Standardnte"/>
        <w:jc w:val="both"/>
        <w:rPr>
          <w:color w:val="00000A"/>
        </w:rPr>
      </w:pPr>
    </w:p>
    <w:p w:rsidR="00624408" w:rsidRDefault="00624408">
      <w:pPr>
        <w:pStyle w:val="Standardnte"/>
        <w:jc w:val="both"/>
        <w:rPr>
          <w:color w:val="00000A"/>
        </w:rPr>
      </w:pPr>
    </w:p>
    <w:p w:rsidR="00AD3ABB" w:rsidRDefault="005D4F3F">
      <w:pPr>
        <w:pStyle w:val="Standardnte"/>
      </w:pPr>
      <w:r>
        <w:rPr>
          <w:color w:val="00000A"/>
        </w:rPr>
        <w:t xml:space="preserve">V </w:t>
      </w:r>
      <w:r w:rsidR="005868DB">
        <w:rPr>
          <w:color w:val="00000A"/>
        </w:rPr>
        <w:t>Praze</w:t>
      </w:r>
      <w:r>
        <w:rPr>
          <w:color w:val="00000A"/>
        </w:rPr>
        <w:t xml:space="preserve"> dne ………………….</w:t>
      </w:r>
      <w:r>
        <w:rPr>
          <w:color w:val="00000A"/>
        </w:rPr>
        <w:tab/>
      </w:r>
      <w:r>
        <w:rPr>
          <w:color w:val="00000A"/>
        </w:rPr>
        <w:tab/>
      </w:r>
      <w:r w:rsidR="005868DB">
        <w:rPr>
          <w:color w:val="00000A"/>
        </w:rPr>
        <w:t xml:space="preserve">            </w:t>
      </w:r>
      <w:r>
        <w:rPr>
          <w:color w:val="00000A"/>
        </w:rPr>
        <w:t>V</w:t>
      </w:r>
      <w:r w:rsidR="005868DB">
        <w:rPr>
          <w:color w:val="00000A"/>
        </w:rPr>
        <w:t xml:space="preserve"> </w:t>
      </w:r>
      <w:r w:rsidR="00A50F3F">
        <w:rPr>
          <w:color w:val="00000A"/>
        </w:rPr>
        <w:t>Liberci</w:t>
      </w:r>
      <w:r>
        <w:rPr>
          <w:color w:val="00000A"/>
        </w:rPr>
        <w:t xml:space="preserve"> dne ……………</w:t>
      </w:r>
      <w:proofErr w:type="gramStart"/>
      <w:r>
        <w:rPr>
          <w:color w:val="00000A"/>
        </w:rPr>
        <w:t>…..</w:t>
      </w:r>
      <w:proofErr w:type="gramEnd"/>
    </w:p>
    <w:p w:rsidR="00AD3ABB" w:rsidRDefault="00AD3ABB">
      <w:pPr>
        <w:pStyle w:val="Standardnte"/>
        <w:outlineLvl w:val="0"/>
        <w:rPr>
          <w:color w:val="00000A"/>
        </w:rPr>
      </w:pPr>
    </w:p>
    <w:p w:rsidR="00AD3ABB" w:rsidRDefault="00AD3ABB">
      <w:pPr>
        <w:pStyle w:val="Standardnte"/>
        <w:outlineLvl w:val="0"/>
        <w:rPr>
          <w:color w:val="00000A"/>
        </w:rPr>
      </w:pPr>
    </w:p>
    <w:p w:rsidR="00AD3ABB" w:rsidRDefault="005D4F3F">
      <w:pPr>
        <w:pStyle w:val="Standardnte"/>
        <w:outlineLvl w:val="0"/>
      </w:pPr>
      <w:r>
        <w:rPr>
          <w:color w:val="00000A"/>
        </w:rPr>
        <w:t>…………………………………….</w:t>
      </w:r>
      <w:r>
        <w:tab/>
      </w:r>
      <w:r>
        <w:tab/>
      </w:r>
      <w:r w:rsidR="0073067F">
        <w:t xml:space="preserve">            </w:t>
      </w:r>
      <w:r>
        <w:t>…………………………………….</w:t>
      </w:r>
    </w:p>
    <w:p w:rsidR="00AD3ABB" w:rsidRPr="0073067F" w:rsidRDefault="005D4F3F" w:rsidP="0073067F">
      <w:pPr>
        <w:pStyle w:val="Standardnte"/>
        <w:rPr>
          <w:b/>
          <w:color w:val="auto"/>
        </w:rPr>
      </w:pPr>
      <w:r>
        <w:t>RADIOHOUSE s.r.o.</w:t>
      </w:r>
      <w:r>
        <w:tab/>
      </w:r>
      <w:r>
        <w:tab/>
      </w:r>
      <w:r>
        <w:tab/>
      </w:r>
      <w:r>
        <w:tab/>
      </w:r>
      <w:r>
        <w:tab/>
      </w:r>
      <w:r w:rsidR="00A50F3F" w:rsidRPr="00DE382E">
        <w:t>Zoologická zahrada Liberec, příspěvková</w:t>
      </w:r>
    </w:p>
    <w:p w:rsidR="00AD3ABB" w:rsidRDefault="005868DB" w:rsidP="004F73E7">
      <w:pPr>
        <w:rPr>
          <w:sz w:val="24"/>
          <w:szCs w:val="24"/>
        </w:rPr>
      </w:pPr>
      <w:proofErr w:type="spellStart"/>
      <w:proofErr w:type="gramStart"/>
      <w:r>
        <w:rPr>
          <w:rStyle w:val="nowrap"/>
          <w:bCs/>
          <w:sz w:val="24"/>
          <w:szCs w:val="24"/>
        </w:rPr>
        <w:t>Ing.Štěpán</w:t>
      </w:r>
      <w:proofErr w:type="spellEnd"/>
      <w:proofErr w:type="gramEnd"/>
      <w:r>
        <w:rPr>
          <w:rStyle w:val="nowrap"/>
          <w:bCs/>
          <w:sz w:val="24"/>
          <w:szCs w:val="24"/>
        </w:rPr>
        <w:t xml:space="preserve"> Ryska,                                   </w:t>
      </w:r>
      <w:r w:rsidR="0073067F">
        <w:rPr>
          <w:rStyle w:val="nowrap"/>
          <w:bCs/>
          <w:sz w:val="24"/>
          <w:szCs w:val="24"/>
        </w:rPr>
        <w:tab/>
      </w:r>
      <w:r w:rsidR="0073067F">
        <w:rPr>
          <w:rStyle w:val="nowrap"/>
          <w:bCs/>
          <w:sz w:val="24"/>
          <w:szCs w:val="24"/>
        </w:rPr>
        <w:tab/>
      </w:r>
      <w:r w:rsidR="00A50F3F">
        <w:rPr>
          <w:sz w:val="24"/>
          <w:szCs w:val="24"/>
        </w:rPr>
        <w:t>organizace</w:t>
      </w:r>
    </w:p>
    <w:p w:rsidR="005868DB" w:rsidRDefault="00CC5489" w:rsidP="004F73E7">
      <w:r>
        <w:rPr>
          <w:sz w:val="24"/>
          <w:szCs w:val="24"/>
        </w:rPr>
        <w:t>ř</w:t>
      </w:r>
      <w:r w:rsidR="005868DB">
        <w:rPr>
          <w:sz w:val="24"/>
          <w:szCs w:val="24"/>
        </w:rPr>
        <w:t>editel divize regionálního prodeje</w:t>
      </w:r>
      <w:r w:rsidR="00A50F3F">
        <w:rPr>
          <w:sz w:val="24"/>
          <w:szCs w:val="24"/>
        </w:rPr>
        <w:tab/>
      </w:r>
      <w:r w:rsidR="00A50F3F">
        <w:rPr>
          <w:sz w:val="24"/>
          <w:szCs w:val="24"/>
        </w:rPr>
        <w:tab/>
      </w:r>
      <w:r w:rsidR="00A50F3F">
        <w:rPr>
          <w:sz w:val="24"/>
          <w:szCs w:val="24"/>
        </w:rPr>
        <w:tab/>
      </w:r>
      <w:r w:rsidR="00A50F3F" w:rsidRPr="00DE382E">
        <w:rPr>
          <w:sz w:val="24"/>
          <w:szCs w:val="24"/>
        </w:rPr>
        <w:t>MVDr. David Nejedlo, ředitel</w:t>
      </w:r>
    </w:p>
    <w:sectPr w:rsidR="005868DB" w:rsidSect="008E6B97">
      <w:footerReference w:type="default" r:id="rId9"/>
      <w:pgSz w:w="11906" w:h="16838"/>
      <w:pgMar w:top="1134" w:right="1440" w:bottom="993" w:left="1440" w:header="0" w:footer="708" w:gutter="0"/>
      <w:cols w:space="708"/>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8A2" w:rsidRDefault="00A328A2">
      <w:r>
        <w:separator/>
      </w:r>
    </w:p>
  </w:endnote>
  <w:endnote w:type="continuationSeparator" w:id="0">
    <w:p w:rsidR="00A328A2" w:rsidRDefault="00A3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AB0" w:rsidRDefault="00B549BC">
    <w:pPr>
      <w:pStyle w:val="Standardnte"/>
      <w:jc w:val="center"/>
    </w:pPr>
    <w:r>
      <w:rPr>
        <w:rFonts w:ascii="Arial" w:hAnsi="Arial" w:cs="Arial"/>
        <w:sz w:val="14"/>
        <w:szCs w:val="14"/>
      </w:rPr>
      <w:t xml:space="preserve">                                                                                                 </w:t>
    </w:r>
    <w:r w:rsidR="004E0AB0">
      <w:rPr>
        <w:rFonts w:ascii="Arial" w:hAnsi="Arial" w:cs="Arial"/>
        <w:sz w:val="14"/>
        <w:szCs w:val="14"/>
      </w:rPr>
      <w:t xml:space="preserve">Strana </w:t>
    </w:r>
    <w:r w:rsidR="004E0AB0">
      <w:rPr>
        <w:rFonts w:ascii="Arial" w:hAnsi="Arial" w:cs="Arial"/>
        <w:sz w:val="14"/>
        <w:szCs w:val="14"/>
      </w:rPr>
      <w:fldChar w:fldCharType="begin"/>
    </w:r>
    <w:r w:rsidR="004E0AB0">
      <w:instrText>PAGE</w:instrText>
    </w:r>
    <w:r w:rsidR="004E0AB0">
      <w:fldChar w:fldCharType="separate"/>
    </w:r>
    <w:r w:rsidR="00DB2CAB">
      <w:rPr>
        <w:noProof/>
      </w:rPr>
      <w:t>5</w:t>
    </w:r>
    <w:r w:rsidR="004E0AB0">
      <w:fldChar w:fldCharType="end"/>
    </w:r>
    <w:r w:rsidR="004E0AB0">
      <w:rPr>
        <w:rFonts w:ascii="Arial" w:hAnsi="Arial" w:cs="Arial"/>
        <w:sz w:val="14"/>
        <w:szCs w:val="14"/>
      </w:rPr>
      <w:t xml:space="preserve"> (celkem </w:t>
    </w:r>
    <w:r w:rsidR="004E0AB0">
      <w:rPr>
        <w:rFonts w:ascii="Arial" w:hAnsi="Arial" w:cs="Arial"/>
        <w:sz w:val="14"/>
        <w:szCs w:val="14"/>
      </w:rPr>
      <w:fldChar w:fldCharType="begin"/>
    </w:r>
    <w:r w:rsidR="004E0AB0">
      <w:instrText>NUMPAGES</w:instrText>
    </w:r>
    <w:r w:rsidR="004E0AB0">
      <w:fldChar w:fldCharType="separate"/>
    </w:r>
    <w:r w:rsidR="00DB2CAB">
      <w:rPr>
        <w:noProof/>
      </w:rPr>
      <w:t>5</w:t>
    </w:r>
    <w:r w:rsidR="004E0AB0">
      <w:fldChar w:fldCharType="end"/>
    </w:r>
    <w:r w:rsidR="004E0AB0">
      <w:rPr>
        <w:rFonts w:ascii="Arial" w:hAnsi="Arial" w:cs="Arial"/>
        <w:sz w:val="14"/>
        <w:szCs w:val="14"/>
      </w:rPr>
      <w:t>)</w:t>
    </w:r>
    <w:r>
      <w:rPr>
        <w:rFonts w:ascii="Arial" w:hAnsi="Arial" w:cs="Arial"/>
        <w:sz w:val="14"/>
        <w:szCs w:val="14"/>
      </w:rPr>
      <w:t xml:space="preserve">                                      2141700</w:t>
    </w:r>
    <w:r w:rsidR="00552CBB">
      <w:rPr>
        <w:rFonts w:ascii="Arial" w:hAnsi="Arial" w:cs="Arial"/>
        <w:sz w:val="14"/>
        <w:szCs w:val="14"/>
      </w:rPr>
      <w:t>23</w:t>
    </w:r>
    <w:r>
      <w:rPr>
        <w:rFonts w:ascii="Arial" w:hAnsi="Arial" w:cs="Arial"/>
        <w:sz w:val="14"/>
        <w:szCs w:val="14"/>
      </w:rPr>
      <w:t>_</w:t>
    </w:r>
    <w:r w:rsidR="00552CBB">
      <w:rPr>
        <w:rFonts w:ascii="Arial" w:hAnsi="Arial" w:cs="Arial"/>
        <w:sz w:val="14"/>
        <w:szCs w:val="14"/>
      </w:rPr>
      <w:t>ZOO LBC</w:t>
    </w:r>
    <w:r>
      <w:rPr>
        <w:rFonts w:ascii="Arial" w:hAnsi="Arial" w:cs="Arial"/>
        <w:sz w:val="14"/>
        <w:szCs w:val="14"/>
      </w:rPr>
      <w:t>_RH2017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8A2" w:rsidRDefault="00A328A2">
      <w:r>
        <w:separator/>
      </w:r>
    </w:p>
  </w:footnote>
  <w:footnote w:type="continuationSeparator" w:id="0">
    <w:p w:rsidR="00A328A2" w:rsidRDefault="00A328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21B14"/>
    <w:multiLevelType w:val="hybridMultilevel"/>
    <w:tmpl w:val="262E0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453021"/>
    <w:multiLevelType w:val="multilevel"/>
    <w:tmpl w:val="541AC5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105E97"/>
    <w:multiLevelType w:val="multilevel"/>
    <w:tmpl w:val="3AC875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3856F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2B4829"/>
    <w:multiLevelType w:val="hybridMultilevel"/>
    <w:tmpl w:val="C36A342A"/>
    <w:lvl w:ilvl="0" w:tplc="48508A44">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DF20DBA"/>
    <w:multiLevelType w:val="hybridMultilevel"/>
    <w:tmpl w:val="E8FE0614"/>
    <w:lvl w:ilvl="0" w:tplc="48508A44">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4237D55"/>
    <w:multiLevelType w:val="multilevel"/>
    <w:tmpl w:val="F8F8C7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D1F0E49"/>
    <w:multiLevelType w:val="multilevel"/>
    <w:tmpl w:val="8A94C1FA"/>
    <w:lvl w:ilvl="0">
      <w:start w:val="1"/>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A4C0CB0"/>
    <w:multiLevelType w:val="multilevel"/>
    <w:tmpl w:val="E92A9C4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7"/>
  </w:num>
  <w:num w:numId="2">
    <w:abstractNumId w:val="1"/>
  </w:num>
  <w:num w:numId="3">
    <w:abstractNumId w:val="2"/>
  </w:num>
  <w:num w:numId="4">
    <w:abstractNumId w:val="6"/>
  </w:num>
  <w:num w:numId="5">
    <w:abstractNumId w:val="8"/>
  </w:num>
  <w:num w:numId="6">
    <w:abstractNumId w:val="0"/>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ABB"/>
    <w:rsid w:val="00164207"/>
    <w:rsid w:val="00185CC9"/>
    <w:rsid w:val="00200D2A"/>
    <w:rsid w:val="00283254"/>
    <w:rsid w:val="002C6D91"/>
    <w:rsid w:val="00363997"/>
    <w:rsid w:val="003A50C5"/>
    <w:rsid w:val="004D7852"/>
    <w:rsid w:val="004E0AB0"/>
    <w:rsid w:val="004E326C"/>
    <w:rsid w:val="004E39D6"/>
    <w:rsid w:val="004F7105"/>
    <w:rsid w:val="004F73E7"/>
    <w:rsid w:val="005519D3"/>
    <w:rsid w:val="00552CBB"/>
    <w:rsid w:val="00565A14"/>
    <w:rsid w:val="005868DB"/>
    <w:rsid w:val="005954C9"/>
    <w:rsid w:val="005D4F3F"/>
    <w:rsid w:val="0060640D"/>
    <w:rsid w:val="00623AEF"/>
    <w:rsid w:val="00624408"/>
    <w:rsid w:val="006463D4"/>
    <w:rsid w:val="007158CE"/>
    <w:rsid w:val="0073067F"/>
    <w:rsid w:val="007546B6"/>
    <w:rsid w:val="007B2836"/>
    <w:rsid w:val="0081395A"/>
    <w:rsid w:val="00833DE6"/>
    <w:rsid w:val="00864AE5"/>
    <w:rsid w:val="008D0A60"/>
    <w:rsid w:val="008E556C"/>
    <w:rsid w:val="008E6B97"/>
    <w:rsid w:val="008E7F2B"/>
    <w:rsid w:val="00905EC7"/>
    <w:rsid w:val="0095463C"/>
    <w:rsid w:val="00985C82"/>
    <w:rsid w:val="009B230F"/>
    <w:rsid w:val="009C40E3"/>
    <w:rsid w:val="009F0A9D"/>
    <w:rsid w:val="00A0284C"/>
    <w:rsid w:val="00A24E43"/>
    <w:rsid w:val="00A328A2"/>
    <w:rsid w:val="00A50F3F"/>
    <w:rsid w:val="00A66BBA"/>
    <w:rsid w:val="00A96538"/>
    <w:rsid w:val="00AD3ABB"/>
    <w:rsid w:val="00AE5E35"/>
    <w:rsid w:val="00B549BC"/>
    <w:rsid w:val="00C152E4"/>
    <w:rsid w:val="00C50F43"/>
    <w:rsid w:val="00CA7818"/>
    <w:rsid w:val="00CC5489"/>
    <w:rsid w:val="00CD1A29"/>
    <w:rsid w:val="00D4518A"/>
    <w:rsid w:val="00D85FD8"/>
    <w:rsid w:val="00DA1617"/>
    <w:rsid w:val="00DA5F1D"/>
    <w:rsid w:val="00DB2CAB"/>
    <w:rsid w:val="00EA3C99"/>
    <w:rsid w:val="00EE19D9"/>
    <w:rsid w:val="00EF3665"/>
    <w:rsid w:val="00FE21EF"/>
    <w:rsid w:val="00FF5BF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6D0842B-DCE5-435A-AEB3-0A7CE40C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432F"/>
    <w:rPr>
      <w:color w:val="00000A"/>
      <w:lang w:eastAsia="en-US"/>
    </w:rPr>
  </w:style>
  <w:style w:type="paragraph" w:styleId="Nadpis4">
    <w:name w:val="heading 4"/>
    <w:basedOn w:val="Normln"/>
    <w:link w:val="Nadpis4Char"/>
    <w:qFormat/>
    <w:rsid w:val="00FE432F"/>
    <w:pPr>
      <w:keepNext/>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qFormat/>
    <w:locked/>
    <w:rsid w:val="00303D39"/>
    <w:rPr>
      <w:rFonts w:ascii="Calibri" w:hAnsi="Calibri" w:cs="Times New Roman"/>
      <w:b/>
      <w:bCs/>
      <w:sz w:val="28"/>
      <w:szCs w:val="28"/>
      <w:lang w:eastAsia="en-US"/>
    </w:rPr>
  </w:style>
  <w:style w:type="character" w:customStyle="1" w:styleId="ZkladntextChar">
    <w:name w:val="Základní text Char"/>
    <w:basedOn w:val="Standardnpsmoodstavce"/>
    <w:link w:val="Tlotextu"/>
    <w:semiHidden/>
    <w:qFormat/>
    <w:locked/>
    <w:rsid w:val="00303D39"/>
    <w:rPr>
      <w:rFonts w:cs="Times New Roman"/>
      <w:sz w:val="20"/>
      <w:szCs w:val="20"/>
      <w:lang w:eastAsia="en-US"/>
    </w:rPr>
  </w:style>
  <w:style w:type="character" w:customStyle="1" w:styleId="Zkladntextodsazen2Char">
    <w:name w:val="Základní text odsazený 2 Char"/>
    <w:basedOn w:val="Standardnpsmoodstavce"/>
    <w:link w:val="Zkladntextodsazen2"/>
    <w:semiHidden/>
    <w:qFormat/>
    <w:locked/>
    <w:rsid w:val="00303D39"/>
    <w:rPr>
      <w:rFonts w:cs="Times New Roman"/>
      <w:sz w:val="20"/>
      <w:szCs w:val="20"/>
      <w:lang w:eastAsia="en-US"/>
    </w:rPr>
  </w:style>
  <w:style w:type="character" w:styleId="Odkaznakoment">
    <w:name w:val="annotation reference"/>
    <w:basedOn w:val="Standardnpsmoodstavce"/>
    <w:semiHidden/>
    <w:qFormat/>
    <w:rsid w:val="00FE432F"/>
    <w:rPr>
      <w:rFonts w:cs="Times New Roman"/>
      <w:sz w:val="16"/>
      <w:szCs w:val="16"/>
    </w:rPr>
  </w:style>
  <w:style w:type="character" w:customStyle="1" w:styleId="TextkomenteChar">
    <w:name w:val="Text komentáře Char"/>
    <w:basedOn w:val="Standardnpsmoodstavce"/>
    <w:link w:val="Textkomente"/>
    <w:semiHidden/>
    <w:qFormat/>
    <w:locked/>
    <w:rsid w:val="00303D39"/>
    <w:rPr>
      <w:rFonts w:cs="Times New Roman"/>
      <w:sz w:val="20"/>
      <w:szCs w:val="20"/>
      <w:lang w:eastAsia="en-US"/>
    </w:rPr>
  </w:style>
  <w:style w:type="character" w:customStyle="1" w:styleId="TextbublinyChar">
    <w:name w:val="Text bubliny Char"/>
    <w:basedOn w:val="Standardnpsmoodstavce"/>
    <w:link w:val="Textbubliny"/>
    <w:semiHidden/>
    <w:qFormat/>
    <w:locked/>
    <w:rsid w:val="00303D39"/>
    <w:rPr>
      <w:rFonts w:cs="Times New Roman"/>
      <w:sz w:val="2"/>
      <w:lang w:eastAsia="en-US"/>
    </w:rPr>
  </w:style>
  <w:style w:type="character" w:customStyle="1" w:styleId="RozloendokumentuChar">
    <w:name w:val="Rozložení dokumentu Char"/>
    <w:basedOn w:val="Standardnpsmoodstavce"/>
    <w:link w:val="Rozloendokumentu"/>
    <w:semiHidden/>
    <w:qFormat/>
    <w:locked/>
    <w:rsid w:val="00303D39"/>
    <w:rPr>
      <w:rFonts w:cs="Times New Roman"/>
      <w:sz w:val="2"/>
      <w:lang w:eastAsia="en-US"/>
    </w:rPr>
  </w:style>
  <w:style w:type="character" w:customStyle="1" w:styleId="ZpatChar">
    <w:name w:val="Zápatí Char"/>
    <w:basedOn w:val="Standardnpsmoodstavce"/>
    <w:link w:val="Zpat"/>
    <w:semiHidden/>
    <w:qFormat/>
    <w:locked/>
    <w:rsid w:val="00303D39"/>
    <w:rPr>
      <w:rFonts w:cs="Times New Roman"/>
      <w:sz w:val="20"/>
      <w:szCs w:val="20"/>
      <w:lang w:eastAsia="en-US"/>
    </w:rPr>
  </w:style>
  <w:style w:type="character" w:styleId="slostrnky">
    <w:name w:val="page number"/>
    <w:basedOn w:val="Standardnpsmoodstavce"/>
    <w:semiHidden/>
    <w:qFormat/>
    <w:rsid w:val="00FE432F"/>
    <w:rPr>
      <w:rFonts w:cs="Times New Roman"/>
    </w:rPr>
  </w:style>
  <w:style w:type="character" w:customStyle="1" w:styleId="ZhlavChar">
    <w:name w:val="Záhlaví Char"/>
    <w:basedOn w:val="Standardnpsmoodstavce"/>
    <w:link w:val="Zhlav"/>
    <w:semiHidden/>
    <w:qFormat/>
    <w:locked/>
    <w:rsid w:val="00303D39"/>
    <w:rPr>
      <w:rFonts w:cs="Times New Roman"/>
      <w:sz w:val="20"/>
      <w:szCs w:val="20"/>
      <w:lang w:eastAsia="en-US"/>
    </w:rPr>
  </w:style>
  <w:style w:type="character" w:customStyle="1" w:styleId="Internetovodkaz">
    <w:name w:val="Internetový odkaz"/>
    <w:basedOn w:val="Standardnpsmoodstavce"/>
    <w:semiHidden/>
    <w:rsid w:val="00FE432F"/>
    <w:rPr>
      <w:rFonts w:cs="Times New Roman"/>
      <w:color w:val="0000FF"/>
      <w:u w:val="single"/>
    </w:rPr>
  </w:style>
  <w:style w:type="character" w:customStyle="1" w:styleId="tsubjname">
    <w:name w:val="tsubjname"/>
    <w:basedOn w:val="Standardnpsmoodstavce"/>
    <w:qFormat/>
    <w:rsid w:val="001522F5"/>
  </w:style>
  <w:style w:type="character" w:styleId="Siln">
    <w:name w:val="Strong"/>
    <w:basedOn w:val="Standardnpsmoodstavce"/>
    <w:uiPriority w:val="22"/>
    <w:qFormat/>
    <w:locked/>
    <w:rsid w:val="00E731A7"/>
    <w:rPr>
      <w:b/>
      <w:bCs/>
    </w:rPr>
  </w:style>
  <w:style w:type="character" w:customStyle="1" w:styleId="PedmtkomenteChar">
    <w:name w:val="Předmět komentáře Char"/>
    <w:basedOn w:val="TextkomenteChar"/>
    <w:link w:val="Pedmtkomente"/>
    <w:qFormat/>
    <w:rsid w:val="00EF0329"/>
    <w:rPr>
      <w:rFonts w:cs="Times New Roman"/>
      <w:b/>
      <w:bCs/>
      <w:sz w:val="20"/>
      <w:szCs w:val="20"/>
      <w:lang w:eastAsia="en-US"/>
    </w:rPr>
  </w:style>
  <w:style w:type="character" w:customStyle="1" w:styleId="platne1">
    <w:name w:val="platne1"/>
    <w:basedOn w:val="Standardnpsmoodstavce"/>
    <w:qFormat/>
    <w:rsid w:val="00554EA6"/>
  </w:style>
  <w:style w:type="character" w:customStyle="1" w:styleId="spiszn">
    <w:name w:val="spiszn"/>
    <w:basedOn w:val="Standardnpsmoodstavce"/>
    <w:qFormat/>
    <w:rsid w:val="00554EA6"/>
  </w:style>
  <w:style w:type="character" w:customStyle="1" w:styleId="nowrap">
    <w:name w:val="nowrap"/>
    <w:basedOn w:val="Standardnpsmoodstavce"/>
    <w:qFormat/>
    <w:rsid w:val="006D7756"/>
  </w:style>
  <w:style w:type="character" w:customStyle="1" w:styleId="ListLabel1">
    <w:name w:val="ListLabel 1"/>
    <w:qFormat/>
    <w:rsid w:val="008E556C"/>
    <w:rPr>
      <w:rFonts w:cs="Times New Roman"/>
    </w:rPr>
  </w:style>
  <w:style w:type="character" w:customStyle="1" w:styleId="ListLabel2">
    <w:name w:val="ListLabel 2"/>
    <w:qFormat/>
    <w:rsid w:val="008E556C"/>
    <w:rPr>
      <w:rFonts w:eastAsia="Times New Roman"/>
    </w:rPr>
  </w:style>
  <w:style w:type="character" w:customStyle="1" w:styleId="ListLabel3">
    <w:name w:val="ListLabel 3"/>
    <w:qFormat/>
    <w:rsid w:val="008E556C"/>
    <w:rPr>
      <w:rFonts w:cs="Times New Roman"/>
      <w:b w:val="0"/>
    </w:rPr>
  </w:style>
  <w:style w:type="character" w:customStyle="1" w:styleId="ListLabel4">
    <w:name w:val="ListLabel 4"/>
    <w:qFormat/>
    <w:rsid w:val="008E556C"/>
    <w:rPr>
      <w:rFonts w:eastAsia="Times New Roman" w:cs="Times New Roman"/>
      <w:color w:val="000000"/>
    </w:rPr>
  </w:style>
  <w:style w:type="character" w:customStyle="1" w:styleId="ListLabel5">
    <w:name w:val="ListLabel 5"/>
    <w:qFormat/>
    <w:rsid w:val="008E556C"/>
    <w:rPr>
      <w:rFonts w:cs="Courier New"/>
    </w:rPr>
  </w:style>
  <w:style w:type="character" w:customStyle="1" w:styleId="Navtveninternetovodkaz">
    <w:name w:val="Navštívený internetový odkaz"/>
    <w:rsid w:val="008E556C"/>
    <w:rPr>
      <w:color w:val="800000"/>
      <w:u w:val="single"/>
    </w:rPr>
  </w:style>
  <w:style w:type="character" w:customStyle="1" w:styleId="ListLabel6">
    <w:name w:val="ListLabel 6"/>
    <w:qFormat/>
    <w:rsid w:val="008E556C"/>
    <w:rPr>
      <w:rFonts w:cs="Times New Roman"/>
      <w:color w:val="000000"/>
    </w:rPr>
  </w:style>
  <w:style w:type="character" w:customStyle="1" w:styleId="ListLabel7">
    <w:name w:val="ListLabel 7"/>
    <w:qFormat/>
    <w:rsid w:val="008E556C"/>
    <w:rPr>
      <w:rFonts w:cs="Courier New"/>
    </w:rPr>
  </w:style>
  <w:style w:type="character" w:customStyle="1" w:styleId="ListLabel8">
    <w:name w:val="ListLabel 8"/>
    <w:qFormat/>
    <w:rsid w:val="008E556C"/>
    <w:rPr>
      <w:rFonts w:cs="Wingdings"/>
    </w:rPr>
  </w:style>
  <w:style w:type="character" w:customStyle="1" w:styleId="ListLabel9">
    <w:name w:val="ListLabel 9"/>
    <w:qFormat/>
    <w:rsid w:val="008E556C"/>
    <w:rPr>
      <w:rFonts w:cs="Symbol"/>
    </w:rPr>
  </w:style>
  <w:style w:type="character" w:customStyle="1" w:styleId="ListLabel10">
    <w:name w:val="ListLabel 10"/>
    <w:qFormat/>
    <w:rsid w:val="008E556C"/>
    <w:rPr>
      <w:rFonts w:cs="Times New Roman"/>
      <w:color w:val="000000"/>
    </w:rPr>
  </w:style>
  <w:style w:type="character" w:customStyle="1" w:styleId="ListLabel11">
    <w:name w:val="ListLabel 11"/>
    <w:qFormat/>
    <w:rsid w:val="008E556C"/>
    <w:rPr>
      <w:rFonts w:cs="Courier New"/>
    </w:rPr>
  </w:style>
  <w:style w:type="character" w:customStyle="1" w:styleId="ListLabel12">
    <w:name w:val="ListLabel 12"/>
    <w:qFormat/>
    <w:rsid w:val="008E556C"/>
    <w:rPr>
      <w:rFonts w:cs="Wingdings"/>
    </w:rPr>
  </w:style>
  <w:style w:type="character" w:customStyle="1" w:styleId="ListLabel13">
    <w:name w:val="ListLabel 13"/>
    <w:qFormat/>
    <w:rsid w:val="008E556C"/>
    <w:rPr>
      <w:rFonts w:cs="Symbol"/>
    </w:rPr>
  </w:style>
  <w:style w:type="paragraph" w:customStyle="1" w:styleId="Nadpis">
    <w:name w:val="Nadpis"/>
    <w:basedOn w:val="Normln"/>
    <w:next w:val="Tlotextu"/>
    <w:qFormat/>
    <w:rsid w:val="008E556C"/>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rsid w:val="00FE432F"/>
    <w:rPr>
      <w:sz w:val="24"/>
      <w:szCs w:val="24"/>
      <w:lang w:eastAsia="cs-CZ"/>
    </w:rPr>
  </w:style>
  <w:style w:type="paragraph" w:styleId="Seznam">
    <w:name w:val="List"/>
    <w:basedOn w:val="Tlotextu"/>
    <w:rsid w:val="008E556C"/>
    <w:rPr>
      <w:rFonts w:cs="Mangal"/>
    </w:rPr>
  </w:style>
  <w:style w:type="paragraph" w:customStyle="1" w:styleId="Popisek">
    <w:name w:val="Popisek"/>
    <w:basedOn w:val="Normln"/>
    <w:rsid w:val="008E556C"/>
    <w:pPr>
      <w:suppressLineNumbers/>
      <w:spacing w:before="120" w:after="120"/>
    </w:pPr>
    <w:rPr>
      <w:rFonts w:cs="Mangal"/>
      <w:i/>
      <w:iCs/>
      <w:sz w:val="24"/>
      <w:szCs w:val="24"/>
    </w:rPr>
  </w:style>
  <w:style w:type="paragraph" w:customStyle="1" w:styleId="Rejstk">
    <w:name w:val="Rejstřík"/>
    <w:basedOn w:val="Normln"/>
    <w:qFormat/>
    <w:rsid w:val="008E556C"/>
    <w:pPr>
      <w:suppressLineNumbers/>
    </w:pPr>
    <w:rPr>
      <w:rFonts w:cs="Mangal"/>
    </w:rPr>
  </w:style>
  <w:style w:type="paragraph" w:customStyle="1" w:styleId="Standardnte">
    <w:name w:val="Standardní te"/>
    <w:qFormat/>
    <w:rsid w:val="00FE432F"/>
    <w:pPr>
      <w:widowControl w:val="0"/>
    </w:pPr>
    <w:rPr>
      <w:color w:val="000000"/>
      <w:sz w:val="24"/>
      <w:szCs w:val="24"/>
      <w:lang w:eastAsia="en-US"/>
    </w:rPr>
  </w:style>
  <w:style w:type="paragraph" w:styleId="Zkladntextodsazen2">
    <w:name w:val="Body Text Indent 2"/>
    <w:basedOn w:val="Normln"/>
    <w:link w:val="Zkladntextodsazen2Char"/>
    <w:semiHidden/>
    <w:qFormat/>
    <w:rsid w:val="00FE432F"/>
    <w:pPr>
      <w:tabs>
        <w:tab w:val="left" w:pos="6237"/>
      </w:tabs>
      <w:ind w:left="426"/>
      <w:jc w:val="both"/>
    </w:pPr>
    <w:rPr>
      <w:sz w:val="24"/>
      <w:szCs w:val="24"/>
      <w:lang w:eastAsia="cs-CZ"/>
    </w:rPr>
  </w:style>
  <w:style w:type="paragraph" w:styleId="Textkomente">
    <w:name w:val="annotation text"/>
    <w:basedOn w:val="Normln"/>
    <w:link w:val="TextkomenteChar"/>
    <w:semiHidden/>
    <w:qFormat/>
    <w:rsid w:val="00FE432F"/>
  </w:style>
  <w:style w:type="paragraph" w:styleId="Textbubliny">
    <w:name w:val="Balloon Text"/>
    <w:basedOn w:val="Normln"/>
    <w:link w:val="TextbublinyChar"/>
    <w:semiHidden/>
    <w:qFormat/>
    <w:rsid w:val="00FE432F"/>
    <w:rPr>
      <w:rFonts w:ascii="Tahoma" w:hAnsi="Tahoma" w:cs="Tahoma"/>
      <w:sz w:val="16"/>
      <w:szCs w:val="16"/>
    </w:rPr>
  </w:style>
  <w:style w:type="paragraph" w:styleId="Rozloendokumentu">
    <w:name w:val="Document Map"/>
    <w:basedOn w:val="Normln"/>
    <w:link w:val="RozloendokumentuChar"/>
    <w:semiHidden/>
    <w:qFormat/>
    <w:rsid w:val="00FE432F"/>
    <w:pPr>
      <w:shd w:val="clear" w:color="auto" w:fill="000080"/>
    </w:pPr>
    <w:rPr>
      <w:rFonts w:ascii="Tahoma" w:hAnsi="Tahoma" w:cs="Tahoma"/>
    </w:rPr>
  </w:style>
  <w:style w:type="paragraph" w:styleId="Zpat">
    <w:name w:val="footer"/>
    <w:basedOn w:val="Normln"/>
    <w:link w:val="ZpatChar"/>
    <w:semiHidden/>
    <w:rsid w:val="00FE432F"/>
    <w:pPr>
      <w:tabs>
        <w:tab w:val="center" w:pos="4536"/>
        <w:tab w:val="right" w:pos="9072"/>
      </w:tabs>
    </w:pPr>
  </w:style>
  <w:style w:type="paragraph" w:styleId="Zhlav">
    <w:name w:val="header"/>
    <w:basedOn w:val="Normln"/>
    <w:link w:val="ZhlavChar"/>
    <w:semiHidden/>
    <w:rsid w:val="00FE432F"/>
    <w:pPr>
      <w:tabs>
        <w:tab w:val="center" w:pos="4536"/>
        <w:tab w:val="right" w:pos="9072"/>
      </w:tabs>
    </w:pPr>
  </w:style>
  <w:style w:type="paragraph" w:customStyle="1" w:styleId="Odstavecseseznamem1">
    <w:name w:val="Odstavec se seznamem1"/>
    <w:basedOn w:val="Normln"/>
    <w:qFormat/>
    <w:rsid w:val="00446DDE"/>
    <w:pPr>
      <w:ind w:left="708"/>
    </w:pPr>
  </w:style>
  <w:style w:type="paragraph" w:customStyle="1" w:styleId="msolistparagraph0">
    <w:name w:val="msolistparagraph"/>
    <w:basedOn w:val="Normln"/>
    <w:qFormat/>
    <w:rsid w:val="004B7B48"/>
    <w:pPr>
      <w:ind w:left="720"/>
    </w:pPr>
    <w:rPr>
      <w:sz w:val="24"/>
      <w:szCs w:val="24"/>
      <w:lang w:eastAsia="cs-CZ"/>
    </w:rPr>
  </w:style>
  <w:style w:type="paragraph" w:styleId="Odstavecseseznamem">
    <w:name w:val="List Paragraph"/>
    <w:basedOn w:val="Normln"/>
    <w:uiPriority w:val="34"/>
    <w:qFormat/>
    <w:rsid w:val="00E2799F"/>
    <w:pPr>
      <w:ind w:left="720"/>
      <w:contextualSpacing/>
    </w:pPr>
  </w:style>
  <w:style w:type="paragraph" w:styleId="Pedmtkomente">
    <w:name w:val="annotation subject"/>
    <w:basedOn w:val="Textkomente"/>
    <w:link w:val="PedmtkomenteChar"/>
    <w:qFormat/>
    <w:rsid w:val="00EF0329"/>
    <w:rPr>
      <w:b/>
      <w:bCs/>
    </w:rPr>
  </w:style>
  <w:style w:type="character" w:styleId="Hypertextovodkaz">
    <w:name w:val="Hyperlink"/>
    <w:basedOn w:val="Standardnpsmoodstavce"/>
    <w:semiHidden/>
    <w:rsid w:val="008D0A60"/>
    <w:rPr>
      <w:rFonts w:cs="Times New Roman"/>
      <w:color w:val="0000FF"/>
      <w:u w:val="single"/>
    </w:rPr>
  </w:style>
  <w:style w:type="character" w:customStyle="1" w:styleId="UnresolvedMention">
    <w:name w:val="Unresolved Mention"/>
    <w:basedOn w:val="Standardnpsmoodstavce"/>
    <w:uiPriority w:val="99"/>
    <w:semiHidden/>
    <w:unhideWhenUsed/>
    <w:rsid w:val="007306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21505">
      <w:bodyDiv w:val="1"/>
      <w:marLeft w:val="0"/>
      <w:marRight w:val="0"/>
      <w:marTop w:val="0"/>
      <w:marBottom w:val="0"/>
      <w:divBdr>
        <w:top w:val="none" w:sz="0" w:space="0" w:color="auto"/>
        <w:left w:val="none" w:sz="0" w:space="0" w:color="auto"/>
        <w:bottom w:val="none" w:sz="0" w:space="0" w:color="auto"/>
        <w:right w:val="none" w:sz="0" w:space="0" w:color="auto"/>
      </w:divBdr>
    </w:div>
    <w:div w:id="817504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zooliberec.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5D399-75EE-4F80-8AE8-2F892E3D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2006</Words>
  <Characters>11839</Characters>
  <Application>Microsoft Office Word</Application>
  <DocSecurity>4</DocSecurity>
  <Lines>98</Lines>
  <Paragraphs>27</Paragraphs>
  <ScaleCrop>false</ScaleCrop>
  <HeadingPairs>
    <vt:vector size="2" baseType="variant">
      <vt:variant>
        <vt:lpstr>Název</vt:lpstr>
      </vt:variant>
      <vt:variant>
        <vt:i4>1</vt:i4>
      </vt:variant>
    </vt:vector>
  </HeadingPairs>
  <TitlesOfParts>
    <vt:vector size="1" baseType="lpstr">
      <vt:lpstr>Níže uvedeného dne, měsíce a roku uzavřely</vt:lpstr>
    </vt:vector>
  </TitlesOfParts>
  <Company>EDCR, a.s.</Company>
  <LinksUpToDate>false</LinksUpToDate>
  <CharactersWithSpaces>13818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uzavřely</dc:title>
  <dc:creator>IT/IS</dc:creator>
  <cp:lastModifiedBy>Ivana Dostálová</cp:lastModifiedBy>
  <cp:revision>2</cp:revision>
  <cp:lastPrinted>2014-01-30T13:03:00Z</cp:lastPrinted>
  <dcterms:created xsi:type="dcterms:W3CDTF">2018-01-26T07:42:00Z</dcterms:created>
  <dcterms:modified xsi:type="dcterms:W3CDTF">2018-01-26T07:42:00Z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EDCR,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