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BBB" w:rsidRDefault="00F575FE">
      <w:pPr>
        <w:ind w:right="7488"/>
        <w:rPr>
          <w:rFonts w:ascii="Arial" w:hAnsi="Arial"/>
          <w:color w:val="000000"/>
          <w:spacing w:val="-2"/>
          <w:sz w:val="20"/>
          <w:lang w:val="cs-CZ"/>
        </w:rPr>
      </w:pPr>
      <w:r>
        <w:rPr>
          <w:rFonts w:ascii="Arial" w:hAnsi="Arial"/>
          <w:color w:val="000000"/>
          <w:spacing w:val="-2"/>
          <w:sz w:val="20"/>
          <w:lang w:val="cs-CZ"/>
        </w:rPr>
        <w:t xml:space="preserve">CTZ s.r.o. </w:t>
      </w:r>
      <w:r>
        <w:rPr>
          <w:rFonts w:ascii="Arial" w:hAnsi="Arial"/>
          <w:color w:val="000000"/>
          <w:spacing w:val="-5"/>
          <w:sz w:val="20"/>
          <w:lang w:val="cs-CZ"/>
        </w:rPr>
        <w:t>Uherské Hradiště</w:t>
      </w:r>
    </w:p>
    <w:p w:rsidR="00CE3BBB" w:rsidRDefault="00F575FE">
      <w:pPr>
        <w:spacing w:before="468" w:line="208" w:lineRule="auto"/>
        <w:jc w:val="center"/>
        <w:rPr>
          <w:rFonts w:ascii="Arial" w:hAnsi="Arial"/>
          <w:b/>
          <w:color w:val="000000"/>
          <w:sz w:val="39"/>
          <w:u w:val="single"/>
          <w:lang w:val="cs-CZ"/>
        </w:rPr>
      </w:pPr>
      <w:r>
        <w:rPr>
          <w:rFonts w:ascii="Arial" w:hAnsi="Arial"/>
          <w:b/>
          <w:color w:val="000000"/>
          <w:sz w:val="39"/>
          <w:u w:val="single"/>
          <w:lang w:val="cs-CZ"/>
        </w:rPr>
        <w:t>Dodatek</w:t>
      </w:r>
    </w:p>
    <w:p w:rsidR="00CE3BBB" w:rsidRDefault="00F575FE">
      <w:pPr>
        <w:spacing w:before="288"/>
        <w:jc w:val="center"/>
        <w:rPr>
          <w:rFonts w:ascii="Arial" w:hAnsi="Arial"/>
          <w:b/>
          <w:color w:val="000000"/>
          <w:spacing w:val="-1"/>
          <w:lang w:val="cs-CZ"/>
        </w:rPr>
      </w:pPr>
      <w:r>
        <w:rPr>
          <w:rFonts w:ascii="Arial" w:hAnsi="Arial"/>
          <w:b/>
          <w:color w:val="000000"/>
          <w:spacing w:val="-1"/>
          <w:lang w:val="cs-CZ"/>
        </w:rPr>
        <w:t>ke smlouvě o dodávce a odběru tepla z centrálního zdroje</w:t>
      </w:r>
    </w:p>
    <w:p w:rsidR="00CE3BBB" w:rsidRDefault="00F575FE">
      <w:pPr>
        <w:spacing w:before="540"/>
        <w:rPr>
          <w:rFonts w:ascii="Arial" w:hAnsi="Arial"/>
          <w:color w:val="000000"/>
          <w:spacing w:val="3"/>
          <w:lang w:val="cs-CZ"/>
        </w:rPr>
      </w:pPr>
      <w:r>
        <w:rPr>
          <w:rFonts w:ascii="Arial" w:hAnsi="Arial"/>
          <w:color w:val="000000"/>
          <w:spacing w:val="3"/>
          <w:lang w:val="cs-CZ"/>
        </w:rPr>
        <w:t xml:space="preserve">Dodavatel : </w:t>
      </w:r>
      <w:r>
        <w:rPr>
          <w:rFonts w:ascii="Arial" w:hAnsi="Arial"/>
          <w:b/>
          <w:color w:val="000000"/>
          <w:spacing w:val="3"/>
          <w:lang w:val="cs-CZ"/>
        </w:rPr>
        <w:t xml:space="preserve">CTZ s.r.o., </w:t>
      </w:r>
      <w:r>
        <w:rPr>
          <w:rFonts w:ascii="Arial" w:hAnsi="Arial"/>
          <w:color w:val="000000"/>
          <w:spacing w:val="3"/>
          <w:lang w:val="cs-CZ"/>
        </w:rPr>
        <w:t>Sokolovská 572, 686 01 Uherské Hradiště</w:t>
      </w:r>
    </w:p>
    <w:p w:rsidR="00CE3BBB" w:rsidRDefault="00F575FE">
      <w:pPr>
        <w:tabs>
          <w:tab w:val="right" w:pos="8295"/>
        </w:tabs>
        <w:spacing w:before="252"/>
        <w:rPr>
          <w:rFonts w:ascii="Arial" w:hAnsi="Arial"/>
          <w:color w:val="000000"/>
          <w:spacing w:val="-4"/>
          <w:lang w:val="cs-CZ"/>
        </w:rPr>
      </w:pPr>
      <w:r>
        <w:rPr>
          <w:rFonts w:ascii="Arial" w:hAnsi="Arial"/>
          <w:color w:val="000000"/>
          <w:spacing w:val="-4"/>
          <w:lang w:val="cs-CZ"/>
        </w:rPr>
        <w:t>Odběratel :</w:t>
      </w:r>
      <w:r>
        <w:rPr>
          <w:rFonts w:ascii="Arial" w:hAnsi="Arial"/>
          <w:color w:val="000000"/>
          <w:spacing w:val="-4"/>
          <w:lang w:val="cs-CZ"/>
        </w:rPr>
        <w:tab/>
      </w:r>
      <w:r>
        <w:rPr>
          <w:rFonts w:ascii="Arial" w:hAnsi="Arial"/>
          <w:b/>
          <w:color w:val="000000"/>
          <w:lang w:val="cs-CZ"/>
        </w:rPr>
        <w:t>Základní škola a mateřská škola logopedická, Brno, Veslařská 234</w:t>
      </w:r>
    </w:p>
    <w:p w:rsidR="00CE3BBB" w:rsidRDefault="00F575FE">
      <w:pPr>
        <w:ind w:left="1368"/>
        <w:rPr>
          <w:rFonts w:ascii="Arial" w:hAnsi="Arial"/>
          <w:color w:val="000000"/>
          <w:lang w:val="cs-CZ"/>
        </w:rPr>
      </w:pPr>
      <w:r>
        <w:rPr>
          <w:rFonts w:ascii="Arial" w:hAnsi="Arial"/>
          <w:color w:val="000000"/>
          <w:lang w:val="cs-CZ"/>
        </w:rPr>
        <w:t>Vesla</w:t>
      </w:r>
      <w:r>
        <w:rPr>
          <w:rFonts w:ascii="Arial" w:hAnsi="Arial"/>
          <w:color w:val="000000"/>
          <w:lang w:val="cs-CZ"/>
        </w:rPr>
        <w:t>řská 234, 637 00 Brno</w:t>
      </w:r>
    </w:p>
    <w:p w:rsidR="00CE3BBB" w:rsidRDefault="00F575FE">
      <w:pPr>
        <w:spacing w:before="720"/>
        <w:rPr>
          <w:rFonts w:ascii="Arial" w:hAnsi="Arial"/>
          <w:color w:val="000000"/>
          <w:spacing w:val="-1"/>
          <w:lang w:val="cs-CZ"/>
        </w:rPr>
      </w:pPr>
      <w:r>
        <w:rPr>
          <w:rFonts w:ascii="Arial" w:hAnsi="Arial"/>
          <w:color w:val="000000"/>
          <w:spacing w:val="-1"/>
          <w:lang w:val="cs-CZ"/>
        </w:rPr>
        <w:t xml:space="preserve">Dodavatel sděluje odběrateli změnu </w:t>
      </w:r>
      <w:r>
        <w:rPr>
          <w:rFonts w:ascii="Arial" w:hAnsi="Arial"/>
          <w:b/>
          <w:color w:val="000000"/>
          <w:spacing w:val="-1"/>
          <w:lang w:val="cs-CZ"/>
        </w:rPr>
        <w:t xml:space="preserve">přílohy č. 1 </w:t>
      </w:r>
      <w:r>
        <w:rPr>
          <w:rFonts w:ascii="Arial" w:hAnsi="Arial"/>
          <w:color w:val="000000"/>
          <w:spacing w:val="-1"/>
          <w:lang w:val="cs-CZ"/>
        </w:rPr>
        <w:t>výše uvedené smlouvy a to následovně:</w:t>
      </w:r>
    </w:p>
    <w:p w:rsidR="00CE3BBB" w:rsidRDefault="00F575FE">
      <w:pPr>
        <w:spacing w:before="504"/>
        <w:jc w:val="both"/>
        <w:rPr>
          <w:rFonts w:ascii="Arial" w:hAnsi="Arial"/>
          <w:i/>
          <w:color w:val="000000"/>
          <w:lang w:val="cs-CZ"/>
        </w:rPr>
      </w:pPr>
      <w:r>
        <w:rPr>
          <w:rFonts w:ascii="Arial" w:hAnsi="Arial"/>
          <w:i/>
          <w:color w:val="000000"/>
          <w:lang w:val="cs-CZ"/>
        </w:rPr>
        <w:t>Cena tepelné energie je cenou smluvní a je tvořena v souladu se zák. č. 526/1990 Sb., o cenách, v platném znění s vyhl. č. 580/1990 Sb., v platném z</w:t>
      </w:r>
      <w:r>
        <w:rPr>
          <w:rFonts w:ascii="Arial" w:hAnsi="Arial"/>
          <w:i/>
          <w:color w:val="000000"/>
          <w:lang w:val="cs-CZ"/>
        </w:rPr>
        <w:t xml:space="preserve">nění </w:t>
      </w:r>
      <w:r>
        <w:rPr>
          <w:rFonts w:ascii="Arial" w:hAnsi="Arial"/>
          <w:color w:val="000000"/>
          <w:lang w:val="cs-CZ"/>
        </w:rPr>
        <w:t xml:space="preserve">a v </w:t>
      </w:r>
      <w:r>
        <w:rPr>
          <w:rFonts w:ascii="Arial" w:hAnsi="Arial"/>
          <w:i/>
          <w:color w:val="000000"/>
          <w:lang w:val="cs-CZ"/>
        </w:rPr>
        <w:t xml:space="preserve">souladu s platnými </w:t>
      </w:r>
      <w:r>
        <w:rPr>
          <w:rFonts w:ascii="Arial" w:hAnsi="Arial"/>
          <w:i/>
          <w:color w:val="000000"/>
          <w:spacing w:val="-2"/>
          <w:lang w:val="cs-CZ"/>
        </w:rPr>
        <w:t>cenovými rozhodnutími Energetického regulační/7o úřadu.</w:t>
      </w:r>
    </w:p>
    <w:p w:rsidR="00CE3BBB" w:rsidRDefault="00F575FE">
      <w:pPr>
        <w:numPr>
          <w:ilvl w:val="0"/>
          <w:numId w:val="1"/>
        </w:numPr>
        <w:tabs>
          <w:tab w:val="clear" w:pos="360"/>
          <w:tab w:val="decimal" w:pos="432"/>
        </w:tabs>
        <w:spacing w:before="576"/>
        <w:ind w:left="432" w:right="288" w:hanging="360"/>
        <w:rPr>
          <w:rFonts w:ascii="Arial" w:hAnsi="Arial"/>
          <w:color w:val="000000"/>
          <w:spacing w:val="-5"/>
          <w:lang w:val="cs-CZ"/>
        </w:rPr>
      </w:pPr>
      <w:r>
        <w:rPr>
          <w:rFonts w:ascii="Arial" w:hAnsi="Arial"/>
          <w:color w:val="000000"/>
          <w:spacing w:val="-5"/>
          <w:lang w:val="cs-CZ"/>
        </w:rPr>
        <w:t xml:space="preserve">Věcně usměrňovaná cena za tepelnou energii </w:t>
      </w:r>
      <w:r>
        <w:rPr>
          <w:rFonts w:ascii="Arial" w:hAnsi="Arial"/>
          <w:b/>
          <w:color w:val="000000"/>
          <w:spacing w:val="-5"/>
          <w:lang w:val="cs-CZ"/>
        </w:rPr>
        <w:t xml:space="preserve">platná od 1.10.2007 </w:t>
      </w:r>
      <w:r>
        <w:rPr>
          <w:rFonts w:ascii="Arial" w:hAnsi="Arial"/>
          <w:color w:val="000000"/>
          <w:spacing w:val="-5"/>
          <w:lang w:val="cs-CZ"/>
        </w:rPr>
        <w:t xml:space="preserve">je kalkulována dle </w:t>
      </w:r>
      <w:r>
        <w:rPr>
          <w:rFonts w:ascii="Arial" w:hAnsi="Arial"/>
          <w:color w:val="000000"/>
          <w:spacing w:val="-2"/>
          <w:lang w:val="cs-CZ"/>
        </w:rPr>
        <w:t>cenového rozhodnutí ERÚ č.1212006 a činí:</w:t>
      </w:r>
    </w:p>
    <w:p w:rsidR="00CE3BBB" w:rsidRDefault="00F575FE">
      <w:pPr>
        <w:tabs>
          <w:tab w:val="right" w:pos="6509"/>
        </w:tabs>
        <w:spacing w:before="540"/>
        <w:ind w:left="1440"/>
        <w:rPr>
          <w:rFonts w:ascii="Arial" w:hAnsi="Arial"/>
          <w:b/>
          <w:color w:val="000000"/>
          <w:spacing w:val="-10"/>
          <w:lang w:val="cs-CZ"/>
        </w:rPr>
      </w:pPr>
      <w:r>
        <w:rPr>
          <w:rFonts w:ascii="Arial" w:hAnsi="Arial"/>
          <w:b/>
          <w:color w:val="000000"/>
          <w:spacing w:val="-10"/>
          <w:lang w:val="cs-CZ"/>
        </w:rPr>
        <w:t xml:space="preserve">Cena bez </w:t>
      </w:r>
      <w:r>
        <w:rPr>
          <w:rFonts w:ascii="Arial" w:hAnsi="Arial"/>
          <w:color w:val="000000"/>
          <w:spacing w:val="-10"/>
          <w:lang w:val="cs-CZ"/>
        </w:rPr>
        <w:t>DPH</w:t>
      </w:r>
      <w:r>
        <w:rPr>
          <w:rFonts w:ascii="Arial" w:hAnsi="Arial"/>
          <w:color w:val="000000"/>
          <w:spacing w:val="-10"/>
          <w:lang w:val="cs-CZ"/>
        </w:rPr>
        <w:tab/>
      </w:r>
      <w:r>
        <w:rPr>
          <w:rFonts w:ascii="Arial" w:hAnsi="Arial"/>
          <w:b/>
          <w:color w:val="000000"/>
          <w:lang w:val="cs-CZ"/>
        </w:rPr>
        <w:t>393,80</w:t>
      </w:r>
    </w:p>
    <w:p w:rsidR="00CE3BBB" w:rsidRDefault="00F575FE">
      <w:pPr>
        <w:tabs>
          <w:tab w:val="right" w:pos="6509"/>
        </w:tabs>
        <w:ind w:left="1440"/>
        <w:rPr>
          <w:rFonts w:ascii="Arial" w:hAnsi="Arial"/>
          <w:b/>
          <w:color w:val="000000"/>
          <w:lang w:val="cs-CZ"/>
        </w:rPr>
      </w:pPr>
      <w:r>
        <w:rPr>
          <w:rFonts w:ascii="Arial" w:hAnsi="Arial"/>
          <w:b/>
          <w:color w:val="000000"/>
          <w:lang w:val="cs-CZ"/>
        </w:rPr>
        <w:t xml:space="preserve">DPH </w:t>
      </w:r>
      <w:r>
        <w:rPr>
          <w:rFonts w:ascii="Arial" w:hAnsi="Arial"/>
          <w:color w:val="000000"/>
          <w:lang w:val="cs-CZ"/>
        </w:rPr>
        <w:t>5%</w:t>
      </w:r>
      <w:r>
        <w:rPr>
          <w:rFonts w:ascii="Arial" w:hAnsi="Arial"/>
          <w:color w:val="000000"/>
          <w:lang w:val="cs-CZ"/>
        </w:rPr>
        <w:tab/>
        <w:t>19,69</w:t>
      </w:r>
    </w:p>
    <w:p w:rsidR="00CE3BBB" w:rsidRDefault="00F575FE">
      <w:pPr>
        <w:tabs>
          <w:tab w:val="right" w:pos="7553"/>
        </w:tabs>
        <w:ind w:left="1440"/>
        <w:rPr>
          <w:rFonts w:ascii="Arial" w:hAnsi="Arial"/>
          <w:b/>
          <w:color w:val="000000"/>
          <w:sz w:val="31"/>
          <w:lang w:val="cs-CZ"/>
        </w:rPr>
      </w:pPr>
      <w:r>
        <w:rPr>
          <w:rFonts w:ascii="Arial" w:hAnsi="Arial"/>
          <w:b/>
          <w:color w:val="000000"/>
          <w:sz w:val="31"/>
          <w:lang w:val="cs-CZ"/>
        </w:rPr>
        <w:t>Prodejní cena</w:t>
      </w:r>
      <w:r>
        <w:rPr>
          <w:rFonts w:ascii="Arial" w:hAnsi="Arial"/>
          <w:b/>
          <w:color w:val="000000"/>
          <w:sz w:val="31"/>
          <w:lang w:val="cs-CZ"/>
        </w:rPr>
        <w:tab/>
      </w:r>
      <w:r>
        <w:rPr>
          <w:rFonts w:ascii="Arial" w:hAnsi="Arial"/>
          <w:b/>
          <w:color w:val="000000"/>
          <w:sz w:val="31"/>
          <w:lang w:val="cs-CZ"/>
        </w:rPr>
        <w:t>413,49 Kč/GJ</w:t>
      </w:r>
    </w:p>
    <w:p w:rsidR="00CE3BBB" w:rsidRDefault="00F575FE">
      <w:pPr>
        <w:numPr>
          <w:ilvl w:val="0"/>
          <w:numId w:val="1"/>
        </w:numPr>
        <w:tabs>
          <w:tab w:val="clear" w:pos="360"/>
          <w:tab w:val="decimal" w:pos="432"/>
        </w:tabs>
        <w:spacing w:before="468"/>
        <w:ind w:left="432" w:hanging="360"/>
        <w:jc w:val="both"/>
        <w:rPr>
          <w:rFonts w:ascii="Arial" w:hAnsi="Arial"/>
          <w:color w:val="000000"/>
          <w:lang w:val="cs-CZ"/>
        </w:rPr>
      </w:pPr>
      <w:r>
        <w:rPr>
          <w:rFonts w:ascii="Arial" w:hAnsi="Arial"/>
          <w:color w:val="000000"/>
          <w:lang w:val="cs-CZ"/>
        </w:rPr>
        <w:t xml:space="preserve">Odběratel je povinen, po dohodě s dodavatelem, platit dodavateli měsíční zálohu na </w:t>
      </w:r>
      <w:r>
        <w:rPr>
          <w:rFonts w:ascii="Arial" w:hAnsi="Arial"/>
          <w:color w:val="000000"/>
          <w:spacing w:val="-2"/>
          <w:lang w:val="cs-CZ"/>
        </w:rPr>
        <w:t xml:space="preserve">dodávku tepla a případnou dodávku TV, a to na základě faktury vystavené dodavatelem </w:t>
      </w:r>
      <w:r>
        <w:rPr>
          <w:rFonts w:ascii="Arial" w:hAnsi="Arial"/>
          <w:color w:val="000000"/>
          <w:lang w:val="cs-CZ"/>
        </w:rPr>
        <w:t>tepla.</w:t>
      </w:r>
    </w:p>
    <w:p w:rsidR="00CE3BBB" w:rsidRDefault="00F575FE">
      <w:pPr>
        <w:numPr>
          <w:ilvl w:val="0"/>
          <w:numId w:val="1"/>
        </w:numPr>
        <w:tabs>
          <w:tab w:val="clear" w:pos="360"/>
          <w:tab w:val="decimal" w:pos="432"/>
          <w:tab w:val="right" w:pos="5991"/>
        </w:tabs>
        <w:spacing w:before="180" w:line="720" w:lineRule="auto"/>
        <w:ind w:left="72" w:right="2880"/>
        <w:rPr>
          <w:rFonts w:ascii="Arial" w:hAnsi="Arial"/>
          <w:color w:val="000000"/>
          <w:spacing w:val="-2"/>
          <w:lang w:val="cs-CZ"/>
        </w:rPr>
      </w:pPr>
      <w:r>
        <w:rPr>
          <w:rFonts w:ascii="Arial" w:hAnsi="Arial"/>
          <w:color w:val="000000"/>
          <w:spacing w:val="-2"/>
          <w:lang w:val="cs-CZ"/>
        </w:rPr>
        <w:t xml:space="preserve">Cena tepelné energie je kalkulována na prodej 254 600 GJ. </w:t>
      </w:r>
      <w:r>
        <w:rPr>
          <w:rFonts w:ascii="Arial" w:hAnsi="Arial"/>
          <w:color w:val="000000"/>
          <w:spacing w:val="-4"/>
          <w:lang w:val="cs-CZ"/>
        </w:rPr>
        <w:t>V Uherském Hradišti dne 17.9.2007</w:t>
      </w:r>
      <w:r>
        <w:rPr>
          <w:rFonts w:ascii="Arial" w:hAnsi="Arial"/>
          <w:color w:val="000000"/>
          <w:spacing w:val="-4"/>
          <w:lang w:val="cs-CZ"/>
        </w:rPr>
        <w:tab/>
      </w:r>
      <w:r>
        <w:rPr>
          <w:rFonts w:ascii="Arial" w:hAnsi="Arial"/>
          <w:color w:val="000000"/>
          <w:lang w:val="cs-CZ"/>
        </w:rPr>
        <w:t>V Brně dne</w:t>
      </w:r>
    </w:p>
    <w:p w:rsidR="00CE3BBB" w:rsidRDefault="00F575FE">
      <w:pPr>
        <w:spacing w:before="108" w:line="417" w:lineRule="auto"/>
        <w:ind w:left="2880"/>
        <w:rPr>
          <w:rFonts w:ascii="Arial" w:hAnsi="Arial"/>
          <w:b/>
          <w:color w:val="050538"/>
          <w:spacing w:val="20"/>
          <w:sz w:val="6"/>
          <w:lang w:val="cs-CZ"/>
        </w:rPr>
      </w:pPr>
      <w:r>
        <w:rPr>
          <w:rFonts w:ascii="Arial" w:hAnsi="Arial"/>
          <w:b/>
          <w:color w:val="050538"/>
          <w:spacing w:val="20"/>
          <w:sz w:val="6"/>
          <w:lang w:val="cs-CZ"/>
        </w:rPr>
        <w:t>.--.</w:t>
      </w:r>
    </w:p>
    <w:p w:rsidR="00CE3BBB" w:rsidRDefault="00F575FE">
      <w:pPr>
        <w:tabs>
          <w:tab w:val="left" w:pos="4788"/>
          <w:tab w:val="right" w:pos="6509"/>
          <w:tab w:val="left" w:pos="6783"/>
          <w:tab w:val="left" w:pos="7236"/>
          <w:tab w:val="right" w:pos="8921"/>
        </w:tabs>
        <w:ind w:left="72"/>
        <w:rPr>
          <w:rFonts w:ascii="Arial" w:hAnsi="Arial"/>
          <w:b/>
          <w:color w:val="000000"/>
          <w:spacing w:val="-4"/>
          <w:lang w:val="cs-CZ"/>
        </w:rPr>
      </w:pPr>
      <w:r>
        <w:rPr>
          <w:rFonts w:ascii="Arial" w:hAnsi="Arial"/>
          <w:b/>
          <w:color w:val="000000"/>
          <w:spacing w:val="-4"/>
          <w:lang w:val="cs-CZ"/>
        </w:rPr>
        <w:t>CTZ s.r.o.</w:t>
      </w:r>
      <w:r>
        <w:rPr>
          <w:rFonts w:ascii="Arial" w:hAnsi="Arial"/>
          <w:b/>
          <w:color w:val="000000"/>
          <w:spacing w:val="-4"/>
          <w:lang w:val="cs-CZ"/>
        </w:rPr>
        <w:tab/>
      </w:r>
      <w:r>
        <w:rPr>
          <w:rFonts w:ascii="Arial" w:hAnsi="Arial"/>
          <w:b/>
          <w:color w:val="000000"/>
          <w:spacing w:val="-12"/>
          <w:lang w:val="cs-CZ"/>
        </w:rPr>
        <w:t>Základní</w:t>
      </w:r>
      <w:r>
        <w:rPr>
          <w:rFonts w:ascii="Arial" w:hAnsi="Arial"/>
          <w:b/>
          <w:color w:val="000000"/>
          <w:spacing w:val="-12"/>
          <w:lang w:val="cs-CZ"/>
        </w:rPr>
        <w:tab/>
      </w:r>
      <w:r>
        <w:rPr>
          <w:rFonts w:ascii="Arial" w:hAnsi="Arial"/>
          <w:b/>
          <w:color w:val="000000"/>
          <w:spacing w:val="-2"/>
          <w:sz w:val="20"/>
          <w:lang w:val="cs-CZ"/>
        </w:rPr>
        <w:t>škola</w:t>
      </w:r>
      <w:r>
        <w:rPr>
          <w:rFonts w:ascii="Arial" w:hAnsi="Arial"/>
          <w:b/>
          <w:color w:val="000000"/>
          <w:spacing w:val="-2"/>
          <w:sz w:val="20"/>
          <w:lang w:val="cs-CZ"/>
        </w:rPr>
        <w:tab/>
      </w:r>
      <w:r>
        <w:rPr>
          <w:rFonts w:ascii="Arial" w:hAnsi="Arial"/>
          <w:b/>
          <w:color w:val="000000"/>
          <w:sz w:val="20"/>
          <w:lang w:val="cs-CZ"/>
        </w:rPr>
        <w:t>a</w:t>
      </w:r>
      <w:r>
        <w:rPr>
          <w:rFonts w:ascii="Arial" w:hAnsi="Arial"/>
          <w:b/>
          <w:color w:val="000000"/>
          <w:sz w:val="20"/>
          <w:lang w:val="cs-CZ"/>
        </w:rPr>
        <w:tab/>
      </w:r>
      <w:r>
        <w:rPr>
          <w:rFonts w:ascii="Arial" w:hAnsi="Arial"/>
          <w:b/>
          <w:color w:val="000000"/>
          <w:spacing w:val="-2"/>
          <w:sz w:val="20"/>
          <w:lang w:val="cs-CZ"/>
        </w:rPr>
        <w:t>mateřská</w:t>
      </w:r>
      <w:r>
        <w:rPr>
          <w:rFonts w:ascii="Arial" w:hAnsi="Arial"/>
          <w:b/>
          <w:color w:val="000000"/>
          <w:spacing w:val="-2"/>
          <w:sz w:val="20"/>
          <w:lang w:val="cs-CZ"/>
        </w:rPr>
        <w:tab/>
      </w:r>
      <w:r>
        <w:rPr>
          <w:rFonts w:ascii="Arial" w:hAnsi="Arial"/>
          <w:b/>
          <w:color w:val="000000"/>
          <w:sz w:val="20"/>
          <w:lang w:val="cs-CZ"/>
        </w:rPr>
        <w:t>škola</w:t>
      </w:r>
    </w:p>
    <w:p w:rsidR="00CE3BBB" w:rsidRDefault="00F575FE">
      <w:pPr>
        <w:spacing w:after="684"/>
        <w:ind w:left="4752"/>
        <w:rPr>
          <w:rFonts w:ascii="Arial" w:hAnsi="Arial"/>
          <w:b/>
          <w:color w:val="000000"/>
          <w:sz w:val="20"/>
          <w:lang w:val="cs-CZ"/>
        </w:rPr>
      </w:pPr>
      <w:r>
        <w:rPr>
          <w:rFonts w:ascii="Arial" w:hAnsi="Arial"/>
          <w:b/>
          <w:noProof/>
          <w:color w:val="000000"/>
          <w:sz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3034030</wp:posOffset>
                </wp:positionH>
                <wp:positionV relativeFrom="paragraph">
                  <wp:posOffset>519430</wp:posOffset>
                </wp:positionV>
                <wp:extent cx="2428875" cy="0"/>
                <wp:effectExtent l="9525" t="9525" r="9525" b="952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8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981C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38.9pt;margin-top:40.9pt;width:191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mvJNQIAAHcEAAAOAAAAZHJzL2Uyb0RvYy54bWysVE2P2yAQvVfqf0DcE9upk02sOKuVnfSy&#10;7Uba7Q8ggG1UDAhInKjqf+9APrrbXlZVfcDgmXkzb+bh5f2xl+jArRNalTgbpxhxRTUTqi3xt5fN&#10;aI6R80QxIrXiJT5xh+9XHz8sB1Pwie60ZNwiAFGuGEyJO+9NkSSOdrwnbqwNV2BstO2Jh6NtE2bJ&#10;AOi9TCZpOksGbZmxmnLn4Gt9NuJVxG8aTv1T0zjukSwx1ObjauO6C2uyWpKitcR0gl7KIP9QRU+E&#10;gqQ3qJp4gvZW/AXVC2q1040fU90numkE5ZEDsMnSP9g8d8TwyAWa48ytTe7/wdKvh61FgpU4x0iR&#10;Hkb0sPc6ZkbT0J7BuAK8KrW1gSA9qmfzqOl3h5SuOqJaHp1fTgZisxCRvAkJB2cgyW74ohn4EMCP&#10;vTo2tg+Q0AV0jCM53UbCjx5R+DjJJ/P53RQjerUlpLgGGuv8Z657FDYldt4S0Xa+0krB4LXNYhpy&#10;eHQ+lEWKa0DIqvRGSBnnLxUaSryYTqYxwGkpWDAGN2fbXSUtOpCgoPhEjmB57Wb1XrEI1nHC1ooh&#10;HxuiQPU4oPecYSQ5XJKwi56eCPkeTyhcqlALNAWoXHZnef1YpIv1fD3PR/lkth7laV2PHjZVPppt&#10;srtp/amuqjr7GWhledEJxrgKzK5Sz/L3Sely6c4ivYn91sLkLXrsNRR7fceioyqCEM6S2ml22tow&#10;liAQUHd0vtzEcH1en6PX7//F6hcAAAD//wMAUEsDBBQABgAIAAAAIQD2KU7R3gAAAAkBAAAPAAAA&#10;ZHJzL2Rvd25yZXYueG1sTI9BT8MwDIXvSPyHyEhcEEs6YOtK02lC4sCRbRLXrPHaQuNUTbqW/XqM&#10;OIyT5een9z7n68m14oR9aDxpSGYKBFLpbUOVhv3u9T4FEaIha1pPqOEbA6yL66vcZNaP9I6nbawE&#10;h1DIjIY6xi6TMpQ1OhNmvkPi29H3zkRe+0ra3owc7lo5V2ohnWmIG2rT4UuN5dd2cBowDE+J2qxc&#10;tX87j3cf8/Pn2O20vr2ZNs8gIk7xYoZffEaHgpkOfiAbRKvhcblk9KghTXiyIV2oBxCHP0EWufz/&#10;QfEDAAD//wMAUEsBAi0AFAAGAAgAAAAhALaDOJL+AAAA4QEAABMAAAAAAAAAAAAAAAAAAAAAAFtD&#10;b250ZW50X1R5cGVzXS54bWxQSwECLQAUAAYACAAAACEAOP0h/9YAAACUAQAACwAAAAAAAAAAAAAA&#10;AAAvAQAAX3JlbHMvLnJlbHNQSwECLQAUAAYACAAAACEAANpryTUCAAB3BAAADgAAAAAAAAAAAAAA&#10;AAAuAgAAZHJzL2Uyb0RvYy54bWxQSwECLQAUAAYACAAAACEA9ilO0d4AAAAJAQAADwAAAAAAAAAA&#10;AAAAAACPBAAAZHJzL2Rvd25yZXYueG1sUEsFBgAAAAAEAAQA8wAAAJoFAAAAAA==&#10;"/>
            </w:pict>
          </mc:Fallback>
        </mc:AlternateContent>
      </w:r>
      <w:r>
        <w:rPr>
          <w:rFonts w:ascii="Arial" w:hAnsi="Arial"/>
          <w:b/>
          <w:noProof/>
          <w:color w:val="000000"/>
          <w:sz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538480</wp:posOffset>
                </wp:positionV>
                <wp:extent cx="2009775" cy="0"/>
                <wp:effectExtent l="9525" t="9525" r="9525" b="952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9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F9248" id="AutoShape 4" o:spid="_x0000_s1026" type="#_x0000_t32" style="position:absolute;margin-left:-5.6pt;margin-top:42.4pt;width:158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Lw8NAIAAHcEAAAOAAAAZHJzL2Uyb0RvYy54bWysVE2P2yAQvVfqf0DcE9tZJ5tYcVYrO+ll&#10;20ba7Q8ggG1UDAhInKjqf+9APrrbXlZVfcDgmXkzb+bh5cOxl+jArRNalTgbpxhxRTUTqi3xt5fN&#10;aI6R80QxIrXiJT5xhx9WHz8sB1Pwie60ZNwiAFGuGEyJO+9NkSSOdrwnbqwNV2BstO2Jh6NtE2bJ&#10;AOi9TCZpOksGbZmxmnLn4Gt9NuJVxG8aTv3XpnHcI1liqM3H1cZ1F9ZktSRFa4npBL2UQf6hip4I&#10;BUlvUDXxBO2t+AuqF9Rqpxs/prpPdNMIyiMHYJOlf7B57ojhkQs0x5lbm9z/g6VfDluLBCvxHUaK&#10;9DCix73XMTPKQ3sG4wrwqtTWBoL0qJ7Nk6bfHVK66ohqeXR+ORmIzUJE8iYkHJyBJLvhs2bgQwA/&#10;9urY2D5AQhfQMY7kdBsJP3pE4SPMeHF/P8WIXm0JKa6Bxjr/iesehU2JnbdEtJ2vtFIweG2zmIYc&#10;npwPZZHiGhCyKr0RUsb5S4WGEi+mk2kMcFoKFozBzdl2V0mLDiQoKD6RI1heu1m9VyyCdZywtWLI&#10;x4YoUD0O6D1nGEkOlyTsoqcnQr7HEwqXKtQCTQEql91ZXj8W6WI9X8/zUT6ZrUd5Wtejx02Vj2ab&#10;7H5a39VVVWc/A60sLzrBGFeB2VXqWf4+KV0u3VmkN7HfWpi8RY+9hmKv71h0VEUQwllSO81OWxvG&#10;EgQC6o7Ol5sYrs/rc/T6/b9Y/QIAAP//AwBQSwMEFAAGAAgAAAAhAO649zHeAAAACQEAAA8AAABk&#10;cnMvZG93bnJldi54bWxMj8FOwzAMhu9IvENkJC5oS9oxNLqm04TEgSPbJK5Z47WFxqmadC17eow4&#10;jKPtT7+/P99MrhVn7EPjSUMyVyCQSm8bqjQc9q+zFYgQDVnTekIN3xhgU9ze5CazfqR3PO9iJTiE&#10;QmY01DF2mZShrNGZMPcdEt9Ovncm8thX0vZm5HDXylSpJ+lMQ/yhNh2+1Fh+7QanAcOwTNT22VWH&#10;t8v48JFePsdur/X93bRdg4g4xSsMv/qsDgU7Hf1ANohWwyxJUkY1rB65AgMLtVyAOP4tZJHL/w2K&#10;HwAAAP//AwBQSwECLQAUAAYACAAAACEAtoM4kv4AAADhAQAAEwAAAAAAAAAAAAAAAAAAAAAAW0Nv&#10;bnRlbnRfVHlwZXNdLnhtbFBLAQItABQABgAIAAAAIQA4/SH/1gAAAJQBAAALAAAAAAAAAAAAAAAA&#10;AC8BAABfcmVscy8ucmVsc1BLAQItABQABgAIAAAAIQAa4Lw8NAIAAHcEAAAOAAAAAAAAAAAAAAAA&#10;AC4CAABkcnMvZTJvRG9jLnhtbFBLAQItABQABgAIAAAAIQDuuPcx3gAAAAkBAAAPAAAAAAAAAAAA&#10;AAAAAI4EAABkcnMvZG93bnJldi54bWxQSwUGAAAAAAQABADzAAAAmQUAAAAA&#10;"/>
            </w:pict>
          </mc:Fallback>
        </mc:AlternateContent>
      </w:r>
      <w:r>
        <w:rPr>
          <w:rFonts w:ascii="Arial" w:hAnsi="Arial"/>
          <w:b/>
          <w:noProof/>
          <w:color w:val="000000"/>
          <w:sz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-175895</wp:posOffset>
                </wp:positionH>
                <wp:positionV relativeFrom="paragraph">
                  <wp:posOffset>595630</wp:posOffset>
                </wp:positionV>
                <wp:extent cx="2400300" cy="7429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75FE" w:rsidRPr="00F575FE" w:rsidRDefault="00F575FE">
                            <w:pPr>
                              <w:rPr>
                                <w:rFonts w:ascii="Arial" w:hAnsi="Arial" w:cs="Arial"/>
                                <w:lang w:val="cs-CZ"/>
                              </w:rPr>
                            </w:pPr>
                            <w:r w:rsidRPr="00F575FE">
                              <w:rPr>
                                <w:rFonts w:ascii="Arial" w:hAnsi="Arial" w:cs="Arial"/>
                                <w:lang w:val="cs-CZ"/>
                              </w:rPr>
                              <w:t>Ing. Pavel Konečný, jednatel</w:t>
                            </w:r>
                          </w:p>
                          <w:p w:rsidR="00F575FE" w:rsidRPr="00F575FE" w:rsidRDefault="00F575FE">
                            <w:pPr>
                              <w:rPr>
                                <w:rFonts w:ascii="Arial" w:hAnsi="Arial" w:cs="Arial"/>
                                <w:lang w:val="cs-CZ"/>
                              </w:rPr>
                            </w:pPr>
                            <w:r w:rsidRPr="00F575FE">
                              <w:rPr>
                                <w:rFonts w:ascii="Arial" w:hAnsi="Arial" w:cs="Arial"/>
                                <w:lang w:val="cs-CZ"/>
                              </w:rPr>
                              <w:t>Petr Heincl, jednatel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.85pt;margin-top:46.9pt;width:189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kZjgQIAAA8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jlG&#10;inRA0QMfPLrWA8pDdXrjKnC6N+DmB9gGlmOmztxp+tkhpW9aorb8ylrdt5wwiC4LJ5OzoyOOCyCb&#10;/p1mcA3ZeR2BhsZ2oXRQDATowNLjiZkQCoXNvEjTVymYKNgWRV7OInUJqY6njXX+DdcdCpMaW2A+&#10;opP9nfMhGlIdXcJlTkvB1kLKuLDbzY20aE9AJev4xQSeuUkVnJUOx0bEcQeChDuCLYQbWf9WZhDy&#10;dV5O1vPlYlKsi9mkXKTLSZqV1+U8Lcridv09BJgVVSsY4+pOKH5UYFb8HcOHXhi1EzWI+hqXs3w2&#10;UvTHJNP4/S7JTnhoSCm6Gi9PTqQKxL5WDNImlSdCjvPk5/BjlaEGx3+sSpRBYH7UgB82A6AEbWw0&#10;ewRBWA18AbXwisCk1fYrRj10ZI3dlx2xHCP5VoGoyqwoQgvHRTFb5LCw55bNuYUoClA19hiN0xs/&#10;tv3OWLFt4aZRxkpfgRAbETXyFNVBvtB1MZnDCxHa+nwdvZ7esdUPAAAA//8DAFBLAwQUAAYACAAA&#10;ACEA4dxKBd8AAAAKAQAADwAAAGRycy9kb3ducmV2LnhtbEyPQW7CMBBF95V6B2sqdVOBQ1IIhDio&#10;rdSqWygHmMRDEhGPo9iQcPu6q7IczdP/7+e7yXTiSoNrLStYzCMQxJXVLdcKjj+fszUI55E1dpZJ&#10;wY0c7IrHhxwzbUfe0/XgaxFC2GWooPG+z6R0VUMG3dz2xOF3soNBH86hlnrAMYSbTsZRtJIGWw4N&#10;Dfb00VB1PlyMgtP3+LLcjOWXP6b719U7tmlpb0o9P01vWxCeJv8Pw59+UIciOJX2wtqJTsEsTtOA&#10;KtgkYUIAkmWUgCgVxItoDbLI5f2E4hcAAP//AwBQSwECLQAUAAYACAAAACEAtoM4kv4AAADhAQAA&#10;EwAAAAAAAAAAAAAAAAAAAAAAW0NvbnRlbnRfVHlwZXNdLnhtbFBLAQItABQABgAIAAAAIQA4/SH/&#10;1gAAAJQBAAALAAAAAAAAAAAAAAAAAC8BAABfcmVscy8ucmVsc1BLAQItABQABgAIAAAAIQAtykZj&#10;gQIAAA8FAAAOAAAAAAAAAAAAAAAAAC4CAABkcnMvZTJvRG9jLnhtbFBLAQItABQABgAIAAAAIQDh&#10;3EoF3wAAAAoBAAAPAAAAAAAAAAAAAAAAANsEAABkcnMvZG93bnJldi54bWxQSwUGAAAAAAQABADz&#10;AAAA5wUAAAAA&#10;" stroked="f">
                <v:textbox>
                  <w:txbxContent>
                    <w:p w:rsidR="00F575FE" w:rsidRPr="00F575FE" w:rsidRDefault="00F575FE">
                      <w:pPr>
                        <w:rPr>
                          <w:rFonts w:ascii="Arial" w:hAnsi="Arial" w:cs="Arial"/>
                          <w:lang w:val="cs-CZ"/>
                        </w:rPr>
                      </w:pPr>
                      <w:r w:rsidRPr="00F575FE">
                        <w:rPr>
                          <w:rFonts w:ascii="Arial" w:hAnsi="Arial" w:cs="Arial"/>
                          <w:lang w:val="cs-CZ"/>
                        </w:rPr>
                        <w:t>Ing. Pavel Konečný, jednatel</w:t>
                      </w:r>
                    </w:p>
                    <w:p w:rsidR="00F575FE" w:rsidRPr="00F575FE" w:rsidRDefault="00F575FE">
                      <w:pPr>
                        <w:rPr>
                          <w:rFonts w:ascii="Arial" w:hAnsi="Arial" w:cs="Arial"/>
                          <w:lang w:val="cs-CZ"/>
                        </w:rPr>
                      </w:pPr>
                      <w:r w:rsidRPr="00F575FE">
                        <w:rPr>
                          <w:rFonts w:ascii="Arial" w:hAnsi="Arial" w:cs="Arial"/>
                          <w:lang w:val="cs-CZ"/>
                        </w:rPr>
                        <w:t>Petr Heincl, jednatel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color w:val="000000"/>
          <w:sz w:val="20"/>
          <w:lang w:val="cs-CZ"/>
        </w:rPr>
        <w:t>logopedická, Brno, Veslařská 234</w:t>
      </w:r>
    </w:p>
    <w:p w:rsidR="00F575FE" w:rsidRPr="00F575FE" w:rsidRDefault="00F575FE">
      <w:pPr>
        <w:spacing w:after="684"/>
        <w:ind w:left="4752"/>
        <w:rPr>
          <w:rFonts w:ascii="Arial" w:hAnsi="Arial"/>
          <w:color w:val="000000"/>
          <w:lang w:val="cs-CZ"/>
        </w:rPr>
      </w:pPr>
      <w:r w:rsidRPr="00F575FE">
        <w:rPr>
          <w:rFonts w:ascii="Arial" w:hAnsi="Arial"/>
          <w:color w:val="000000"/>
          <w:lang w:val="cs-CZ"/>
        </w:rPr>
        <w:t>Mgr. Milada Kondlerová, ředitelka škol</w:t>
      </w:r>
      <w:bookmarkStart w:id="0" w:name="_GoBack"/>
      <w:bookmarkEnd w:id="0"/>
      <w:r w:rsidRPr="00F575FE">
        <w:rPr>
          <w:rFonts w:ascii="Arial" w:hAnsi="Arial"/>
          <w:color w:val="000000"/>
          <w:lang w:val="cs-CZ"/>
        </w:rPr>
        <w:t>y</w:t>
      </w:r>
    </w:p>
    <w:p w:rsidR="00F575FE" w:rsidRDefault="00F575FE">
      <w:pPr>
        <w:spacing w:after="684"/>
        <w:ind w:left="4752"/>
        <w:rPr>
          <w:rFonts w:ascii="Arial" w:hAnsi="Arial"/>
          <w:b/>
          <w:color w:val="000000"/>
          <w:sz w:val="20"/>
          <w:lang w:val="cs-CZ"/>
        </w:rPr>
      </w:pPr>
    </w:p>
    <w:p w:rsidR="00000000" w:rsidRDefault="00F575FE"/>
    <w:sectPr w:rsidR="00000000">
      <w:pgSz w:w="11918" w:h="16854"/>
      <w:pgMar w:top="1568" w:right="1401" w:bottom="1916" w:left="1417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291007"/>
    <w:multiLevelType w:val="multilevel"/>
    <w:tmpl w:val="2F8C7FCE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-5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BBB"/>
    <w:rsid w:val="00CE3BBB"/>
    <w:rsid w:val="00F5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strokecolor="none"/>
    </o:shapedefaults>
    <o:shapelayout v:ext="edit">
      <o:idmap v:ext="edit" data="1"/>
      <o:rules v:ext="edit">
        <o:r id="V:Rule2" type="connector" idref="#_x0000_s1027"/>
        <o:r id="V:Rule4" type="connector" idref="#_x0000_s1028"/>
        <o:r id="V:Rule5" type="connector" idref="#_x0000_s1029"/>
      </o:rules>
    </o:shapelayout>
  </w:shapeDefaults>
  <w:decimalSymbol w:val=","/>
  <w:listSeparator w:val=";"/>
  <w15:docId w15:val="{835CDB26-DA48-411F-AEE5-E2A280902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Viktorin</dc:creator>
  <cp:lastModifiedBy>David Viktorin</cp:lastModifiedBy>
  <cp:revision>2</cp:revision>
  <dcterms:created xsi:type="dcterms:W3CDTF">2018-01-25T09:02:00Z</dcterms:created>
  <dcterms:modified xsi:type="dcterms:W3CDTF">2018-01-25T09:02:00Z</dcterms:modified>
</cp:coreProperties>
</file>