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EA" w:rsidRDefault="00B35137">
      <w:pPr>
        <w:spacing w:after="468" w:line="216" w:lineRule="auto"/>
        <w:rPr>
          <w:rFonts w:ascii="Times New Roman" w:hAnsi="Times New Roman"/>
          <w:b/>
          <w:i/>
          <w:color w:val="000000"/>
          <w:sz w:val="23"/>
          <w:lang w:val="cs-CZ"/>
        </w:rPr>
      </w:pPr>
      <w:r>
        <w:rPr>
          <w:rFonts w:ascii="Times New Roman" w:hAnsi="Times New Roman"/>
          <w:b/>
          <w:i/>
          <w:color w:val="000000"/>
          <w:sz w:val="23"/>
          <w:lang w:val="cs-CZ"/>
        </w:rPr>
        <w:t>SMLOUVA O DODÁVCE TEPELNÉ ENERGIE</w:t>
      </w:r>
    </w:p>
    <w:p w:rsidR="00801AEA" w:rsidRDefault="00801AEA">
      <w:pPr>
        <w:sectPr w:rsidR="00801AEA">
          <w:pgSz w:w="11918" w:h="16854"/>
          <w:pgMar w:top="1052" w:right="3190" w:bottom="1198" w:left="3808" w:header="720" w:footer="720" w:gutter="0"/>
          <w:cols w:space="708"/>
        </w:sectPr>
      </w:pPr>
    </w:p>
    <w:p w:rsidR="00801AEA" w:rsidRDefault="00B35137">
      <w:pPr>
        <w:spacing w:line="396" w:lineRule="auto"/>
        <w:ind w:left="432"/>
        <w:jc w:val="center"/>
        <w:rPr>
          <w:rFonts w:ascii="Times New Roman" w:hAnsi="Times New Roman"/>
          <w:i/>
          <w:color w:val="000000"/>
          <w:spacing w:val="-2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8555355</wp:posOffset>
                </wp:positionV>
                <wp:extent cx="6172200" cy="603885"/>
                <wp:effectExtent l="3175" t="3810" r="0" b="1905"/>
                <wp:wrapSquare wrapText="bothSides"/>
                <wp:docPr id="1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9"/>
                              <w:gridCol w:w="7661"/>
                            </w:tblGrid>
                            <w:tr w:rsidR="00801AEA">
                              <w:trPr>
                                <w:trHeight w:hRule="exact" w:val="951"/>
                              </w:trPr>
                              <w:tc>
                                <w:tcPr>
                                  <w:tcW w:w="205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801AEA" w:rsidRDefault="00B35137">
                                  <w:pPr>
                                    <w:ind w:left="792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772160" cy="603885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2160" cy="603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66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bottom"/>
                                </w:tcPr>
                                <w:p w:rsidR="00801AEA" w:rsidRDefault="00B35137">
                                  <w:pPr>
                                    <w:spacing w:before="504"/>
                                    <w:ind w:right="785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cs-CZ"/>
                                    </w:rPr>
                                    <w:t>116</w:t>
                                  </w:r>
                                </w:p>
                              </w:tc>
                            </w:tr>
                          </w:tbl>
                          <w:p w:rsidR="00306DE9" w:rsidRDefault="00306D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73.65pt;width:486pt;height:47.5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9"/>
                        <w:gridCol w:w="7661"/>
                      </w:tblGrid>
                      <w:tr w:rsidR="00801AEA">
                        <w:trPr>
                          <w:trHeight w:hRule="exact" w:val="951"/>
                        </w:trPr>
                        <w:tc>
                          <w:tcPr>
                            <w:tcW w:w="205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801AEA" w:rsidRDefault="00B35137">
                            <w:pPr>
                              <w:ind w:left="792"/>
                              <w:jc w:val="right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72160" cy="60388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2160" cy="603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66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bottom"/>
                          </w:tcPr>
                          <w:p w:rsidR="00801AEA" w:rsidRDefault="00B35137">
                            <w:pPr>
                              <w:spacing w:before="504"/>
                              <w:ind w:right="785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  <w:t>116</w:t>
                            </w:r>
                          </w:p>
                        </w:tc>
                      </w:tr>
                    </w:tbl>
                    <w:p w:rsidR="00306DE9" w:rsidRDefault="00306DE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i/>
          <w:color w:val="000000"/>
          <w:spacing w:val="-2"/>
          <w:sz w:val="22"/>
          <w:lang w:val="cs-CZ"/>
        </w:rPr>
        <w:t xml:space="preserve">uzavřená podle § 269 odst. 2 </w:t>
      </w:r>
      <w:proofErr w:type="spellStart"/>
      <w:proofErr w:type="gramStart"/>
      <w:r>
        <w:rPr>
          <w:rFonts w:ascii="Times New Roman" w:hAnsi="Times New Roman"/>
          <w:i/>
          <w:color w:val="000000"/>
          <w:spacing w:val="-2"/>
          <w:sz w:val="22"/>
          <w:lang w:val="cs-CZ"/>
        </w:rPr>
        <w:t>zák.č</w:t>
      </w:r>
      <w:proofErr w:type="spellEnd"/>
      <w:r>
        <w:rPr>
          <w:rFonts w:ascii="Times New Roman" w:hAnsi="Times New Roman"/>
          <w:i/>
          <w:color w:val="000000"/>
          <w:spacing w:val="-2"/>
          <w:sz w:val="22"/>
          <w:lang w:val="cs-CZ"/>
        </w:rPr>
        <w:t>.</w:t>
      </w:r>
      <w:proofErr w:type="gramEnd"/>
      <w:r>
        <w:rPr>
          <w:rFonts w:ascii="Times New Roman" w:hAnsi="Times New Roman"/>
          <w:i/>
          <w:color w:val="000000"/>
          <w:spacing w:val="-2"/>
          <w:sz w:val="22"/>
          <w:lang w:val="cs-CZ"/>
        </w:rPr>
        <w:t xml:space="preserve"> 51311991 </w:t>
      </w:r>
      <w:proofErr w:type="spellStart"/>
      <w:r>
        <w:rPr>
          <w:rFonts w:ascii="Times New Roman" w:hAnsi="Times New Roman"/>
          <w:i/>
          <w:color w:val="000000"/>
          <w:spacing w:val="-2"/>
          <w:sz w:val="22"/>
          <w:lang w:val="cs-CZ"/>
        </w:rPr>
        <w:t>Sb.ObchZ</w:t>
      </w:r>
      <w:proofErr w:type="spellEnd"/>
      <w:r>
        <w:rPr>
          <w:rFonts w:ascii="Times New Roman" w:hAnsi="Times New Roman"/>
          <w:i/>
          <w:color w:val="000000"/>
          <w:spacing w:val="-2"/>
          <w:sz w:val="22"/>
          <w:lang w:val="cs-CZ"/>
        </w:rPr>
        <w:t xml:space="preserve"> ve znění pozdějších předpisů, § 76 a následujících </w:t>
      </w:r>
      <w:r>
        <w:rPr>
          <w:rFonts w:ascii="Times New Roman" w:hAnsi="Times New Roman"/>
          <w:i/>
          <w:color w:val="000000"/>
          <w:spacing w:val="-2"/>
          <w:sz w:val="22"/>
          <w:lang w:val="cs-CZ"/>
        </w:rPr>
        <w:br/>
      </w:r>
      <w:r>
        <w:rPr>
          <w:rFonts w:ascii="Times New Roman" w:hAnsi="Times New Roman"/>
          <w:i/>
          <w:color w:val="000000"/>
          <w:spacing w:val="-4"/>
          <w:sz w:val="22"/>
          <w:lang w:val="cs-CZ"/>
        </w:rPr>
        <w:t xml:space="preserve">energetického zák.č.45872000 Sb. </w:t>
      </w:r>
      <w:r>
        <w:rPr>
          <w:rFonts w:ascii="Times New Roman" w:hAnsi="Times New Roman"/>
          <w:i/>
          <w:color w:val="000000"/>
          <w:spacing w:val="-4"/>
          <w:sz w:val="22"/>
          <w:lang w:val="cs-CZ"/>
        </w:rPr>
        <w:br/>
      </w:r>
      <w:r>
        <w:rPr>
          <w:rFonts w:ascii="Times New Roman" w:hAnsi="Times New Roman"/>
          <w:i/>
          <w:color w:val="000000"/>
          <w:sz w:val="22"/>
          <w:lang w:val="cs-CZ"/>
        </w:rPr>
        <w:t xml:space="preserve">jakož i podle dalších souvisejících předpisů, vztahujících se k energetice </w:t>
      </w:r>
      <w:r>
        <w:rPr>
          <w:rFonts w:ascii="Times New Roman" w:hAnsi="Times New Roman"/>
          <w:i/>
          <w:color w:val="000000"/>
          <w:sz w:val="22"/>
          <w:lang w:val="cs-CZ"/>
        </w:rPr>
        <w:br/>
      </w:r>
      <w:r>
        <w:rPr>
          <w:rFonts w:ascii="Times New Roman" w:hAnsi="Times New Roman"/>
          <w:b/>
          <w:color w:val="000000"/>
          <w:spacing w:val="2"/>
          <w:sz w:val="21"/>
          <w:lang w:val="cs-CZ"/>
        </w:rPr>
        <w:t>I. Smluvní strany</w:t>
      </w:r>
    </w:p>
    <w:p w:rsidR="00801AEA" w:rsidRDefault="00801AEA">
      <w:pPr>
        <w:numPr>
          <w:ilvl w:val="0"/>
          <w:numId w:val="1"/>
        </w:numPr>
        <w:tabs>
          <w:tab w:val="clear" w:pos="144"/>
          <w:tab w:val="decimal" w:pos="5256"/>
        </w:tabs>
        <w:spacing w:before="144" w:line="201" w:lineRule="auto"/>
        <w:ind w:left="5112"/>
        <w:rPr>
          <w:rFonts w:ascii="Times New Roman" w:hAnsi="Times New Roman"/>
          <w:b/>
          <w:color w:val="000000"/>
          <w:sz w:val="21"/>
          <w:lang w:val="cs-CZ"/>
        </w:rPr>
      </w:pPr>
    </w:p>
    <w:p w:rsidR="00801AEA" w:rsidRDefault="00B35137">
      <w:pPr>
        <w:spacing w:before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sz w:val="22"/>
          <w:lang w:val="cs-CZ"/>
        </w:rPr>
        <w:t xml:space="preserve">obchodní </w:t>
      </w:r>
      <w:proofErr w:type="gramStart"/>
      <w:r>
        <w:rPr>
          <w:rFonts w:ascii="Times New Roman" w:hAnsi="Times New Roman"/>
          <w:color w:val="000000"/>
          <w:sz w:val="22"/>
          <w:lang w:val="cs-CZ"/>
        </w:rPr>
        <w:t>společnost : CTZ</w:t>
      </w:r>
      <w:proofErr w:type="gramEnd"/>
      <w:r>
        <w:rPr>
          <w:rFonts w:ascii="Times New Roman" w:hAnsi="Times New Roman"/>
          <w:color w:val="000000"/>
          <w:sz w:val="22"/>
          <w:lang w:val="cs-CZ"/>
        </w:rPr>
        <w:t xml:space="preserve"> s.r.o.</w:t>
      </w:r>
    </w:p>
    <w:p w:rsidR="00801AEA" w:rsidRDefault="00B35137">
      <w:pPr>
        <w:spacing w:before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sz w:val="22"/>
          <w:lang w:val="cs-CZ"/>
        </w:rPr>
        <w:t>se sídlem: Sokolovská 572, 686 01 Uherské Hradiště</w:t>
      </w:r>
    </w:p>
    <w:p w:rsidR="00801AEA" w:rsidRDefault="00B35137">
      <w:pPr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I</w:t>
      </w:r>
      <w:r>
        <w:rPr>
          <w:rFonts w:ascii="Times New Roman" w:hAnsi="Times New Roman"/>
          <w:color w:val="000000"/>
          <w:spacing w:val="-4"/>
          <w:sz w:val="22"/>
          <w:lang w:val="cs-CZ"/>
        </w:rPr>
        <w:t>Č: 634 72 163</w:t>
      </w:r>
    </w:p>
    <w:p w:rsidR="00801AEA" w:rsidRDefault="00B35137">
      <w:pPr>
        <w:spacing w:before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sz w:val="22"/>
          <w:lang w:val="cs-CZ"/>
        </w:rPr>
        <w:t>bankovní spojení: HVB Bank CZ a.s., číslo účtu: 1334583001/2700</w:t>
      </w:r>
    </w:p>
    <w:p w:rsidR="00801AEA" w:rsidRDefault="00B35137">
      <w:pPr>
        <w:spacing w:before="72" w:line="302" w:lineRule="auto"/>
        <w:ind w:right="1944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sz w:val="22"/>
          <w:lang w:val="cs-CZ"/>
        </w:rPr>
        <w:t xml:space="preserve">zapsaná v obchodním rejstříku vedeném krajským soudem v Brně, oddíl C, vložka 20090 </w:t>
      </w:r>
      <w:r>
        <w:rPr>
          <w:rFonts w:ascii="Times New Roman" w:hAnsi="Times New Roman"/>
          <w:color w:val="000000"/>
          <w:sz w:val="22"/>
          <w:lang w:val="cs-CZ"/>
        </w:rPr>
        <w:t xml:space="preserve">jednající Ing. Pavel Konečný, jednatel a Petr </w:t>
      </w:r>
      <w:proofErr w:type="spellStart"/>
      <w:r>
        <w:rPr>
          <w:rFonts w:ascii="Times New Roman" w:hAnsi="Times New Roman"/>
          <w:color w:val="000000"/>
          <w:sz w:val="22"/>
          <w:lang w:val="cs-CZ"/>
        </w:rPr>
        <w:t>Heincljednatel</w:t>
      </w:r>
      <w:proofErr w:type="spellEnd"/>
    </w:p>
    <w:p w:rsidR="00801AEA" w:rsidRDefault="00B35137">
      <w:pPr>
        <w:spacing w:before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sz w:val="22"/>
          <w:lang w:val="cs-CZ"/>
        </w:rPr>
        <w:t>Zástupce pověřený jednáním ve věcech</w:t>
      </w:r>
    </w:p>
    <w:p w:rsidR="00801AEA" w:rsidRDefault="00B35137">
      <w:pPr>
        <w:spacing w:before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sz w:val="22"/>
          <w:lang w:val="cs-CZ"/>
        </w:rPr>
        <w:t>Obchodních i technických: Ing. David Mikulášek</w:t>
      </w:r>
    </w:p>
    <w:p w:rsidR="00801AEA" w:rsidRDefault="00B35137">
      <w:pPr>
        <w:spacing w:before="72" w:line="201" w:lineRule="auto"/>
        <w:rPr>
          <w:rFonts w:ascii="Times New Roman" w:hAnsi="Times New Roman"/>
          <w:color w:val="000000"/>
          <w:lang w:val="cs-CZ"/>
        </w:rPr>
      </w:pPr>
      <w:proofErr w:type="gramStart"/>
      <w:r>
        <w:rPr>
          <w:rFonts w:ascii="Times New Roman" w:hAnsi="Times New Roman"/>
          <w:color w:val="000000"/>
          <w:sz w:val="22"/>
          <w:lang w:val="cs-CZ"/>
        </w:rPr>
        <w:t>tel.č.</w:t>
      </w:r>
      <w:proofErr w:type="gramEnd"/>
      <w:r>
        <w:rPr>
          <w:rFonts w:ascii="Times New Roman" w:hAnsi="Times New Roman"/>
          <w:color w:val="000000"/>
          <w:sz w:val="22"/>
          <w:lang w:val="cs-CZ"/>
        </w:rPr>
        <w:t>572 552 917</w:t>
      </w:r>
    </w:p>
    <w:p w:rsidR="00801AEA" w:rsidRDefault="00B35137">
      <w:pPr>
        <w:spacing w:before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sz w:val="22"/>
          <w:lang w:val="cs-CZ"/>
        </w:rPr>
        <w:t xml:space="preserve">dále jen </w:t>
      </w:r>
      <w:r>
        <w:rPr>
          <w:rFonts w:ascii="Times New Roman" w:hAnsi="Times New Roman"/>
          <w:b/>
          <w:color w:val="000000"/>
          <w:sz w:val="21"/>
          <w:lang w:val="cs-CZ"/>
        </w:rPr>
        <w:t xml:space="preserve">dodavatel </w:t>
      </w:r>
      <w:r>
        <w:rPr>
          <w:rFonts w:ascii="Times New Roman" w:hAnsi="Times New Roman"/>
          <w:color w:val="000000"/>
          <w:sz w:val="22"/>
          <w:lang w:val="cs-CZ"/>
        </w:rPr>
        <w:t>na straně jedné</w:t>
      </w:r>
    </w:p>
    <w:p w:rsidR="00801AEA" w:rsidRDefault="00B35137">
      <w:pPr>
        <w:spacing w:before="252" w:line="179" w:lineRule="exact"/>
        <w:ind w:left="5040"/>
        <w:rPr>
          <w:rFonts w:ascii="Tahoma" w:hAnsi="Tahoma"/>
          <w:b/>
          <w:color w:val="000000"/>
          <w:sz w:val="23"/>
          <w:lang w:val="cs-CZ"/>
        </w:rPr>
      </w:pPr>
      <w:r>
        <w:rPr>
          <w:rFonts w:ascii="Tahoma" w:hAnsi="Tahoma"/>
          <w:b/>
          <w:color w:val="000000"/>
          <w:sz w:val="23"/>
          <w:lang w:val="cs-CZ"/>
        </w:rPr>
        <w:t>a</w:t>
      </w:r>
    </w:p>
    <w:p w:rsidR="00801AEA" w:rsidRDefault="00801AEA">
      <w:pPr>
        <w:numPr>
          <w:ilvl w:val="0"/>
          <w:numId w:val="1"/>
        </w:numPr>
        <w:tabs>
          <w:tab w:val="clear" w:pos="144"/>
          <w:tab w:val="decimal" w:pos="5256"/>
        </w:tabs>
        <w:spacing w:before="504" w:line="206" w:lineRule="auto"/>
        <w:ind w:left="5112"/>
        <w:rPr>
          <w:rFonts w:ascii="Times New Roman" w:hAnsi="Times New Roman"/>
          <w:b/>
          <w:color w:val="000000"/>
          <w:sz w:val="21"/>
          <w:lang w:val="cs-CZ"/>
        </w:rPr>
      </w:pPr>
    </w:p>
    <w:p w:rsidR="00801AEA" w:rsidRDefault="00B35137">
      <w:pPr>
        <w:spacing w:before="36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sz w:val="22"/>
          <w:lang w:val="cs-CZ"/>
        </w:rPr>
        <w:t xml:space="preserve">obchodní </w:t>
      </w:r>
      <w:proofErr w:type="gramStart"/>
      <w:r>
        <w:rPr>
          <w:rFonts w:ascii="Times New Roman" w:hAnsi="Times New Roman"/>
          <w:color w:val="000000"/>
          <w:spacing w:val="-1"/>
          <w:sz w:val="22"/>
          <w:lang w:val="cs-CZ"/>
        </w:rPr>
        <w:t>společnost : Základní</w:t>
      </w:r>
      <w:proofErr w:type="gramEnd"/>
      <w:r>
        <w:rPr>
          <w:rFonts w:ascii="Times New Roman" w:hAnsi="Times New Roman"/>
          <w:color w:val="000000"/>
          <w:spacing w:val="-1"/>
          <w:sz w:val="22"/>
          <w:lang w:val="cs-CZ"/>
        </w:rPr>
        <w:t xml:space="preserve"> škola a mateřská škola logopedická, Brno, Veslařská 234</w:t>
      </w:r>
    </w:p>
    <w:p w:rsidR="00801AEA" w:rsidRDefault="00B35137">
      <w:pPr>
        <w:spacing w:before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sz w:val="22"/>
          <w:lang w:val="cs-CZ"/>
        </w:rPr>
        <w:t>sídlem: Veslařská 234, 63700 Brno-Pisárky (Brno-Jundrov)</w:t>
      </w:r>
    </w:p>
    <w:p w:rsidR="00801AEA" w:rsidRDefault="00B35137">
      <w:pPr>
        <w:spacing w:before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I</w:t>
      </w:r>
      <w:r>
        <w:rPr>
          <w:rFonts w:ascii="Times New Roman" w:hAnsi="Times New Roman"/>
          <w:color w:val="000000"/>
          <w:sz w:val="22"/>
          <w:lang w:val="cs-CZ"/>
        </w:rPr>
        <w:t>Č: 62157787</w:t>
      </w:r>
    </w:p>
    <w:p w:rsidR="00801AEA" w:rsidRDefault="00B35137">
      <w:pPr>
        <w:spacing w:before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sz w:val="22"/>
          <w:lang w:val="cs-CZ"/>
        </w:rPr>
        <w:t>D1Č:</w:t>
      </w:r>
    </w:p>
    <w:p w:rsidR="00801AEA" w:rsidRDefault="00B35137">
      <w:pPr>
        <w:spacing w:before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sz w:val="22"/>
          <w:lang w:val="cs-CZ"/>
        </w:rPr>
        <w:t xml:space="preserve">bankovní spojení: KB, a.s. Brno,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2"/>
          <w:lang w:val="cs-CZ"/>
        </w:rPr>
        <w:t>č.ú</w:t>
      </w:r>
      <w:proofErr w:type="spellEnd"/>
      <w:r>
        <w:rPr>
          <w:rFonts w:ascii="Times New Roman" w:hAnsi="Times New Roman"/>
          <w:color w:val="000000"/>
          <w:spacing w:val="-1"/>
          <w:sz w:val="22"/>
          <w:lang w:val="cs-CZ"/>
        </w:rPr>
        <w:t>. 8737621/0100</w:t>
      </w:r>
      <w:proofErr w:type="gramEnd"/>
    </w:p>
    <w:p w:rsidR="00801AEA" w:rsidRDefault="00B35137">
      <w:pPr>
        <w:spacing w:before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sz w:val="22"/>
          <w:lang w:val="cs-CZ"/>
        </w:rPr>
        <w:t xml:space="preserve">jednající :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2"/>
          <w:lang w:val="cs-CZ"/>
        </w:rPr>
        <w:t>Mgr.Milada</w:t>
      </w:r>
      <w:proofErr w:type="spellEnd"/>
      <w:proofErr w:type="gramEnd"/>
      <w:r>
        <w:rPr>
          <w:rFonts w:ascii="Times New Roman" w:hAnsi="Times New Roman"/>
          <w:color w:val="000000"/>
          <w:spacing w:val="-1"/>
          <w:sz w:val="22"/>
          <w:lang w:val="cs-CZ"/>
        </w:rPr>
        <w:t xml:space="preserve"> Kondlerová, ředitelka školy</w:t>
      </w:r>
    </w:p>
    <w:p w:rsidR="00801AEA" w:rsidRDefault="00B35137">
      <w:pPr>
        <w:spacing w:before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sz w:val="22"/>
          <w:lang w:val="cs-CZ"/>
        </w:rPr>
        <w:t>Zástupce pověřený jednáním ve věcech</w:t>
      </w:r>
    </w:p>
    <w:p w:rsidR="00801AEA" w:rsidRDefault="00B35137">
      <w:pPr>
        <w:spacing w:before="72" w:line="204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sz w:val="22"/>
          <w:lang w:val="cs-CZ"/>
        </w:rPr>
        <w:t>obchodních:</w:t>
      </w:r>
    </w:p>
    <w:p w:rsidR="00801AEA" w:rsidRDefault="00B35137">
      <w:pPr>
        <w:spacing w:before="108" w:line="302" w:lineRule="auto"/>
        <w:ind w:right="8568"/>
        <w:rPr>
          <w:rFonts w:ascii="Times New Roman" w:hAnsi="Times New Roman"/>
          <w:color w:val="000000"/>
          <w:lang w:val="cs-CZ"/>
        </w:rPr>
      </w:pPr>
      <w:proofErr w:type="spellStart"/>
      <w:proofErr w:type="gramStart"/>
      <w:r>
        <w:rPr>
          <w:rFonts w:ascii="Times New Roman" w:hAnsi="Times New Roman"/>
          <w:color w:val="000000"/>
          <w:sz w:val="22"/>
          <w:lang w:val="cs-CZ"/>
        </w:rPr>
        <w:t>tel.č</w:t>
      </w:r>
      <w:proofErr w:type="spellEnd"/>
      <w:r>
        <w:rPr>
          <w:rFonts w:ascii="Times New Roman" w:hAnsi="Times New Roman"/>
          <w:color w:val="000000"/>
          <w:sz w:val="22"/>
          <w:lang w:val="cs-CZ"/>
        </w:rPr>
        <w:t>.</w:t>
      </w:r>
      <w:proofErr w:type="gramEnd"/>
      <w:r>
        <w:rPr>
          <w:rFonts w:ascii="Times New Roman" w:hAnsi="Times New Roman"/>
          <w:color w:val="000000"/>
          <w:sz w:val="22"/>
          <w:lang w:val="cs-CZ"/>
        </w:rPr>
        <w:t xml:space="preserve"> </w:t>
      </w:r>
      <w:r>
        <w:rPr>
          <w:rFonts w:ascii="Times New Roman" w:hAnsi="Times New Roman"/>
          <w:color w:val="000000"/>
          <w:spacing w:val="-3"/>
          <w:sz w:val="22"/>
          <w:lang w:val="cs-CZ"/>
        </w:rPr>
        <w:t>technických:</w:t>
      </w:r>
    </w:p>
    <w:p w:rsidR="00801AEA" w:rsidRDefault="00B35137">
      <w:pPr>
        <w:spacing w:before="72" w:line="201" w:lineRule="auto"/>
        <w:rPr>
          <w:rFonts w:ascii="Times New Roman" w:hAnsi="Times New Roman"/>
          <w:color w:val="000000"/>
          <w:lang w:val="cs-CZ"/>
        </w:rPr>
      </w:pPr>
      <w:proofErr w:type="spellStart"/>
      <w:proofErr w:type="gramStart"/>
      <w:r>
        <w:rPr>
          <w:rFonts w:ascii="Times New Roman" w:hAnsi="Times New Roman"/>
          <w:color w:val="000000"/>
          <w:sz w:val="22"/>
          <w:lang w:val="cs-CZ"/>
        </w:rPr>
        <w:t>tel.č</w:t>
      </w:r>
      <w:proofErr w:type="spellEnd"/>
      <w:r>
        <w:rPr>
          <w:rFonts w:ascii="Times New Roman" w:hAnsi="Times New Roman"/>
          <w:color w:val="000000"/>
          <w:sz w:val="22"/>
          <w:lang w:val="cs-CZ"/>
        </w:rPr>
        <w:t>.</w:t>
      </w:r>
      <w:proofErr w:type="gramEnd"/>
    </w:p>
    <w:p w:rsidR="00801AEA" w:rsidRDefault="00B35137">
      <w:pPr>
        <w:spacing w:before="360" w:line="360" w:lineRule="auto"/>
        <w:ind w:right="864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sz w:val="22"/>
          <w:lang w:val="cs-CZ"/>
        </w:rPr>
        <w:t xml:space="preserve">Místa odběru: Speciálně pedagogické centrum při Základní škole a mateřské škole logopedické, Brno, </w:t>
      </w:r>
      <w:r>
        <w:rPr>
          <w:rFonts w:ascii="Times New Roman" w:hAnsi="Times New Roman"/>
          <w:color w:val="000000"/>
          <w:spacing w:val="-1"/>
          <w:sz w:val="22"/>
          <w:lang w:val="cs-CZ"/>
        </w:rPr>
        <w:t xml:space="preserve">Veslařská 234, pobočka Uherské </w:t>
      </w:r>
      <w:proofErr w:type="gramStart"/>
      <w:r>
        <w:rPr>
          <w:rFonts w:ascii="Times New Roman" w:hAnsi="Times New Roman"/>
          <w:color w:val="000000"/>
          <w:spacing w:val="-1"/>
          <w:sz w:val="22"/>
          <w:lang w:val="cs-CZ"/>
        </w:rPr>
        <w:t>Hradiště , Zelené</w:t>
      </w:r>
      <w:proofErr w:type="gramEnd"/>
      <w:r>
        <w:rPr>
          <w:rFonts w:ascii="Times New Roman" w:hAnsi="Times New Roman"/>
          <w:color w:val="000000"/>
          <w:spacing w:val="-1"/>
          <w:sz w:val="22"/>
          <w:lang w:val="cs-CZ"/>
        </w:rPr>
        <w:t xml:space="preserve"> náměstí 1292,</w:t>
      </w:r>
    </w:p>
    <w:p w:rsidR="00801AEA" w:rsidRDefault="00B35137">
      <w:pPr>
        <w:spacing w:before="39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sz w:val="22"/>
          <w:lang w:val="cs-CZ"/>
        </w:rPr>
        <w:t xml:space="preserve">dále jen </w:t>
      </w:r>
      <w:r>
        <w:rPr>
          <w:rFonts w:ascii="Times New Roman" w:hAnsi="Times New Roman"/>
          <w:b/>
          <w:color w:val="000000"/>
          <w:sz w:val="21"/>
          <w:lang w:val="cs-CZ"/>
        </w:rPr>
        <w:t xml:space="preserve">odběratel </w:t>
      </w:r>
      <w:r>
        <w:rPr>
          <w:rFonts w:ascii="Times New Roman" w:hAnsi="Times New Roman"/>
          <w:color w:val="000000"/>
          <w:sz w:val="22"/>
          <w:lang w:val="cs-CZ"/>
        </w:rPr>
        <w:t>na straně druhé.</w:t>
      </w:r>
    </w:p>
    <w:p w:rsidR="00801AEA" w:rsidRDefault="00801AEA">
      <w:pPr>
        <w:sectPr w:rsidR="00801AEA">
          <w:type w:val="continuous"/>
          <w:pgSz w:w="11918" w:h="16854"/>
          <w:pgMar w:top="1052" w:right="1023" w:bottom="1198" w:left="1115" w:header="720" w:footer="720" w:gutter="0"/>
          <w:cols w:space="708"/>
        </w:sectPr>
      </w:pPr>
    </w:p>
    <w:p w:rsidR="00801AEA" w:rsidRDefault="00B35137" w:rsidP="00B35137">
      <w:pPr>
        <w:jc w:val="center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noProof/>
          <w:sz w:val="22"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9169400</wp:posOffset>
                </wp:positionV>
                <wp:extent cx="6464300" cy="123825"/>
                <wp:effectExtent l="4445" t="0" r="0" b="3810"/>
                <wp:wrapSquare wrapText="bothSides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A" w:rsidRDefault="00B35137">
                            <w:pPr>
                              <w:spacing w:line="204" w:lineRule="auto"/>
                              <w:ind w:left="864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  <w:t>2/6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0;margin-top:722pt;width:509pt;height:9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yH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" filled="f" stroked="f">
                <v:textbox inset="0,0,0,0">
                  <w:txbxContent>
                    <w:p w:rsidR="00801AEA" w:rsidRDefault="00B35137">
                      <w:pPr>
                        <w:spacing w:line="204" w:lineRule="auto"/>
                        <w:ind w:left="8640"/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  <w:t>2/6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II. Předmět smlouvy a odběrné místo</w:t>
      </w:r>
    </w:p>
    <w:p w:rsidR="00B35137" w:rsidRPr="00B35137" w:rsidRDefault="00B35137" w:rsidP="00B35137">
      <w:pPr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1.</w:t>
      </w:r>
    </w:p>
    <w:p w:rsidR="00801AEA" w:rsidRDefault="00B35137">
      <w:pPr>
        <w:spacing w:before="36"/>
        <w:jc w:val="both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Předmětem této smlouvy je dodávka a odběr tepelné energie ze zařízení dodavatele do tepelného zařízení odběratele a nabytí 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vlastnického práva k tepelné energii obsažené v teplonosné látce, na základě písemné žádosti odběratele. Nosné médium zůstává </w:t>
      </w:r>
      <w:proofErr w:type="spellStart"/>
      <w:r>
        <w:rPr>
          <w:rFonts w:ascii="Times New Roman" w:hAnsi="Times New Roman"/>
          <w:color w:val="000000"/>
          <w:sz w:val="20"/>
          <w:lang w:val="cs-CZ"/>
        </w:rPr>
        <w:t>vlastnictvim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 xml:space="preserve"> dodavatele.</w:t>
      </w:r>
    </w:p>
    <w:p w:rsidR="00801AEA" w:rsidRDefault="00801AEA">
      <w:pPr>
        <w:numPr>
          <w:ilvl w:val="0"/>
          <w:numId w:val="2"/>
        </w:numPr>
        <w:tabs>
          <w:tab w:val="clear" w:pos="144"/>
          <w:tab w:val="decimal" w:pos="216"/>
        </w:tabs>
        <w:spacing w:before="252" w:line="204" w:lineRule="auto"/>
        <w:ind w:left="72"/>
        <w:rPr>
          <w:rFonts w:ascii="Times New Roman" w:hAnsi="Times New Roman"/>
          <w:b/>
          <w:color w:val="000000"/>
          <w:sz w:val="19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Tato smlouva platí pro odběrné místo specifikované v </w:t>
      </w:r>
      <w:r>
        <w:rPr>
          <w:rFonts w:ascii="Times New Roman" w:hAnsi="Times New Roman"/>
          <w:b/>
          <w:color w:val="000000"/>
          <w:sz w:val="19"/>
          <w:lang w:val="cs-CZ"/>
        </w:rPr>
        <w:t xml:space="preserve">příloze č. 1 </w:t>
      </w:r>
      <w:r>
        <w:rPr>
          <w:rFonts w:ascii="Times New Roman" w:hAnsi="Times New Roman"/>
          <w:color w:val="000000"/>
          <w:sz w:val="20"/>
          <w:lang w:val="cs-CZ"/>
        </w:rPr>
        <w:t xml:space="preserve">označené jako </w:t>
      </w:r>
      <w:r>
        <w:rPr>
          <w:rFonts w:ascii="Times New Roman" w:hAnsi="Times New Roman"/>
          <w:b/>
          <w:color w:val="000000"/>
          <w:sz w:val="19"/>
          <w:lang w:val="cs-CZ"/>
        </w:rPr>
        <w:t xml:space="preserve">Technický list odběrného místa. </w:t>
      </w:r>
      <w:r>
        <w:rPr>
          <w:rFonts w:ascii="Times New Roman" w:hAnsi="Times New Roman"/>
          <w:color w:val="000000"/>
          <w:sz w:val="20"/>
          <w:lang w:val="cs-CZ"/>
        </w:rPr>
        <w:t xml:space="preserve">Odběrným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místem je ve smyslu této smlouvy místo předání dodávky, v němž přechází tepelná energie z vlastnictví dodavatele do </w:t>
      </w:r>
      <w:r>
        <w:rPr>
          <w:rFonts w:ascii="Times New Roman" w:hAnsi="Times New Roman"/>
          <w:color w:val="000000"/>
          <w:sz w:val="20"/>
          <w:lang w:val="cs-CZ"/>
        </w:rPr>
        <w:t>vlastnictví odběratele.</w:t>
      </w:r>
    </w:p>
    <w:p w:rsidR="00801AEA" w:rsidRDefault="00801AEA">
      <w:pPr>
        <w:numPr>
          <w:ilvl w:val="0"/>
          <w:numId w:val="2"/>
        </w:numPr>
        <w:tabs>
          <w:tab w:val="clear" w:pos="144"/>
          <w:tab w:val="decimal" w:pos="216"/>
        </w:tabs>
        <w:spacing w:before="252" w:line="196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ind w:right="144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Dodavatel prohlašuje, že je držitelem licence na výrobu tepelné energie a licence na rozvod tepelné energie ve smyslu zákona č. </w:t>
      </w:r>
      <w:r>
        <w:rPr>
          <w:rFonts w:ascii="Times New Roman" w:hAnsi="Times New Roman"/>
          <w:color w:val="000000"/>
          <w:sz w:val="20"/>
          <w:lang w:val="cs-CZ"/>
        </w:rPr>
        <w:t>458/2000 Sb. v platném znění.</w:t>
      </w:r>
    </w:p>
    <w:p w:rsidR="00801AEA" w:rsidRDefault="00B35137">
      <w:pPr>
        <w:spacing w:before="468"/>
        <w:jc w:val="center"/>
        <w:rPr>
          <w:rFonts w:ascii="Times New Roman" w:hAnsi="Times New Roman"/>
          <w:b/>
          <w:color w:val="000000"/>
          <w:spacing w:val="3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19"/>
          <w:lang w:val="cs-CZ"/>
        </w:rPr>
        <w:t>III. Parametry dodávky tepelné energie</w:t>
      </w:r>
    </w:p>
    <w:p w:rsidR="00801AEA" w:rsidRDefault="00B35137">
      <w:pPr>
        <w:spacing w:before="252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Výkon, množství, časový průběh odběru tepelné energie, základní parametry dodávané a vracené teplonosné látky (tj. teplota,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tlak, tlakový rozdíl a hmotnostní nebo objemový průtok) jsou uvedeny v </w:t>
      </w: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Technickém listu odběrného místa,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který jako </w:t>
      </w:r>
      <w:r>
        <w:rPr>
          <w:rFonts w:ascii="Times New Roman" w:hAnsi="Times New Roman"/>
          <w:b/>
          <w:color w:val="000000"/>
          <w:spacing w:val="-1"/>
          <w:sz w:val="19"/>
          <w:lang w:val="cs-CZ"/>
        </w:rPr>
        <w:t xml:space="preserve">příloha Č. 1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se stává součástí obsahu této smlouvy.</w:t>
      </w:r>
    </w:p>
    <w:p w:rsidR="00801AEA" w:rsidRDefault="00B35137">
      <w:pPr>
        <w:spacing w:before="468"/>
        <w:jc w:val="center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IV. Místo a způsob měření tepelné energie</w:t>
      </w:r>
    </w:p>
    <w:p w:rsidR="00801AEA" w:rsidRDefault="00B35137">
      <w:pPr>
        <w:spacing w:before="252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Místo a způsob měření, náhradní způsob vyhodnocení dodávky tepelné energie při poruše měřícího zařízení a dohoda o přístupu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k měřícím a ovládacím zařízením jsou uvedeny v </w:t>
      </w: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 xml:space="preserve">Obchodních a technických podmínkách (OTP), které se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jako </w:t>
      </w: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 xml:space="preserve">příloha č.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3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stávají součástí obsahu této smlouvy.</w:t>
      </w:r>
    </w:p>
    <w:p w:rsidR="00801AEA" w:rsidRDefault="00B35137">
      <w:pPr>
        <w:spacing w:before="252"/>
        <w:jc w:val="center"/>
        <w:rPr>
          <w:rFonts w:ascii="Times New Roman" w:hAnsi="Times New Roman"/>
          <w:b/>
          <w:color w:val="000000"/>
          <w:spacing w:val="2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19"/>
          <w:lang w:val="cs-CZ"/>
        </w:rPr>
        <w:t>V. Cena tepelné energie a platební podmínky</w:t>
      </w:r>
    </w:p>
    <w:p w:rsidR="00801AEA" w:rsidRDefault="00801AEA">
      <w:pPr>
        <w:numPr>
          <w:ilvl w:val="0"/>
          <w:numId w:val="3"/>
        </w:numPr>
        <w:tabs>
          <w:tab w:val="clear" w:pos="144"/>
          <w:tab w:val="decimal" w:pos="216"/>
        </w:tabs>
        <w:spacing w:before="36" w:line="196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Cena dodávané a skutečně odebrané tepelné energie a teplonosných médií, která odběratel nevrací je sjednána v </w:t>
      </w:r>
      <w:r>
        <w:rPr>
          <w:rFonts w:ascii="Times New Roman" w:hAnsi="Times New Roman"/>
          <w:b/>
          <w:color w:val="000000"/>
          <w:sz w:val="19"/>
          <w:lang w:val="cs-CZ"/>
        </w:rPr>
        <w:t xml:space="preserve">Ceníku, </w:t>
      </w:r>
      <w:r>
        <w:rPr>
          <w:rFonts w:ascii="Times New Roman" w:hAnsi="Times New Roman"/>
          <w:color w:val="000000"/>
          <w:sz w:val="20"/>
          <w:lang w:val="cs-CZ"/>
        </w:rPr>
        <w:t xml:space="preserve">který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jako </w:t>
      </w:r>
      <w:r>
        <w:rPr>
          <w:rFonts w:ascii="Times New Roman" w:hAnsi="Times New Roman"/>
          <w:b/>
          <w:color w:val="000000"/>
          <w:spacing w:val="-1"/>
          <w:sz w:val="19"/>
          <w:lang w:val="cs-CZ"/>
        </w:rPr>
        <w:t xml:space="preserve">příloha Č. 2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se stává součástí obsahu této smlouvy. Právní účinnost ceníku je omezena příslušným kalendářním rokem.</w:t>
      </w:r>
    </w:p>
    <w:p w:rsidR="00801AEA" w:rsidRDefault="00801AEA">
      <w:pPr>
        <w:numPr>
          <w:ilvl w:val="0"/>
          <w:numId w:val="3"/>
        </w:numPr>
        <w:tabs>
          <w:tab w:val="clear" w:pos="144"/>
          <w:tab w:val="decimal" w:pos="216"/>
        </w:tabs>
        <w:spacing w:before="288" w:line="204" w:lineRule="auto"/>
        <w:ind w:left="72"/>
        <w:rPr>
          <w:rFonts w:ascii="Times New Roman" w:hAnsi="Times New Roman"/>
          <w:b/>
          <w:color w:val="000000"/>
          <w:sz w:val="19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Věcně usměrňovanou cenu tepelné energie kalkuluje dodavatel vždy na příslušný kalendářní rok, tj. od </w:t>
      </w:r>
      <w:proofErr w:type="gramStart"/>
      <w:r>
        <w:rPr>
          <w:rFonts w:ascii="Times New Roman" w:hAnsi="Times New Roman"/>
          <w:color w:val="000000"/>
          <w:spacing w:val="-2"/>
          <w:sz w:val="20"/>
          <w:lang w:val="cs-CZ"/>
        </w:rPr>
        <w:t>1.1. do</w:t>
      </w:r>
      <w:proofErr w:type="gramEnd"/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 31.12. ve smyslu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zákona o cenách a cenových rozhodnutí ERÚ, příp. dalších souvisejících předpisů.</w:t>
      </w:r>
    </w:p>
    <w:p w:rsidR="00801AEA" w:rsidRDefault="00B35137">
      <w:pPr>
        <w:jc w:val="both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Dle cenového rozhodnutí ERÚ je cena na příslušný rok regulačního období cenou zálohovou a předběžnou. Konečné vyúčtování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bude provedeno dle fakturačního ceníku po ukončení zúčtovacího období, tzn. ze skutečných nákladů na výrobu a rozvod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tepelné energie a skutečného odběru tepelné energie.</w:t>
      </w:r>
    </w:p>
    <w:p w:rsidR="00801AEA" w:rsidRDefault="00B35137">
      <w:pPr>
        <w:jc w:val="both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Ceny podle Smlouvy nezahrnují daň z přidané hodnoty, spotřební daň ani žádnou jinou obdobnou daň, poplatky nebo odvody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vztahující se k poskytování plnění podle Smlouvy. Jestliže dodavateli vzniká nebo v průběhu účinnosti Smlouvy vznikne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povinnost takové daně, poplatky nebo odvody při poskytnutí plnění </w:t>
      </w:r>
      <w:r>
        <w:rPr>
          <w:rFonts w:ascii="Times New Roman" w:hAnsi="Times New Roman"/>
          <w:b/>
          <w:color w:val="000000"/>
          <w:spacing w:val="-1"/>
          <w:sz w:val="19"/>
          <w:lang w:val="cs-CZ"/>
        </w:rPr>
        <w:t xml:space="preserve">dle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Smlouvy uplatnit, zavazuje se odběratel takto zahrnuté daně, poplatky nebo odvody zaplatit dodavateli nad rámec cen podle Smlouvy.</w:t>
      </w:r>
    </w:p>
    <w:p w:rsidR="00801AEA" w:rsidRDefault="00B35137">
      <w:pPr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>Ceny dle smlouvy jsou uvedeny bez daně z přidané hodnoty a včetně daně z přidané hodnoty.</w:t>
      </w:r>
    </w:p>
    <w:p w:rsidR="00801AEA" w:rsidRDefault="00801AEA">
      <w:pPr>
        <w:numPr>
          <w:ilvl w:val="0"/>
          <w:numId w:val="3"/>
        </w:numPr>
        <w:tabs>
          <w:tab w:val="clear" w:pos="144"/>
          <w:tab w:val="decimal" w:pos="216"/>
        </w:tabs>
        <w:spacing w:before="252" w:line="204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spacing w:before="36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Dodavatel si vyhrazuje právo změny ceny tepelné energie v případě změn obecně závazných nebo cenových předpisů, které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mohou mít vliv na ceny tepelné energie, TUV nebo v případě oprávněných změn vstupů výroby tepelné energie v zúčtovacím </w:t>
      </w:r>
      <w:r>
        <w:rPr>
          <w:rFonts w:ascii="Times New Roman" w:hAnsi="Times New Roman"/>
          <w:color w:val="000000"/>
          <w:sz w:val="20"/>
          <w:lang w:val="cs-CZ"/>
        </w:rPr>
        <w:t>období.</w:t>
      </w:r>
    </w:p>
    <w:p w:rsidR="00801AEA" w:rsidRDefault="00801AEA">
      <w:pPr>
        <w:numPr>
          <w:ilvl w:val="0"/>
          <w:numId w:val="3"/>
        </w:numPr>
        <w:tabs>
          <w:tab w:val="clear" w:pos="144"/>
          <w:tab w:val="decimal" w:pos="216"/>
        </w:tabs>
        <w:spacing w:before="252" w:line="204" w:lineRule="auto"/>
        <w:ind w:left="72"/>
        <w:rPr>
          <w:rFonts w:ascii="Times New Roman" w:hAnsi="Times New Roman"/>
          <w:b/>
          <w:color w:val="000000"/>
          <w:sz w:val="19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Množství dodané a odebrané tepelné energie a TUV dodavatel vyhodnocuje, fakturuje a odběratel platí vždy za bezprostředně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předcházející kalendářní měsíc. Dodávku tepelné energie se odběratel zavazuje hradit měsíčně na základě daňového dokladu,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vystaveného dle naměřené spotřeby. Měsíční daňové doklady dodavatel vystaví do deseti dnů od ukončení měsíce. Splatnost daňového dokladu je 14 dnů od vystavení.</w:t>
      </w:r>
    </w:p>
    <w:p w:rsidR="00801AEA" w:rsidRDefault="00801AEA">
      <w:pPr>
        <w:numPr>
          <w:ilvl w:val="0"/>
          <w:numId w:val="3"/>
        </w:numPr>
        <w:tabs>
          <w:tab w:val="clear" w:pos="144"/>
          <w:tab w:val="decimal" w:pos="216"/>
        </w:tabs>
        <w:spacing w:before="360" w:line="199" w:lineRule="auto"/>
        <w:ind w:left="72"/>
        <w:rPr>
          <w:rFonts w:ascii="Times New Roman" w:hAnsi="Times New Roman"/>
          <w:b/>
          <w:color w:val="000000"/>
          <w:sz w:val="19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Platba podle předchozích odstavců se platí bezhotovostním převodem na účet dodavatele uvedený v záhlaví této smlouvy, a to na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základě daňového dokladu dodavatele.</w:t>
      </w:r>
    </w:p>
    <w:p w:rsidR="00801AEA" w:rsidRDefault="00801AEA">
      <w:pPr>
        <w:sectPr w:rsidR="00801AEA">
          <w:pgSz w:w="11918" w:h="16854"/>
          <w:pgMar w:top="1514" w:right="801" w:bottom="570" w:left="877" w:header="720" w:footer="720" w:gutter="0"/>
          <w:cols w:space="708"/>
        </w:sectPr>
      </w:pPr>
    </w:p>
    <w:p w:rsidR="00801AEA" w:rsidRDefault="00B35137">
      <w:pPr>
        <w:numPr>
          <w:ilvl w:val="0"/>
          <w:numId w:val="4"/>
        </w:numPr>
        <w:tabs>
          <w:tab w:val="clear" w:pos="144"/>
          <w:tab w:val="decimal" w:pos="216"/>
        </w:tabs>
        <w:spacing w:line="194" w:lineRule="auto"/>
        <w:ind w:left="72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noProof/>
          <w:sz w:val="22"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9300845</wp:posOffset>
                </wp:positionV>
                <wp:extent cx="6497320" cy="123825"/>
                <wp:effectExtent l="1905" t="635" r="0" b="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A" w:rsidRDefault="00B35137">
                            <w:pPr>
                              <w:spacing w:line="204" w:lineRule="auto"/>
                              <w:ind w:left="8712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  <w:t>3/6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0;margin-top:732.35pt;width:511.6pt;height:9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ZR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" filled="f" stroked="f">
                <v:textbox inset="0,0,0,0">
                  <w:txbxContent>
                    <w:p w:rsidR="00801AEA" w:rsidRDefault="00B35137">
                      <w:pPr>
                        <w:spacing w:line="204" w:lineRule="auto"/>
                        <w:ind w:left="8712"/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  <w:t>3/6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0"/>
          <w:lang w:val="cs-CZ"/>
        </w:rPr>
        <w:t xml:space="preserve"> </w:t>
      </w:r>
    </w:p>
    <w:p w:rsidR="00801AEA" w:rsidRDefault="00B35137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Dodavatel vystaví odběrateli požadovaný počet daňových dokladů. V příloze daňového dokladu nebo přímo v daňovém dokladu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je údaj o stavu měřidel a množství účtované tepelné energie.</w:t>
      </w:r>
    </w:p>
    <w:p w:rsidR="00801AEA" w:rsidRDefault="00801AEA">
      <w:pPr>
        <w:numPr>
          <w:ilvl w:val="0"/>
          <w:numId w:val="4"/>
        </w:numPr>
        <w:tabs>
          <w:tab w:val="clear" w:pos="144"/>
          <w:tab w:val="decimal" w:pos="216"/>
        </w:tabs>
        <w:spacing w:before="252" w:line="199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Závazek odběratele k úhradě částky podle daňového dokladu je splněn v souladu s ustanovením § 339 obchodního zákoníku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dnem připsání příslušné částky na účet dodavatele.</w:t>
      </w:r>
    </w:p>
    <w:p w:rsidR="00801AEA" w:rsidRDefault="00801AEA">
      <w:pPr>
        <w:numPr>
          <w:ilvl w:val="0"/>
          <w:numId w:val="4"/>
        </w:numPr>
        <w:tabs>
          <w:tab w:val="clear" w:pos="144"/>
          <w:tab w:val="decimal" w:pos="216"/>
        </w:tabs>
        <w:spacing w:before="252" w:line="204" w:lineRule="auto"/>
        <w:ind w:left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Odběratel je oprávněn před uplynutím doby splatnosti vrátit bez zaplacení daňový doklad, který neobsahuje náležitosti daňového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dokladu podle platných právních předpisů. </w:t>
      </w:r>
      <w:proofErr w:type="gramStart"/>
      <w:r>
        <w:rPr>
          <w:rFonts w:ascii="Times New Roman" w:hAnsi="Times New Roman"/>
          <w:color w:val="000000"/>
          <w:spacing w:val="1"/>
          <w:sz w:val="20"/>
          <w:lang w:val="cs-CZ"/>
        </w:rPr>
        <w:t>nebo</w:t>
      </w:r>
      <w:proofErr w:type="gramEnd"/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 při reklamaci správnosti účtované částky. K vrácenému daňovému dokladu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musí být přiloženo písemné zdůvodnění vrácení, jinak je vrácení považováno za neoprávněné.</w:t>
      </w:r>
    </w:p>
    <w:p w:rsidR="00801AEA" w:rsidRDefault="00801AEA">
      <w:pPr>
        <w:numPr>
          <w:ilvl w:val="0"/>
          <w:numId w:val="4"/>
        </w:numPr>
        <w:tabs>
          <w:tab w:val="clear" w:pos="144"/>
          <w:tab w:val="decimal" w:pos="216"/>
        </w:tabs>
        <w:spacing w:before="288" w:line="196" w:lineRule="auto"/>
        <w:ind w:left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Oprávněným vrácením daňového dokladu přestává běžet původní lhůta splatnosti. Nová lhůta běží opět ode dne odeslání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opraveného nebo nově vyhotoveného daňového dokladu a tato nesmí být kratší W dnů od odeslání dokladu.</w:t>
      </w:r>
    </w:p>
    <w:p w:rsidR="00801AEA" w:rsidRDefault="00801AEA">
      <w:pPr>
        <w:numPr>
          <w:ilvl w:val="0"/>
          <w:numId w:val="4"/>
        </w:numPr>
        <w:tabs>
          <w:tab w:val="decimal" w:pos="360"/>
        </w:tabs>
        <w:spacing w:before="252" w:line="204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Pro případ prodlení odběratele s úhradou částek podle této smlouvy sjednávají smluvní strany úrok z prodlení ve výši 0,03 %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z dlužné částky za každý započatý den prodlení.</w:t>
      </w:r>
    </w:p>
    <w:p w:rsidR="00801AEA" w:rsidRDefault="00801AEA">
      <w:pPr>
        <w:numPr>
          <w:ilvl w:val="0"/>
          <w:numId w:val="4"/>
        </w:numPr>
        <w:tabs>
          <w:tab w:val="decimal" w:pos="360"/>
        </w:tabs>
        <w:spacing w:before="252" w:line="199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Z důvodu nutnosti krytí nákladů prodávajícího na výrobu a dodávku tepla s ohledem na výši jeho odběru odběratelem, mohou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smluvní strany uzavřít dohodu o zálohových platbách za dodávku tepla v této dohodě, která je mezi smluvními stranami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sjednána vždy s platností na jeden kalendářní rok, jsou uvedeny konkrétní částky zálohových plateb a termíny jejich splatnosti.</w:t>
      </w:r>
    </w:p>
    <w:p w:rsidR="00801AEA" w:rsidRDefault="00801AEA">
      <w:pPr>
        <w:numPr>
          <w:ilvl w:val="0"/>
          <w:numId w:val="4"/>
        </w:numPr>
        <w:tabs>
          <w:tab w:val="decimal" w:pos="360"/>
        </w:tabs>
        <w:spacing w:before="288" w:line="194" w:lineRule="auto"/>
        <w:ind w:left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Sjednaný termín splatnosti zálohové platby je pro kupujícího závazný. Nedodržení jeho termínu je považováno za závažné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porušení smluvní povinnosti ze strany odběratelem. V takovém případě je dodavatel oprávněn účtovat kupujícímu smluvní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pokutu ve výši 1,5% z dlužné částky k příslušnému datu. Tím není dotčen nárok prodávajícího na náhradu způsobené škody.</w:t>
      </w:r>
    </w:p>
    <w:p w:rsidR="00801AEA" w:rsidRDefault="00801AEA">
      <w:pPr>
        <w:numPr>
          <w:ilvl w:val="0"/>
          <w:numId w:val="4"/>
        </w:numPr>
        <w:tabs>
          <w:tab w:val="decimal" w:pos="360"/>
        </w:tabs>
        <w:spacing w:before="252" w:line="199" w:lineRule="auto"/>
        <w:ind w:left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Připadne-li den splatnosti sjednané zálohové platby na den pracovního volna či pracovního klidu, rozumí se dnem splatnosti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první následující pracovní den.</w:t>
      </w:r>
    </w:p>
    <w:p w:rsidR="00801AEA" w:rsidRDefault="00B35137">
      <w:pPr>
        <w:spacing w:before="468"/>
        <w:ind w:left="4176"/>
        <w:rPr>
          <w:rFonts w:ascii="Times New Roman" w:hAnsi="Times New Roman"/>
          <w:b/>
          <w:color w:val="000000"/>
          <w:sz w:val="20"/>
          <w:lang w:val="cs-CZ"/>
        </w:rPr>
      </w:pPr>
      <w:proofErr w:type="spellStart"/>
      <w:r>
        <w:rPr>
          <w:rFonts w:ascii="Times New Roman" w:hAnsi="Times New Roman"/>
          <w:b/>
          <w:color w:val="000000"/>
          <w:sz w:val="20"/>
          <w:lang w:val="cs-CZ"/>
        </w:rPr>
        <w:t>Vl</w:t>
      </w:r>
      <w:proofErr w:type="spellEnd"/>
      <w:r>
        <w:rPr>
          <w:rFonts w:ascii="Times New Roman" w:hAnsi="Times New Roman"/>
          <w:b/>
          <w:color w:val="000000"/>
          <w:sz w:val="20"/>
          <w:lang w:val="cs-CZ"/>
        </w:rPr>
        <w:t>. Regulační opatření</w:t>
      </w:r>
    </w:p>
    <w:p w:rsidR="00801AEA" w:rsidRDefault="00801AEA">
      <w:pPr>
        <w:numPr>
          <w:ilvl w:val="0"/>
          <w:numId w:val="5"/>
        </w:numPr>
        <w:tabs>
          <w:tab w:val="clear" w:pos="216"/>
          <w:tab w:val="decimal" w:pos="288"/>
        </w:tabs>
        <w:spacing w:before="36" w:line="196" w:lineRule="auto"/>
        <w:ind w:left="0" w:firstLine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7"/>
          <w:sz w:val="20"/>
          <w:lang w:val="cs-CZ"/>
        </w:rPr>
      </w:pPr>
      <w:r>
        <w:rPr>
          <w:rFonts w:ascii="Times New Roman" w:hAnsi="Times New Roman"/>
          <w:color w:val="000000"/>
          <w:spacing w:val="7"/>
          <w:sz w:val="20"/>
          <w:lang w:val="cs-CZ"/>
        </w:rPr>
        <w:t xml:space="preserve">Dodavatel je oprávněn přerušit nebo omezit dodávku tepelné energie v nezbytném rozsahu a na nezbytně nutnou dobu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v případech uvedených v § 76 odst. 4 energetického zákona č. 458/2000 Sb. v platném znění a </w:t>
      </w: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Obchodních a technických </w:t>
      </w:r>
      <w:r>
        <w:rPr>
          <w:rFonts w:ascii="Times New Roman" w:hAnsi="Times New Roman"/>
          <w:b/>
          <w:color w:val="000000"/>
          <w:sz w:val="20"/>
          <w:lang w:val="cs-CZ"/>
        </w:rPr>
        <w:t>podmínkách.</w:t>
      </w:r>
    </w:p>
    <w:p w:rsidR="00801AEA" w:rsidRDefault="00801AEA">
      <w:pPr>
        <w:numPr>
          <w:ilvl w:val="0"/>
          <w:numId w:val="5"/>
        </w:numPr>
        <w:tabs>
          <w:tab w:val="clear" w:pos="216"/>
          <w:tab w:val="decimal" w:pos="288"/>
        </w:tabs>
        <w:spacing w:before="288" w:line="199" w:lineRule="auto"/>
        <w:ind w:left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Dodavatel je dále oprávněn při výkonu svých práv omezovat vlastníky nemovitostí a těchto nemovitostí využívat pro účely stanovené zákonem v rozsahu dle § 76 odst. 5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lang w:val="cs-CZ"/>
        </w:rPr>
        <w:t>zák.č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>.</w:t>
      </w:r>
      <w:proofErr w:type="gramEnd"/>
      <w:r>
        <w:rPr>
          <w:rFonts w:ascii="Times New Roman" w:hAnsi="Times New Roman"/>
          <w:color w:val="000000"/>
          <w:sz w:val="20"/>
          <w:lang w:val="cs-CZ"/>
        </w:rPr>
        <w:t xml:space="preserve"> 458/2000 Sb. v platném znění. Přerušení nebo omezení dodávky tepelné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energie z důvodu plánovaných rekonstrukcí, oprav, údržby a revizí je povinen dodavatel oznámit nejméně 15 dnů předem,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přičemž v tomto oznámení musí dodavatel zásah konkretizovat včetně časového rozsahu</w:t>
      </w:r>
    </w:p>
    <w:p w:rsidR="00801AEA" w:rsidRDefault="00B35137">
      <w:pPr>
        <w:numPr>
          <w:ilvl w:val="0"/>
          <w:numId w:val="5"/>
        </w:numPr>
        <w:tabs>
          <w:tab w:val="clear" w:pos="216"/>
          <w:tab w:val="decimal" w:pos="288"/>
        </w:tabs>
        <w:spacing w:before="252"/>
        <w:ind w:left="0" w:right="576" w:firstLine="72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Postup při vzniku a odstraňování stavu nouze upravuje </w:t>
      </w:r>
      <w:proofErr w:type="spellStart"/>
      <w:r>
        <w:rPr>
          <w:rFonts w:ascii="Times New Roman" w:hAnsi="Times New Roman"/>
          <w:color w:val="000000"/>
          <w:spacing w:val="-1"/>
          <w:sz w:val="20"/>
          <w:lang w:val="cs-CZ"/>
        </w:rPr>
        <w:t>vyhl</w:t>
      </w:r>
      <w:proofErr w:type="spellEnd"/>
      <w:r>
        <w:rPr>
          <w:rFonts w:ascii="Times New Roman" w:hAnsi="Times New Roman"/>
          <w:color w:val="000000"/>
          <w:spacing w:val="-1"/>
          <w:sz w:val="20"/>
          <w:lang w:val="cs-CZ"/>
        </w:rPr>
        <w:t>. MPO č. 225/2001 Sb., případně další platné právní předpisy.</w:t>
      </w:r>
    </w:p>
    <w:p w:rsidR="00801AEA" w:rsidRDefault="00801AEA">
      <w:pPr>
        <w:numPr>
          <w:ilvl w:val="0"/>
          <w:numId w:val="5"/>
        </w:numPr>
        <w:tabs>
          <w:tab w:val="clear" w:pos="216"/>
          <w:tab w:val="decimal" w:pos="288"/>
        </w:tabs>
        <w:spacing w:before="252" w:line="194" w:lineRule="auto"/>
        <w:ind w:left="0" w:firstLine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Dodavatel je oprávněn provádět regulační opatření podle platného regulačního plánu. Hodnoty omezení odběru tepelné energie podle jednotlivých regulačních stupňů jsou součástí </w:t>
      </w: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>Obchodních a technických podmínek (Příloha č. 3).</w:t>
      </w:r>
    </w:p>
    <w:p w:rsidR="00801AEA" w:rsidRDefault="00B35137">
      <w:pPr>
        <w:spacing w:before="432"/>
        <w:ind w:left="3672"/>
        <w:rPr>
          <w:rFonts w:ascii="Times New Roman" w:hAnsi="Times New Roman"/>
          <w:b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>VII. Měření odběru tepelné energie</w:t>
      </w:r>
    </w:p>
    <w:p w:rsidR="00801AEA" w:rsidRDefault="00B35137">
      <w:pPr>
        <w:spacing w:line="199" w:lineRule="auto"/>
        <w:ind w:left="7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1.</w:t>
      </w:r>
    </w:p>
    <w:p w:rsidR="00801AEA" w:rsidRDefault="00B35137">
      <w:pPr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Odběr tepelné energie se měří měřícím zařízením, které je ve vlastnictví dodavatele a které může být umístěno v prostorách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odběratele. Měřící zařízení je instalováno na náklady dodavatele, přičemž odběratel je povinen poskytnout při instalaci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potřebnou součinnost, zejména umožnit vstup do svých prostor.</w:t>
      </w:r>
    </w:p>
    <w:p w:rsidR="00801AEA" w:rsidRDefault="00801AEA">
      <w:pPr>
        <w:sectPr w:rsidR="00801AEA">
          <w:pgSz w:w="11918" w:h="16854"/>
          <w:pgMar w:top="1314" w:right="783" w:bottom="563" w:left="843" w:header="720" w:footer="720" w:gutter="0"/>
          <w:cols w:space="708"/>
        </w:sectPr>
      </w:pPr>
    </w:p>
    <w:p w:rsidR="00801AEA" w:rsidRDefault="00B35137">
      <w:pPr>
        <w:numPr>
          <w:ilvl w:val="0"/>
          <w:numId w:val="6"/>
        </w:numPr>
        <w:tabs>
          <w:tab w:val="clear" w:pos="144"/>
          <w:tab w:val="decimal" w:pos="216"/>
        </w:tabs>
        <w:spacing w:line="196" w:lineRule="auto"/>
        <w:ind w:left="0" w:firstLine="72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noProof/>
          <w:sz w:val="22"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9116695</wp:posOffset>
                </wp:positionV>
                <wp:extent cx="6497320" cy="571500"/>
                <wp:effectExtent l="1905" t="635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72"/>
                              <w:gridCol w:w="8260"/>
                            </w:tblGrid>
                            <w:tr w:rsidR="00801AEA">
                              <w:trPr>
                                <w:trHeight w:hRule="exact" w:val="900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801AEA" w:rsidRDefault="00B35137">
                                  <w:pPr>
                                    <w:ind w:left="792"/>
                                    <w:jc w:val="right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>
                                        <wp:extent cx="745490" cy="571500"/>
                                        <wp:effectExtent l="0" t="0" r="0" b="0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549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6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801AEA" w:rsidRDefault="00B35137">
                                  <w:pPr>
                                    <w:spacing w:before="432"/>
                                    <w:ind w:right="126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lang w:val="cs-CZ"/>
                                    </w:rPr>
                                    <w:t>4/6</w:t>
                                  </w:r>
                                </w:p>
                              </w:tc>
                            </w:tr>
                          </w:tbl>
                          <w:p w:rsidR="00306DE9" w:rsidRDefault="00306D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717.85pt;width:511.6pt;height:4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4i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72"/>
                        <w:gridCol w:w="8260"/>
                      </w:tblGrid>
                      <w:tr w:rsidR="00801AEA">
                        <w:trPr>
                          <w:trHeight w:hRule="exact" w:val="900"/>
                        </w:trPr>
                        <w:tc>
                          <w:tcPr>
                            <w:tcW w:w="197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801AEA" w:rsidRDefault="00B35137">
                            <w:pPr>
                              <w:ind w:left="792"/>
                              <w:jc w:val="right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45490" cy="57150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49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6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801AEA" w:rsidRDefault="00B35137">
                            <w:pPr>
                              <w:spacing w:before="432"/>
                              <w:ind w:right="1262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  <w:t>4/6</w:t>
                            </w:r>
                          </w:p>
                        </w:tc>
                      </w:tr>
                    </w:tbl>
                    <w:p w:rsidR="00306DE9" w:rsidRDefault="00306DE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0"/>
          <w:lang w:val="cs-CZ"/>
        </w:rPr>
        <w:t xml:space="preserve"> </w:t>
      </w:r>
    </w:p>
    <w:p w:rsidR="00801AEA" w:rsidRDefault="00B35137">
      <w:pPr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>Množství dodané a účtované tepelné energie se měří pro vytápění měřícím zařízením na vstupu do odběrního místa.</w:t>
      </w:r>
    </w:p>
    <w:p w:rsidR="00801AEA" w:rsidRDefault="00B35137">
      <w:pPr>
        <w:jc w:val="both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Množství tepelné energie na přípravu teplé užitkové vody je měřeno,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sz w:val="20"/>
          <w:lang w:val="cs-CZ"/>
        </w:rPr>
        <w:t>popř.vypočteno</w:t>
      </w:r>
      <w:proofErr w:type="spellEnd"/>
      <w:proofErr w:type="gramEnd"/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. Rozdělení nákladů za dodávku na </w:t>
      </w: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jednotlivá odběrná místa vč. získávání a ověřování vstupních údajů pro toto rozdělení stanoví </w:t>
      </w:r>
      <w:proofErr w:type="spellStart"/>
      <w:r>
        <w:rPr>
          <w:rFonts w:ascii="Times New Roman" w:hAnsi="Times New Roman"/>
          <w:color w:val="000000"/>
          <w:spacing w:val="4"/>
          <w:sz w:val="20"/>
          <w:lang w:val="cs-CZ"/>
        </w:rPr>
        <w:t>vyhl</w:t>
      </w:r>
      <w:proofErr w:type="spellEnd"/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. MPO č. 224/2001 Sb.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v platném znění a/nebo další platné právní předpisy a Obchodní a technické podmínky.</w:t>
      </w:r>
    </w:p>
    <w:p w:rsidR="00801AEA" w:rsidRDefault="00801AEA">
      <w:pPr>
        <w:numPr>
          <w:ilvl w:val="0"/>
          <w:numId w:val="6"/>
        </w:numPr>
        <w:tabs>
          <w:tab w:val="clear" w:pos="144"/>
          <w:tab w:val="decimal" w:pos="216"/>
        </w:tabs>
        <w:spacing w:before="252" w:line="199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Způsob měření a náhradní způsob vyhodnocení dodávky tepelné energie </w:t>
      </w:r>
      <w:proofErr w:type="gramStart"/>
      <w:r>
        <w:rPr>
          <w:rFonts w:ascii="Times New Roman" w:hAnsi="Times New Roman"/>
          <w:color w:val="000000"/>
          <w:spacing w:val="4"/>
          <w:sz w:val="20"/>
          <w:lang w:val="cs-CZ"/>
        </w:rPr>
        <w:t>dojde-li</w:t>
      </w:r>
      <w:proofErr w:type="gramEnd"/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 k poruše měřícího zařízení </w:t>
      </w:r>
      <w:proofErr w:type="gramStart"/>
      <w:r>
        <w:rPr>
          <w:rFonts w:ascii="Times New Roman" w:hAnsi="Times New Roman"/>
          <w:color w:val="000000"/>
          <w:spacing w:val="4"/>
          <w:sz w:val="20"/>
          <w:lang w:val="cs-CZ"/>
        </w:rPr>
        <w:t>jsou</w:t>
      </w:r>
      <w:proofErr w:type="gramEnd"/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 uvedeny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v </w:t>
      </w: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Obchodních a technických podmínkách,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které jako </w:t>
      </w: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příloha č.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3 se stávají součástí obsahu této smlouvy.</w:t>
      </w:r>
    </w:p>
    <w:p w:rsidR="00801AEA" w:rsidRDefault="00801AEA">
      <w:pPr>
        <w:numPr>
          <w:ilvl w:val="0"/>
          <w:numId w:val="6"/>
        </w:numPr>
        <w:tabs>
          <w:tab w:val="clear" w:pos="144"/>
          <w:tab w:val="decimal" w:pos="216"/>
        </w:tabs>
        <w:spacing w:before="252" w:line="196" w:lineRule="auto"/>
        <w:ind w:left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b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20"/>
          <w:lang w:val="cs-CZ"/>
        </w:rPr>
        <w:t xml:space="preserve">Odběratel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je povinen umožnit dodavateli přístup k měřícímu zařízení umístěném v prostorách odběratele v čase provádění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odečtů, dále v souvislosti se zřizováním, provozem, opravami, údržbou teplonosné sítě, jakož i k nemovitosti, kde jsou umístěna </w:t>
      </w:r>
      <w:r>
        <w:rPr>
          <w:rFonts w:ascii="Times New Roman" w:hAnsi="Times New Roman"/>
          <w:color w:val="000000"/>
          <w:sz w:val="20"/>
          <w:lang w:val="cs-CZ"/>
        </w:rPr>
        <w:t xml:space="preserve">zařízení teplonosné sítě, regulačních stanic, zařízení pro jímání kondenzátu dále umožnit prováděni výměny, oprav, přezkoušení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a kontroly nebo kontroly dodržování podmínek této smlouvy.</w:t>
      </w:r>
    </w:p>
    <w:p w:rsidR="00801AEA" w:rsidRDefault="00B35137">
      <w:pPr>
        <w:numPr>
          <w:ilvl w:val="0"/>
          <w:numId w:val="6"/>
        </w:numPr>
        <w:tabs>
          <w:tab w:val="clear" w:pos="144"/>
          <w:tab w:val="decimal" w:pos="216"/>
        </w:tabs>
        <w:spacing w:before="288" w:line="216" w:lineRule="auto"/>
        <w:ind w:left="0" w:right="648" w:firstLine="72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z w:val="20"/>
          <w:lang w:val="cs-CZ"/>
        </w:rPr>
        <w:t xml:space="preserve">Zjistí-li odběratel závadu na měřícím zařízení dodavatele, je povinen </w:t>
      </w:r>
      <w:r>
        <w:rPr>
          <w:rFonts w:ascii="Times New Roman" w:hAnsi="Times New Roman"/>
          <w:color w:val="000000"/>
          <w:sz w:val="19"/>
          <w:lang w:val="cs-CZ"/>
        </w:rPr>
        <w:t>bez zbytečného odkladu závadu dodavateli oznámit.</w:t>
      </w:r>
    </w:p>
    <w:p w:rsidR="00801AEA" w:rsidRDefault="00801AEA">
      <w:pPr>
        <w:numPr>
          <w:ilvl w:val="0"/>
          <w:numId w:val="6"/>
        </w:numPr>
        <w:tabs>
          <w:tab w:val="clear" w:pos="144"/>
          <w:tab w:val="decimal" w:pos="216"/>
        </w:tabs>
        <w:spacing w:before="504" w:line="196" w:lineRule="auto"/>
        <w:ind w:left="0" w:firstLine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Má-li odběratel pochybnosti o správnosti údajů měření, má právo písemně požádat o přezkoušení. V případě, že nebude zjištěna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nesprávnost měření, nese náklady spojené s přezkoušením v plné výši odběratel. Jinak tyto náklady nese ze svého dodavatel.</w:t>
      </w:r>
    </w:p>
    <w:p w:rsidR="00801AEA" w:rsidRDefault="00B35137">
      <w:pPr>
        <w:spacing w:before="540"/>
        <w:jc w:val="center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t>VIII. Další ujednáni</w:t>
      </w:r>
    </w:p>
    <w:p w:rsidR="00801AEA" w:rsidRDefault="00801AEA">
      <w:pPr>
        <w:numPr>
          <w:ilvl w:val="0"/>
          <w:numId w:val="7"/>
        </w:numPr>
        <w:tabs>
          <w:tab w:val="clear" w:pos="144"/>
          <w:tab w:val="decimal" w:pos="216"/>
        </w:tabs>
        <w:spacing w:before="36" w:line="199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ind w:right="144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Odběratel je povinen umožnit dodavateli montáž pasivních zařízení (regulačních armatur) zabraňujících překročení smluveného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tepelného výkonu nebo je povinen provozovat aktivní zařízení zajišťující stejnou funkci.</w:t>
      </w:r>
    </w:p>
    <w:p w:rsidR="00801AEA" w:rsidRDefault="00801AEA">
      <w:pPr>
        <w:numPr>
          <w:ilvl w:val="0"/>
          <w:numId w:val="7"/>
        </w:numPr>
        <w:tabs>
          <w:tab w:val="clear" w:pos="144"/>
          <w:tab w:val="decimal" w:pos="216"/>
        </w:tabs>
        <w:spacing w:before="504" w:line="204" w:lineRule="auto"/>
        <w:ind w:left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ind w:right="144"/>
        <w:jc w:val="both"/>
        <w:rPr>
          <w:rFonts w:ascii="Times New Roman" w:hAnsi="Times New Roman"/>
          <w:color w:val="000000"/>
          <w:spacing w:val="-4"/>
          <w:sz w:val="20"/>
          <w:lang w:val="cs-CZ"/>
        </w:rPr>
      </w:pP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Pokud odběratel nepředloží požadavek na měnu odběrového místa a parametrů dodávané tepelné energie na následující rok do </w:t>
      </w:r>
      <w:proofErr w:type="gramStart"/>
      <w:r>
        <w:rPr>
          <w:rFonts w:ascii="Times New Roman" w:hAnsi="Times New Roman"/>
          <w:color w:val="000000"/>
          <w:spacing w:val="-2"/>
          <w:sz w:val="20"/>
          <w:lang w:val="cs-CZ"/>
        </w:rPr>
        <w:t>15.12</w:t>
      </w:r>
      <w:proofErr w:type="gramEnd"/>
      <w:r>
        <w:rPr>
          <w:rFonts w:ascii="Times New Roman" w:hAnsi="Times New Roman"/>
          <w:color w:val="000000"/>
          <w:spacing w:val="-2"/>
          <w:sz w:val="20"/>
          <w:lang w:val="cs-CZ"/>
        </w:rPr>
        <w:t>.</w:t>
      </w:r>
      <w:proofErr w:type="gramStart"/>
      <w:r>
        <w:rPr>
          <w:rFonts w:ascii="Times New Roman" w:hAnsi="Times New Roman"/>
          <w:color w:val="000000"/>
          <w:spacing w:val="-2"/>
          <w:sz w:val="20"/>
          <w:lang w:val="cs-CZ"/>
        </w:rPr>
        <w:t>běžného</w:t>
      </w:r>
      <w:proofErr w:type="gramEnd"/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 roku, bilancuje dodavatel dodávku tepelné energie na úrovni skutečnosti minulého roku a dle předpokládaného </w:t>
      </w:r>
      <w:r>
        <w:rPr>
          <w:rFonts w:ascii="Times New Roman" w:hAnsi="Times New Roman"/>
          <w:color w:val="000000"/>
          <w:sz w:val="20"/>
          <w:lang w:val="cs-CZ"/>
        </w:rPr>
        <w:t>vývoje.</w:t>
      </w:r>
    </w:p>
    <w:p w:rsidR="00801AEA" w:rsidRDefault="00801AEA">
      <w:pPr>
        <w:numPr>
          <w:ilvl w:val="0"/>
          <w:numId w:val="7"/>
        </w:numPr>
        <w:tabs>
          <w:tab w:val="clear" w:pos="144"/>
          <w:tab w:val="decimal" w:pos="216"/>
        </w:tabs>
        <w:spacing w:before="252" w:line="204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K dodržení termínů pro zúčtování nákladů na tepelnou energii za zúčtovací období je odběratel povinen předat dodavateli </w:t>
      </w:r>
      <w:r>
        <w:rPr>
          <w:rFonts w:ascii="Times New Roman" w:hAnsi="Times New Roman"/>
          <w:color w:val="000000"/>
          <w:spacing w:val="8"/>
          <w:sz w:val="20"/>
          <w:lang w:val="cs-CZ"/>
        </w:rPr>
        <w:t xml:space="preserve">nezbytné údaje k </w:t>
      </w:r>
      <w:proofErr w:type="gramStart"/>
      <w:r>
        <w:rPr>
          <w:rFonts w:ascii="Times New Roman" w:hAnsi="Times New Roman"/>
          <w:color w:val="000000"/>
          <w:spacing w:val="8"/>
          <w:sz w:val="20"/>
          <w:lang w:val="cs-CZ"/>
        </w:rPr>
        <w:t>rozúčtováni</w:t>
      </w:r>
      <w:proofErr w:type="gramEnd"/>
      <w:r>
        <w:rPr>
          <w:rFonts w:ascii="Times New Roman" w:hAnsi="Times New Roman"/>
          <w:color w:val="000000"/>
          <w:spacing w:val="8"/>
          <w:sz w:val="20"/>
          <w:lang w:val="cs-CZ"/>
        </w:rPr>
        <w:t xml:space="preserve"> nákladů na jednotlivá odběrná místa a to nejméně hodnoty odečtů spotřeby teplé vody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v sumarizaci na jednotlivá Opojná, resp. odběrní místa, podlahovou plochu měřených a neměřených odběrů TUV, fakturaci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vody, příp. další údaje, na nichž se smluvní strany dohodnou, a které vstupují do rozúčtování nákladů.</w:t>
      </w:r>
    </w:p>
    <w:p w:rsidR="00801AEA" w:rsidRDefault="00B35137">
      <w:pPr>
        <w:jc w:val="both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Údaje je povinen odběratel předat na dohodnutých formulářích vždy nejpozději do desátého dne po ukončení zúčtovacího </w:t>
      </w:r>
      <w:r>
        <w:rPr>
          <w:rFonts w:ascii="Times New Roman" w:hAnsi="Times New Roman"/>
          <w:color w:val="000000"/>
          <w:sz w:val="20"/>
          <w:lang w:val="cs-CZ"/>
        </w:rPr>
        <w:t xml:space="preserve">období, příp. po ukončení odběru. Pokud nebudou požadované údaje předány v uvedeném termínu, použije dodavatel pro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rozúčtování nákladů na dodávku tepla poměrů minulého roku.</w:t>
      </w:r>
    </w:p>
    <w:p w:rsidR="00801AEA" w:rsidRDefault="00801AEA">
      <w:pPr>
        <w:numPr>
          <w:ilvl w:val="0"/>
          <w:numId w:val="7"/>
        </w:numPr>
        <w:tabs>
          <w:tab w:val="clear" w:pos="144"/>
          <w:tab w:val="decimal" w:pos="216"/>
        </w:tabs>
        <w:spacing w:before="252" w:line="199" w:lineRule="auto"/>
        <w:ind w:left="72"/>
        <w:rPr>
          <w:rFonts w:ascii="Times New Roman" w:hAnsi="Times New Roman"/>
          <w:b/>
          <w:color w:val="000000"/>
          <w:sz w:val="20"/>
          <w:lang w:val="cs-CZ"/>
        </w:rPr>
      </w:pPr>
    </w:p>
    <w:p w:rsidR="00801AEA" w:rsidRDefault="00B35137">
      <w:pPr>
        <w:spacing w:line="266" w:lineRule="auto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Část obsahu této smlouvy je upravena v </w:t>
      </w:r>
      <w:proofErr w:type="gramStart"/>
      <w:r>
        <w:rPr>
          <w:rFonts w:ascii="Times New Roman" w:hAnsi="Times New Roman"/>
          <w:color w:val="000000"/>
          <w:spacing w:val="-1"/>
          <w:sz w:val="20"/>
          <w:lang w:val="cs-CZ"/>
        </w:rPr>
        <w:t>přílohách :</w:t>
      </w:r>
      <w:proofErr w:type="gramEnd"/>
    </w:p>
    <w:p w:rsidR="00801AEA" w:rsidRDefault="00B35137">
      <w:pPr>
        <w:ind w:left="4104"/>
        <w:rPr>
          <w:rFonts w:ascii="Times New Roman" w:hAnsi="Times New Roman"/>
          <w:color w:val="000000"/>
          <w:spacing w:val="-2"/>
          <w:sz w:val="20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lang w:val="cs-CZ"/>
        </w:rPr>
        <w:t>č.1 - Technický</w:t>
      </w:r>
      <w:proofErr w:type="gramEnd"/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 list odběru</w:t>
      </w:r>
    </w:p>
    <w:p w:rsidR="00801AEA" w:rsidRDefault="00B35137">
      <w:pPr>
        <w:spacing w:line="206" w:lineRule="auto"/>
        <w:ind w:left="4104"/>
        <w:rPr>
          <w:rFonts w:ascii="Times New Roman" w:hAnsi="Times New Roman"/>
          <w:color w:val="000000"/>
          <w:sz w:val="20"/>
          <w:lang w:val="cs-CZ"/>
        </w:rPr>
      </w:pPr>
      <w:proofErr w:type="gramStart"/>
      <w:r>
        <w:rPr>
          <w:rFonts w:ascii="Times New Roman" w:hAnsi="Times New Roman"/>
          <w:color w:val="000000"/>
          <w:sz w:val="20"/>
          <w:lang w:val="cs-CZ"/>
        </w:rPr>
        <w:t>č.2 - Ceník</w:t>
      </w:r>
      <w:proofErr w:type="gramEnd"/>
    </w:p>
    <w:p w:rsidR="00801AEA" w:rsidRDefault="00B35137">
      <w:pPr>
        <w:ind w:left="4104"/>
        <w:rPr>
          <w:rFonts w:ascii="Times New Roman" w:hAnsi="Times New Roman"/>
          <w:color w:val="000000"/>
          <w:spacing w:val="-2"/>
          <w:sz w:val="20"/>
          <w:lang w:val="cs-CZ"/>
        </w:rPr>
      </w:pPr>
      <w:proofErr w:type="gramStart"/>
      <w:r>
        <w:rPr>
          <w:rFonts w:ascii="Times New Roman" w:hAnsi="Times New Roman"/>
          <w:color w:val="000000"/>
          <w:spacing w:val="-2"/>
          <w:sz w:val="20"/>
          <w:lang w:val="cs-CZ"/>
        </w:rPr>
        <w:t>č.3 - Obchodní</w:t>
      </w:r>
      <w:proofErr w:type="gramEnd"/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 a technické podmínky</w:t>
      </w:r>
    </w:p>
    <w:p w:rsidR="00801AEA" w:rsidRDefault="00B35137">
      <w:pPr>
        <w:spacing w:before="252"/>
        <w:ind w:right="288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na které je v této smlouvě odkazováno, a které mají účastnici k dispozici a </w:t>
      </w:r>
      <w:r>
        <w:rPr>
          <w:rFonts w:ascii="Times New Roman" w:hAnsi="Times New Roman"/>
          <w:color w:val="000000"/>
          <w:spacing w:val="-2"/>
          <w:sz w:val="19"/>
          <w:lang w:val="cs-CZ"/>
        </w:rPr>
        <w:t xml:space="preserve">jsou ke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smlouvě připojeny. Tyto přílohy se </w:t>
      </w:r>
      <w:r>
        <w:rPr>
          <w:rFonts w:ascii="Times New Roman" w:hAnsi="Times New Roman"/>
          <w:color w:val="000000"/>
          <w:spacing w:val="-2"/>
          <w:sz w:val="19"/>
          <w:lang w:val="cs-CZ"/>
        </w:rPr>
        <w:t xml:space="preserve">stávají </w:t>
      </w:r>
      <w:r>
        <w:rPr>
          <w:rFonts w:ascii="Times New Roman" w:hAnsi="Times New Roman"/>
          <w:color w:val="000000"/>
          <w:sz w:val="19"/>
          <w:lang w:val="cs-CZ"/>
        </w:rPr>
        <w:t xml:space="preserve">součástí </w:t>
      </w:r>
      <w:r>
        <w:rPr>
          <w:rFonts w:ascii="Times New Roman" w:hAnsi="Times New Roman"/>
          <w:color w:val="000000"/>
          <w:sz w:val="20"/>
          <w:lang w:val="cs-CZ"/>
        </w:rPr>
        <w:t>této smlouvy.</w:t>
      </w:r>
    </w:p>
    <w:p w:rsidR="00801AEA" w:rsidRDefault="00B35137">
      <w:pPr>
        <w:spacing w:before="36"/>
        <w:ind w:left="72"/>
        <w:jc w:val="both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Obchodní a technické podmínky a Ceník dodavatele mají povahu jiných obchodních podmínek podle ustanovení § 273, odst. </w:t>
      </w:r>
      <w:r>
        <w:rPr>
          <w:rFonts w:ascii="Times New Roman" w:hAnsi="Times New Roman"/>
          <w:color w:val="000000"/>
          <w:spacing w:val="-1"/>
          <w:sz w:val="19"/>
          <w:lang w:val="cs-CZ"/>
        </w:rPr>
        <w:t xml:space="preserve">1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zák. Č. 513/1991 Sb., obchodního zákoníku v platném znění. Odběratel tímto potvrzuje, že se s obsahem Obchodních a </w:t>
      </w:r>
      <w:r>
        <w:rPr>
          <w:rFonts w:ascii="Times New Roman" w:hAnsi="Times New Roman"/>
          <w:color w:val="000000"/>
          <w:sz w:val="20"/>
          <w:lang w:val="cs-CZ"/>
        </w:rPr>
        <w:t xml:space="preserve">technických podmínek a Ceníku seznámil svým podpisem této smlouvy a že s jejich zněním souhlasí. Odběratel souhlasí s tím, že dodavatel je oprávněn kdykoliv v průběhu účinnosti této smlouvy ze závažných důvodů a v souladu s právními předpisy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změnit své Obchodní a technické podmínky a Ceník.</w:t>
      </w:r>
    </w:p>
    <w:p w:rsidR="00801AEA" w:rsidRDefault="00B35137">
      <w:pPr>
        <w:ind w:left="72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lastRenderedPageBreak/>
        <w:t xml:space="preserve">Dodavatel je povinen změnu Ceníku nebo Obchodních a technických podmínek písemně bez zbytečného odkladu oznámit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odběrateli. Nový Ceník nebo Obchodní a technické podmínky nabývají platnosti a účinnosti od prvního dne následujícího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měsíce, pokud změnu ceny dodavatel oznámil nejpozději do 20. dne v měsíci. Jestliže oznámí změnu po 20. dnu v měsíci, platí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změněná cena od prvního dne druhého následujícího měsíce, pokud se smluvní strany nedohodnou jinak.</w:t>
      </w:r>
    </w:p>
    <w:p w:rsidR="00801AEA" w:rsidRDefault="00801AEA">
      <w:pPr>
        <w:sectPr w:rsidR="00801AEA">
          <w:pgSz w:w="11918" w:h="16854"/>
          <w:pgMar w:top="1094" w:right="783" w:bottom="1073" w:left="843" w:header="720" w:footer="720" w:gutter="0"/>
          <w:cols w:space="708"/>
        </w:sect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lastRenderedPageBreak/>
        <w:t xml:space="preserve">Nesouhlasí-li odběratel s novými Obchodními a technickými podmínkami nebo novým Ceníkem, je oprávněn od této smlouvy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odstoupit, a to písemným oznámením doručeným dodavateli do (10) deseti dnů od okamžiku oznámení výše uvedených změn.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Smlouva v takovém případě zaniká dnem pozbytí platnosti a účinnosti Obchodních a technických podmínek nebo Ceníku,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jejichž znění odběratel odsouhlasil.</w:t>
      </w:r>
    </w:p>
    <w:p w:rsidR="00801AEA" w:rsidRDefault="00B35137">
      <w:pPr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V případě, že odběratel nedoručí dodavateli do 10 dnů od oznámení změny Obchodních a technických podmínek nebo Ceníku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své rozhodnutí ukončit tuto smlouvu z důvodů neakceptace nových Obchodních a technických podmínek či Ceníku, smlouva zůstává v platnosti včetně nového Ceníku a Obchodních a technických podmínek.</w:t>
      </w:r>
    </w:p>
    <w:p w:rsidR="00801AEA" w:rsidRDefault="00B35137">
      <w:pPr>
        <w:spacing w:before="468"/>
        <w:jc w:val="center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>IX. Doba trvání smlouvy a její ukončení</w:t>
      </w:r>
    </w:p>
    <w:p w:rsidR="00801AEA" w:rsidRDefault="00801AEA">
      <w:pPr>
        <w:numPr>
          <w:ilvl w:val="0"/>
          <w:numId w:val="8"/>
        </w:numPr>
        <w:tabs>
          <w:tab w:val="clear" w:pos="144"/>
          <w:tab w:val="decimal" w:pos="216"/>
        </w:tabs>
        <w:spacing w:before="36" w:line="199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Tato smlouva se uzavírá na dobu neurčitou </w:t>
      </w:r>
      <w:r>
        <w:rPr>
          <w:rFonts w:ascii="Times New Roman" w:hAnsi="Times New Roman"/>
          <w:color w:val="000000"/>
          <w:spacing w:val="9"/>
          <w:sz w:val="19"/>
          <w:lang w:val="cs-CZ"/>
        </w:rPr>
        <w:t xml:space="preserve">a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může být ukončena písemnou dohodou </w:t>
      </w:r>
      <w:r>
        <w:rPr>
          <w:rFonts w:ascii="Times New Roman" w:hAnsi="Times New Roman"/>
          <w:color w:val="000000"/>
          <w:spacing w:val="9"/>
          <w:sz w:val="19"/>
          <w:lang w:val="cs-CZ"/>
        </w:rPr>
        <w:t xml:space="preserve">stran, výpovědí nebo odstoupením od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smlouvy odsouhlaseným oběma smluvními stranami.</w:t>
      </w:r>
    </w:p>
    <w:p w:rsidR="00801AEA" w:rsidRDefault="00801AEA">
      <w:pPr>
        <w:numPr>
          <w:ilvl w:val="0"/>
          <w:numId w:val="8"/>
        </w:numPr>
        <w:tabs>
          <w:tab w:val="clear" w:pos="144"/>
          <w:tab w:val="decimal" w:pos="216"/>
        </w:tabs>
        <w:spacing w:before="252" w:line="199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Dohoda o ukončení smlouvy musí obsahovat vzájemné vypořádání všech práv a povinností za trvání této smlouvy mezi stranami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vzniklých. Náklady spojené s provedením změny způsobu vytápění nebo náklady na odpojení od rozvodného tepelného zařízení uhradí ten, kdo změnu nebo odpojení od rozvodného tepelného zařízení požaduje, ve smyslu příslušných ustanovení zákona č.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458/2000 Sb. v platném znění (§ 77 odst. 5).</w:t>
      </w:r>
    </w:p>
    <w:p w:rsidR="00801AEA" w:rsidRDefault="00801AEA">
      <w:pPr>
        <w:numPr>
          <w:ilvl w:val="0"/>
          <w:numId w:val="8"/>
        </w:numPr>
        <w:tabs>
          <w:tab w:val="clear" w:pos="144"/>
          <w:tab w:val="decimal" w:pos="216"/>
        </w:tabs>
        <w:spacing w:before="288" w:line="199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V případě podstatného porušení smluvních povinností je dotčená smluvní strana oprávněna od této smlouvy písemným </w:t>
      </w: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oznámením zaslaným doporučeným dopisem druhé smluvní straně odstoupit, a to s účinností doručením oznámení.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Odstoupením končí platnost této smlouvy s tím, že veškerá práva a povinnosti smluvních stran, vzniklá za jejího trvání, zůstávají </w:t>
      </w: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nedotčena. Práva a povinnosti, která </w:t>
      </w:r>
      <w:proofErr w:type="gramStart"/>
      <w:r>
        <w:rPr>
          <w:rFonts w:ascii="Times New Roman" w:hAnsi="Times New Roman"/>
          <w:color w:val="000000"/>
          <w:spacing w:val="1"/>
          <w:sz w:val="20"/>
          <w:lang w:val="cs-CZ"/>
        </w:rPr>
        <w:t>nebyla</w:t>
      </w:r>
      <w:proofErr w:type="gramEnd"/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 dosud vypořádána se smluvní strany </w:t>
      </w:r>
      <w:proofErr w:type="gramStart"/>
      <w:r>
        <w:rPr>
          <w:rFonts w:ascii="Times New Roman" w:hAnsi="Times New Roman"/>
          <w:color w:val="000000"/>
          <w:spacing w:val="1"/>
          <w:sz w:val="20"/>
          <w:lang w:val="cs-CZ"/>
        </w:rPr>
        <w:t>zavazují</w:t>
      </w:r>
      <w:proofErr w:type="gramEnd"/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 vypořádat ve spolupráci, a to do 15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dnů ode dne účinnosti odstoupení. Za podstatné porušení této smlouvy je považováno mimo jiné i prodlení s placením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peněžitého závazku o více než 30 dnů po datu splatnosti (toto bude posuzováno jako neoprávněný odběr).</w:t>
      </w:r>
    </w:p>
    <w:p w:rsidR="00801AEA" w:rsidRDefault="00801AEA">
      <w:pPr>
        <w:numPr>
          <w:ilvl w:val="0"/>
          <w:numId w:val="8"/>
        </w:numPr>
        <w:tabs>
          <w:tab w:val="clear" w:pos="144"/>
          <w:tab w:val="decimal" w:pos="216"/>
        </w:tabs>
        <w:spacing w:before="252" w:line="204" w:lineRule="auto"/>
        <w:ind w:left="72"/>
        <w:rPr>
          <w:rFonts w:ascii="Times New Roman" w:hAnsi="Times New Roman"/>
          <w:b/>
          <w:color w:val="000000"/>
          <w:w w:val="105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Výpovědní lhůta je tříměsíční a počíná běžet prvním dnem měsíce následujícího po měsíci, v němž byla druhé smluvní straně </w:t>
      </w:r>
      <w:r>
        <w:rPr>
          <w:rFonts w:ascii="Times New Roman" w:hAnsi="Times New Roman"/>
          <w:color w:val="000000"/>
          <w:sz w:val="20"/>
          <w:lang w:val="cs-CZ"/>
        </w:rPr>
        <w:t>doručena písemná výpověď.</w:t>
      </w:r>
    </w:p>
    <w:p w:rsidR="00801AEA" w:rsidRDefault="00B35137">
      <w:pPr>
        <w:spacing w:before="468"/>
        <w:ind w:left="4176"/>
        <w:rPr>
          <w:rFonts w:ascii="Times New Roman" w:hAnsi="Times New Roman"/>
          <w:color w:val="000000"/>
          <w:spacing w:val="4"/>
          <w:sz w:val="20"/>
          <w:lang w:val="cs-CZ"/>
        </w:rPr>
      </w:pPr>
      <w:r>
        <w:rPr>
          <w:rFonts w:ascii="Times New Roman" w:hAnsi="Times New Roman"/>
          <w:color w:val="000000"/>
          <w:spacing w:val="4"/>
          <w:sz w:val="20"/>
          <w:lang w:val="cs-CZ"/>
        </w:rPr>
        <w:t>X. Závěrečná ujednání</w:t>
      </w:r>
    </w:p>
    <w:p w:rsidR="00801AEA" w:rsidRDefault="00801AEA">
      <w:pPr>
        <w:numPr>
          <w:ilvl w:val="0"/>
          <w:numId w:val="9"/>
        </w:numPr>
        <w:tabs>
          <w:tab w:val="clear" w:pos="216"/>
          <w:tab w:val="decimal" w:pos="288"/>
        </w:tabs>
        <w:spacing w:before="36" w:line="192" w:lineRule="auto"/>
        <w:ind w:left="0" w:firstLine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Jakékoliv změny a doplnění této smlouvy, vyjma případů, kdy tato smlouva stanoví jinak, musí být provedeny písemným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číslovaným dodatkem k této smlouvě.</w:t>
      </w:r>
    </w:p>
    <w:p w:rsidR="00801AEA" w:rsidRDefault="00801AEA">
      <w:pPr>
        <w:numPr>
          <w:ilvl w:val="0"/>
          <w:numId w:val="9"/>
        </w:numPr>
        <w:tabs>
          <w:tab w:val="clear" w:pos="216"/>
          <w:tab w:val="decimal" w:pos="288"/>
        </w:tabs>
        <w:spacing w:before="252" w:line="206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Odběratel se zavazuje </w:t>
      </w:r>
      <w:r>
        <w:rPr>
          <w:rFonts w:ascii="Times New Roman" w:hAnsi="Times New Roman"/>
          <w:color w:val="000000"/>
          <w:spacing w:val="7"/>
          <w:sz w:val="19"/>
          <w:lang w:val="cs-CZ"/>
        </w:rPr>
        <w:t xml:space="preserve">neprodleně písemně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oznámit dodavateli všechny změny údajů, uvedených ve smlouvě a jejich nedílných </w:t>
      </w:r>
      <w:r>
        <w:rPr>
          <w:rFonts w:ascii="Times New Roman" w:hAnsi="Times New Roman"/>
          <w:color w:val="000000"/>
          <w:sz w:val="20"/>
          <w:lang w:val="cs-CZ"/>
        </w:rPr>
        <w:t>součástech.</w:t>
      </w:r>
    </w:p>
    <w:p w:rsidR="00801AEA" w:rsidRDefault="00801AEA">
      <w:pPr>
        <w:numPr>
          <w:ilvl w:val="0"/>
          <w:numId w:val="9"/>
        </w:numPr>
        <w:tabs>
          <w:tab w:val="clear" w:pos="216"/>
          <w:tab w:val="decimal" w:pos="288"/>
        </w:tabs>
        <w:spacing w:before="288" w:line="199" w:lineRule="auto"/>
        <w:ind w:left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>Odběratel se zavazuje neprodleně písemně oznámit dodavateli změny ve svých právních poměrech, které mají nebo mohou mít důsledky na plnění závazků z této smlouvy. Zejména je povinen oznámit a doložit svůj vstup do likvidace, vyhlášení konku</w:t>
      </w:r>
      <w:r w:rsidR="0015533C">
        <w:rPr>
          <w:rFonts w:ascii="Times New Roman" w:hAnsi="Times New Roman"/>
          <w:color w:val="000000"/>
          <w:spacing w:val="-2"/>
          <w:sz w:val="20"/>
          <w:lang w:val="cs-CZ"/>
        </w:rPr>
        <w:t>r</w:t>
      </w: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zu,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povolení vyrovnání a další významné skutečnosti.</w:t>
      </w:r>
    </w:p>
    <w:p w:rsidR="00801AEA" w:rsidRDefault="00801AEA">
      <w:pPr>
        <w:numPr>
          <w:ilvl w:val="0"/>
          <w:numId w:val="9"/>
        </w:numPr>
        <w:tabs>
          <w:tab w:val="clear" w:pos="216"/>
          <w:tab w:val="decimal" w:pos="288"/>
        </w:tabs>
        <w:spacing w:before="252" w:line="196" w:lineRule="auto"/>
        <w:ind w:left="72"/>
        <w:rPr>
          <w:rFonts w:ascii="Times New Roman" w:hAnsi="Times New Roman"/>
          <w:b/>
          <w:color w:val="000000"/>
          <w:w w:val="105"/>
          <w:sz w:val="20"/>
          <w:lang w:val="cs-CZ"/>
        </w:rPr>
      </w:pPr>
    </w:p>
    <w:p w:rsidR="00801AEA" w:rsidRDefault="00B35137">
      <w:pPr>
        <w:jc w:val="both"/>
        <w:rPr>
          <w:rFonts w:ascii="Times New Roman" w:hAnsi="Times New Roman"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color w:val="000000"/>
          <w:spacing w:val="1"/>
          <w:sz w:val="20"/>
          <w:lang w:val="cs-CZ"/>
        </w:rPr>
        <w:t xml:space="preserve">Právní vztahy touto smlouvou neupravené se řídí písemnými dohodami smluvních stran a příslušnými platnými právními </w:t>
      </w:r>
      <w:r>
        <w:rPr>
          <w:rFonts w:ascii="Times New Roman" w:hAnsi="Times New Roman"/>
          <w:color w:val="000000"/>
          <w:sz w:val="20"/>
          <w:lang w:val="cs-CZ"/>
        </w:rPr>
        <w:t xml:space="preserve">předpisy, zejména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lang w:val="cs-CZ"/>
        </w:rPr>
        <w:t>zák</w:t>
      </w:r>
      <w:proofErr w:type="spellEnd"/>
      <w:r>
        <w:rPr>
          <w:rFonts w:ascii="Times New Roman" w:hAnsi="Times New Roman"/>
          <w:color w:val="000000"/>
          <w:sz w:val="20"/>
          <w:lang w:val="cs-CZ"/>
        </w:rPr>
        <w:t>.</w:t>
      </w:r>
      <w:proofErr w:type="gramEnd"/>
      <w:r>
        <w:rPr>
          <w:rFonts w:ascii="Times New Roman" w:hAnsi="Times New Roman"/>
          <w:color w:val="000000"/>
          <w:sz w:val="20"/>
          <w:lang w:val="cs-CZ"/>
        </w:rPr>
        <w:t>.</w:t>
      </w:r>
      <w:proofErr w:type="gramStart"/>
      <w:r>
        <w:rPr>
          <w:rFonts w:ascii="Times New Roman" w:hAnsi="Times New Roman"/>
          <w:color w:val="000000"/>
          <w:sz w:val="20"/>
          <w:lang w:val="cs-CZ"/>
        </w:rPr>
        <w:t>č.</w:t>
      </w:r>
      <w:proofErr w:type="gramEnd"/>
      <w:r>
        <w:rPr>
          <w:rFonts w:ascii="Times New Roman" w:hAnsi="Times New Roman"/>
          <w:color w:val="000000"/>
          <w:sz w:val="20"/>
          <w:lang w:val="cs-CZ"/>
        </w:rPr>
        <w:t xml:space="preserve"> 513/1991 Sb.- obchodní zákoník, Č. 458/2000 Sb.- energetický zákon, a dále platnými vyhláškami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>MPO č. 223/2001 Sb., Č. 224/2001 Sb., č. 225/2001 Sb.</w:t>
      </w:r>
    </w:p>
    <w:p w:rsidR="00801AEA" w:rsidRDefault="00B35137">
      <w:pPr>
        <w:numPr>
          <w:ilvl w:val="0"/>
          <w:numId w:val="9"/>
        </w:numPr>
        <w:tabs>
          <w:tab w:val="clear" w:pos="216"/>
          <w:tab w:val="decimal" w:pos="288"/>
        </w:tabs>
        <w:spacing w:before="252"/>
        <w:ind w:left="0" w:right="2304" w:firstLine="7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Tato smlouva je vyhotovena ve dvou vyhotoveních, z nichž každá smluvní strana obdrží po jednom.</w:t>
      </w:r>
    </w:p>
    <w:p w:rsidR="00801AEA" w:rsidRDefault="00B35137">
      <w:pPr>
        <w:numPr>
          <w:ilvl w:val="0"/>
          <w:numId w:val="9"/>
        </w:numPr>
        <w:tabs>
          <w:tab w:val="clear" w:pos="216"/>
          <w:tab w:val="decimal" w:pos="288"/>
        </w:tabs>
        <w:spacing w:before="252"/>
        <w:ind w:left="72" w:right="5688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Smlouva je platná dnem podpisu a účinná od 1. 1.2008.</w:t>
      </w:r>
    </w:p>
    <w:p w:rsidR="00801AEA" w:rsidRDefault="00801AEA">
      <w:pPr>
        <w:numPr>
          <w:ilvl w:val="0"/>
          <w:numId w:val="9"/>
        </w:numPr>
        <w:tabs>
          <w:tab w:val="clear" w:pos="216"/>
          <w:tab w:val="decimal" w:pos="288"/>
        </w:tabs>
        <w:spacing w:before="180" w:line="196" w:lineRule="auto"/>
        <w:ind w:left="0" w:firstLine="72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spacing w:after="468"/>
        <w:ind w:firstLine="72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>Účastníci této smlouvy prohlašují, že tato smlouva byla uzavřena svobodně a vážně, dále prohlašuji, že se s obsahem smlouvy jakož i jejími přílohami seznámili, obsahu porozuměli, souhlasí s ním a na důkaz toho připojuji vlastnoruční podpisy.</w:t>
      </w:r>
    </w:p>
    <w:p w:rsidR="00801AEA" w:rsidRDefault="00801AEA">
      <w:pPr>
        <w:sectPr w:rsidR="00801AEA">
          <w:pgSz w:w="11918" w:h="16854"/>
          <w:pgMar w:top="1054" w:right="785" w:bottom="310" w:left="84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64"/>
        <w:gridCol w:w="8477"/>
      </w:tblGrid>
      <w:tr w:rsidR="00801AEA">
        <w:trPr>
          <w:trHeight w:hRule="exact" w:val="306"/>
        </w:trPr>
        <w:tc>
          <w:tcPr>
            <w:tcW w:w="148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1AEA" w:rsidRDefault="00B35137">
            <w:pPr>
              <w:spacing w:after="18"/>
              <w:ind w:left="1008"/>
              <w:jc w:val="right"/>
            </w:pPr>
            <w:r>
              <w:rPr>
                <w:noProof/>
                <w:lang w:val="cs-CZ" w:eastAsia="cs-CZ"/>
              </w:rPr>
              <w:lastRenderedPageBreak/>
              <w:drawing>
                <wp:inline distT="0" distB="0" distL="0" distR="0">
                  <wp:extent cx="274320" cy="42545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dxa"/>
            <w:tcBorders>
              <w:top w:val="none" w:sz="0" w:space="0" w:color="000000"/>
              <w:left w:val="none" w:sz="0" w:space="0" w:color="000000"/>
              <w:bottom w:val="single" w:sz="4" w:space="0" w:color="2D3175"/>
              <w:right w:val="none" w:sz="0" w:space="0" w:color="000000"/>
            </w:tcBorders>
          </w:tcPr>
          <w:p w:rsidR="00801AEA" w:rsidRDefault="00801AEA"/>
        </w:tc>
        <w:tc>
          <w:tcPr>
            <w:tcW w:w="8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1AEA" w:rsidRDefault="00801AEA"/>
        </w:tc>
      </w:tr>
      <w:tr w:rsidR="00801AEA">
        <w:trPr>
          <w:trHeight w:hRule="exact" w:val="382"/>
        </w:trPr>
        <w:tc>
          <w:tcPr>
            <w:tcW w:w="148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1AEA" w:rsidRDefault="00801AEA"/>
        </w:tc>
        <w:tc>
          <w:tcPr>
            <w:tcW w:w="464" w:type="dxa"/>
            <w:tcBorders>
              <w:top w:val="single" w:sz="4" w:space="0" w:color="2D3175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1AEA" w:rsidRDefault="00801AEA"/>
        </w:tc>
        <w:tc>
          <w:tcPr>
            <w:tcW w:w="8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01AEA" w:rsidRDefault="00B35137">
            <w:pPr>
              <w:ind w:right="1255"/>
              <w:jc w:val="right"/>
              <w:rPr>
                <w:rFonts w:ascii="Times New Roman" w:hAnsi="Times New Roman"/>
                <w:color w:val="000000"/>
                <w:sz w:val="20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0"/>
                <w:lang w:val="cs-CZ"/>
              </w:rPr>
              <w:t>5/6</w:t>
            </w:r>
          </w:p>
        </w:tc>
      </w:tr>
    </w:tbl>
    <w:p w:rsidR="00801AEA" w:rsidRDefault="00801AEA">
      <w:pPr>
        <w:sectPr w:rsidR="00801AEA">
          <w:type w:val="continuous"/>
          <w:pgSz w:w="11918" w:h="16854"/>
          <w:pgMar w:top="1054" w:right="785" w:bottom="310" w:left="645" w:header="720" w:footer="720" w:gutter="0"/>
          <w:cols w:space="708"/>
        </w:sectPr>
      </w:pPr>
    </w:p>
    <w:p w:rsidR="00801AEA" w:rsidRDefault="00B35137">
      <w:pPr>
        <w:numPr>
          <w:ilvl w:val="0"/>
          <w:numId w:val="10"/>
        </w:numPr>
        <w:tabs>
          <w:tab w:val="clear" w:pos="144"/>
          <w:tab w:val="decimal" w:pos="360"/>
        </w:tabs>
        <w:spacing w:line="196" w:lineRule="auto"/>
        <w:ind w:left="144" w:firstLine="72"/>
        <w:rPr>
          <w:rFonts w:ascii="Times New Roman" w:hAnsi="Times New Roman"/>
          <w:b/>
          <w:color w:val="000000"/>
          <w:sz w:val="20"/>
          <w:lang w:val="cs-CZ"/>
        </w:rPr>
      </w:pPr>
      <w:r>
        <w:rPr>
          <w:rFonts w:ascii="Times New Roman" w:hAnsi="Times New Roman"/>
          <w:b/>
          <w:color w:val="000000"/>
          <w:sz w:val="20"/>
          <w:lang w:val="cs-CZ"/>
        </w:rPr>
        <w:lastRenderedPageBreak/>
        <w:t xml:space="preserve"> </w:t>
      </w:r>
    </w:p>
    <w:p w:rsidR="00801AEA" w:rsidRDefault="00B35137">
      <w:pPr>
        <w:ind w:left="144" w:right="144"/>
        <w:jc w:val="both"/>
        <w:rPr>
          <w:rFonts w:ascii="Times New Roman" w:hAnsi="Times New Roman"/>
          <w:color w:val="000000"/>
          <w:spacing w:val="-3"/>
          <w:sz w:val="20"/>
          <w:lang w:val="cs-CZ"/>
        </w:rPr>
      </w:pPr>
      <w:proofErr w:type="gramStart"/>
      <w:r>
        <w:rPr>
          <w:rFonts w:ascii="Times New Roman" w:hAnsi="Times New Roman"/>
          <w:color w:val="000000"/>
          <w:spacing w:val="-3"/>
          <w:sz w:val="20"/>
          <w:lang w:val="cs-CZ"/>
        </w:rPr>
        <w:t>Bude</w:t>
      </w:r>
      <w:proofErr w:type="gramEnd"/>
      <w:r>
        <w:rPr>
          <w:rFonts w:ascii="Times New Roman" w:hAnsi="Times New Roman"/>
          <w:color w:val="000000"/>
          <w:spacing w:val="-3"/>
          <w:sz w:val="20"/>
          <w:lang w:val="cs-CZ"/>
        </w:rPr>
        <w:t>—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0"/>
          <w:lang w:val="cs-CZ"/>
        </w:rPr>
        <w:t>li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 některé ustanovení této smlouvy prohlášeno za neplatné a/nebo neúčinné, nebo nebude-li se vztahovat ke skutečnému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předmětu smlouvy, nemá to vliv na ostatní ujednání této smlouvy a k takovémuto ustanovení nebude přihlíženo. Odběratel je povinen zaplatit pouze skutečně odebranou energii.</w:t>
      </w:r>
    </w:p>
    <w:p w:rsidR="00801AEA" w:rsidRDefault="00801AEA">
      <w:pPr>
        <w:numPr>
          <w:ilvl w:val="0"/>
          <w:numId w:val="10"/>
        </w:numPr>
        <w:tabs>
          <w:tab w:val="clear" w:pos="144"/>
          <w:tab w:val="decimal" w:pos="360"/>
        </w:tabs>
        <w:spacing w:before="468" w:line="199" w:lineRule="auto"/>
        <w:ind w:left="216"/>
        <w:rPr>
          <w:rFonts w:ascii="Times New Roman" w:hAnsi="Times New Roman"/>
          <w:color w:val="000000"/>
          <w:sz w:val="20"/>
          <w:lang w:val="cs-CZ"/>
        </w:rPr>
      </w:pPr>
    </w:p>
    <w:p w:rsidR="00801AEA" w:rsidRDefault="00B35137">
      <w:pPr>
        <w:ind w:left="144" w:right="144"/>
        <w:rPr>
          <w:rFonts w:ascii="Times New Roman" w:hAnsi="Times New Roman"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Tato smlouva je podpůrně platná a vztahuje se na veškeré právní vztahy, které mezi smluvními stranami v rámci předmětu této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smlouvy v minulosti vznikly a nebyly řešeny písemnou smlouvou.</w:t>
      </w:r>
    </w:p>
    <w:p w:rsidR="00801AEA" w:rsidRPr="00B35137" w:rsidRDefault="00B35137">
      <w:pPr>
        <w:numPr>
          <w:ilvl w:val="0"/>
          <w:numId w:val="10"/>
        </w:numPr>
        <w:tabs>
          <w:tab w:val="decimal" w:pos="432"/>
        </w:tabs>
        <w:spacing w:before="180" w:after="1296"/>
        <w:ind w:left="144" w:right="1512" w:firstLine="72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>Tato smlouva ruší veškeré dřívější smlouvy a ujednání o dodávce tepelné energie a vody mezi oběma stranami.</w:t>
      </w:r>
    </w:p>
    <w:p w:rsidR="00B35137" w:rsidRDefault="00B35137" w:rsidP="00B35137">
      <w:pPr>
        <w:tabs>
          <w:tab w:val="decimal" w:pos="144"/>
          <w:tab w:val="decimal" w:pos="432"/>
        </w:tabs>
        <w:spacing w:before="180" w:after="1296"/>
        <w:ind w:left="216" w:right="1512"/>
        <w:rPr>
          <w:rFonts w:ascii="Times New Roman" w:hAnsi="Times New Roman"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V …………… dne ……………….                                                      V Uherské Hradišti dne </w:t>
      </w:r>
      <w:proofErr w:type="gramStart"/>
      <w:r>
        <w:rPr>
          <w:rFonts w:ascii="Times New Roman" w:hAnsi="Times New Roman"/>
          <w:color w:val="000000"/>
          <w:spacing w:val="-1"/>
          <w:sz w:val="20"/>
          <w:lang w:val="cs-CZ"/>
        </w:rPr>
        <w:t>14.12.2007</w:t>
      </w:r>
      <w:proofErr w:type="gramEnd"/>
    </w:p>
    <w:p w:rsidR="00B35137" w:rsidRDefault="00B35137" w:rsidP="00B35137">
      <w:pPr>
        <w:tabs>
          <w:tab w:val="decimal" w:pos="144"/>
          <w:tab w:val="decimal" w:pos="432"/>
        </w:tabs>
        <w:spacing w:before="180" w:after="1296"/>
        <w:ind w:left="216" w:right="1512"/>
        <w:rPr>
          <w:rFonts w:ascii="Times New Roman" w:hAnsi="Times New Roman"/>
          <w:color w:val="000000"/>
          <w:spacing w:val="-1"/>
          <w:sz w:val="20"/>
          <w:lang w:val="cs-CZ"/>
        </w:rPr>
      </w:pPr>
    </w:p>
    <w:p w:rsidR="00B35137" w:rsidRDefault="00B35137" w:rsidP="00B35137">
      <w:pPr>
        <w:tabs>
          <w:tab w:val="decimal" w:pos="144"/>
          <w:tab w:val="decimal" w:pos="432"/>
        </w:tabs>
        <w:spacing w:before="180" w:after="1296"/>
        <w:ind w:left="216" w:right="1512"/>
        <w:rPr>
          <w:rFonts w:ascii="Times New Roman" w:hAnsi="Times New Roman"/>
          <w:b/>
          <w:color w:val="000000"/>
          <w:spacing w:val="-1"/>
          <w:sz w:val="20"/>
          <w:lang w:val="cs-CZ"/>
        </w:rPr>
      </w:pPr>
      <w:r>
        <w:rPr>
          <w:rFonts w:ascii="Times New Roman" w:hAnsi="Times New Roman"/>
          <w:b/>
          <w:noProof/>
          <w:color w:val="000000"/>
          <w:spacing w:val="-1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1488440</wp:posOffset>
                </wp:positionV>
                <wp:extent cx="3038475" cy="1057275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137" w:rsidRDefault="00B35137" w:rsidP="00B35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……………………………………………………</w:t>
                            </w:r>
                          </w:p>
                          <w:p w:rsidR="00B35137" w:rsidRDefault="00B35137" w:rsidP="00B35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CTZ s.r.o.</w:t>
                            </w:r>
                          </w:p>
                          <w:p w:rsidR="00B35137" w:rsidRDefault="00B35137" w:rsidP="00B35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Ing. Pavel Konečný, jednatel společnosti</w:t>
                            </w:r>
                          </w:p>
                          <w:p w:rsidR="00B35137" w:rsidRPr="00B35137" w:rsidRDefault="00B35137" w:rsidP="00B35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Heincl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, jednatel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69.2pt;margin-top:117.2pt;width:239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2CmhAIAABg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" stroked="f">
                <v:textbox>
                  <w:txbxContent>
                    <w:p w:rsidR="00B35137" w:rsidRDefault="00B35137" w:rsidP="00B3513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  <w:t>……………………………………………………</w:t>
                      </w:r>
                    </w:p>
                    <w:p w:rsidR="00B35137" w:rsidRDefault="00B35137" w:rsidP="00B3513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  <w:t>CTZ s.r.o.</w:t>
                      </w:r>
                    </w:p>
                    <w:p w:rsidR="00B35137" w:rsidRDefault="00B35137" w:rsidP="00B3513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  <w:t>Ing. Pavel Konečný, jednatel společnosti</w:t>
                      </w:r>
                    </w:p>
                    <w:p w:rsidR="00B35137" w:rsidRPr="00B35137" w:rsidRDefault="00B35137" w:rsidP="00B3513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  <w:t>Petr Heincl, jednatel společnosti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pacing w:val="-1"/>
          <w:sz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1450340</wp:posOffset>
                </wp:positionV>
                <wp:extent cx="3038475" cy="105727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137" w:rsidRDefault="00B35137" w:rsidP="00B35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……………………………………………………</w:t>
                            </w:r>
                          </w:p>
                          <w:p w:rsidR="00B35137" w:rsidRPr="00B35137" w:rsidRDefault="00B35137" w:rsidP="00B35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</w:pPr>
                            <w:r w:rsidRPr="00B35137"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Základní škola a mateřská škola logopedická, Brno, Veslařská 234</w:t>
                            </w:r>
                          </w:p>
                          <w:p w:rsidR="00B35137" w:rsidRPr="00B35137" w:rsidRDefault="00B35137" w:rsidP="00B351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</w:pPr>
                            <w:r w:rsidRPr="00B35137">
                              <w:rPr>
                                <w:rFonts w:ascii="Times New Roman" w:hAnsi="Times New Roman" w:cs="Times New Roman"/>
                                <w:i/>
                                <w:lang w:val="cs-CZ"/>
                              </w:rPr>
                              <w:t>Mgr. Milada Kondlerová, ředitelka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.8pt;margin-top:114.2pt;width:239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gthAIAABg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" stroked="f">
                <v:textbox>
                  <w:txbxContent>
                    <w:p w:rsidR="00B35137" w:rsidRDefault="00B35137" w:rsidP="00B3513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  <w:t>……………………………………………………</w:t>
                      </w:r>
                    </w:p>
                    <w:p w:rsidR="00B35137" w:rsidRPr="00B35137" w:rsidRDefault="00B35137" w:rsidP="00B3513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</w:pPr>
                      <w:r w:rsidRPr="00B35137"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  <w:t>Základní škola a mateřská škola logopedická, Brno, Veslařská 234</w:t>
                      </w:r>
                    </w:p>
                    <w:p w:rsidR="00B35137" w:rsidRPr="00B35137" w:rsidRDefault="00B35137" w:rsidP="00B3513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</w:pPr>
                      <w:r w:rsidRPr="00B35137">
                        <w:rPr>
                          <w:rFonts w:ascii="Times New Roman" w:hAnsi="Times New Roman" w:cs="Times New Roman"/>
                          <w:i/>
                          <w:lang w:val="cs-CZ"/>
                        </w:rPr>
                        <w:t>Mgr. Milada Kondlerová, ředitelka školy</w:t>
                      </w:r>
                    </w:p>
                  </w:txbxContent>
                </v:textbox>
              </v:shape>
            </w:pict>
          </mc:Fallback>
        </mc:AlternateContent>
      </w:r>
      <w:r w:rsidRPr="00B35137"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Za odběratele: </w:t>
      </w:r>
      <w:r w:rsidRPr="00B35137">
        <w:rPr>
          <w:rFonts w:ascii="Times New Roman" w:hAnsi="Times New Roman"/>
          <w:b/>
          <w:color w:val="000000"/>
          <w:spacing w:val="-1"/>
          <w:sz w:val="20"/>
          <w:lang w:val="cs-CZ"/>
        </w:rPr>
        <w:tab/>
      </w:r>
      <w:r w:rsidRPr="00B35137">
        <w:rPr>
          <w:rFonts w:ascii="Times New Roman" w:hAnsi="Times New Roman"/>
          <w:b/>
          <w:color w:val="000000"/>
          <w:spacing w:val="-1"/>
          <w:sz w:val="20"/>
          <w:lang w:val="cs-CZ"/>
        </w:rPr>
        <w:tab/>
      </w:r>
      <w:r w:rsidRPr="00B35137">
        <w:rPr>
          <w:rFonts w:ascii="Times New Roman" w:hAnsi="Times New Roman"/>
          <w:b/>
          <w:color w:val="000000"/>
          <w:spacing w:val="-1"/>
          <w:sz w:val="20"/>
          <w:lang w:val="cs-CZ"/>
        </w:rPr>
        <w:tab/>
      </w:r>
      <w:r w:rsidRPr="00B35137">
        <w:rPr>
          <w:rFonts w:ascii="Times New Roman" w:hAnsi="Times New Roman"/>
          <w:b/>
          <w:color w:val="000000"/>
          <w:spacing w:val="-1"/>
          <w:sz w:val="20"/>
          <w:lang w:val="cs-CZ"/>
        </w:rPr>
        <w:tab/>
      </w:r>
      <w:r w:rsidRPr="00B35137">
        <w:rPr>
          <w:rFonts w:ascii="Times New Roman" w:hAnsi="Times New Roman"/>
          <w:b/>
          <w:color w:val="000000"/>
          <w:spacing w:val="-1"/>
          <w:sz w:val="20"/>
          <w:lang w:val="cs-CZ"/>
        </w:rPr>
        <w:tab/>
      </w:r>
      <w:r w:rsidRPr="00B35137">
        <w:rPr>
          <w:rFonts w:ascii="Times New Roman" w:hAnsi="Times New Roman"/>
          <w:b/>
          <w:color w:val="000000"/>
          <w:spacing w:val="-1"/>
          <w:sz w:val="20"/>
          <w:lang w:val="cs-CZ"/>
        </w:rPr>
        <w:tab/>
      </w:r>
      <w:r w:rsidRPr="00B35137">
        <w:rPr>
          <w:rFonts w:ascii="Times New Roman" w:hAnsi="Times New Roman"/>
          <w:b/>
          <w:color w:val="000000"/>
          <w:spacing w:val="-1"/>
          <w:sz w:val="20"/>
          <w:lang w:val="cs-CZ"/>
        </w:rPr>
        <w:tab/>
        <w:t xml:space="preserve">Za dodavatele: </w:t>
      </w:r>
    </w:p>
    <w:sectPr w:rsidR="00B35137" w:rsidSect="00B35137">
      <w:type w:val="continuous"/>
      <w:pgSz w:w="11918" w:h="16854"/>
      <w:pgMar w:top="1074" w:right="796" w:bottom="7611" w:left="85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426"/>
    <w:multiLevelType w:val="multilevel"/>
    <w:tmpl w:val="44E45DC8"/>
    <w:lvl w:ilvl="0">
      <w:start w:val="6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96179"/>
    <w:multiLevelType w:val="multilevel"/>
    <w:tmpl w:val="384E9B2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764B08"/>
    <w:multiLevelType w:val="multilevel"/>
    <w:tmpl w:val="753CDF16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E65408"/>
    <w:multiLevelType w:val="multilevel"/>
    <w:tmpl w:val="0C3C975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680110"/>
    <w:multiLevelType w:val="multilevel"/>
    <w:tmpl w:val="E4F65D2E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4210B8"/>
    <w:multiLevelType w:val="multilevel"/>
    <w:tmpl w:val="525AB82E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793A21"/>
    <w:multiLevelType w:val="multilevel"/>
    <w:tmpl w:val="7E0E73A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385C9B"/>
    <w:multiLevelType w:val="multilevel"/>
    <w:tmpl w:val="D418279A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AD1AB7"/>
    <w:multiLevelType w:val="multilevel"/>
    <w:tmpl w:val="07DCBF22"/>
    <w:lvl w:ilvl="0">
      <w:start w:val="8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030CE3"/>
    <w:multiLevelType w:val="multilevel"/>
    <w:tmpl w:val="2278B04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EA"/>
    <w:rsid w:val="0015533C"/>
    <w:rsid w:val="00306DE9"/>
    <w:rsid w:val="00801AEA"/>
    <w:rsid w:val="00B3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DAF81CA"/>
  <w15:docId w15:val="{F596D650-CF49-47EE-BD28-EDC310CC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13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2362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Viktorin</dc:creator>
  <cp:lastModifiedBy>Jana Nezvalová</cp:lastModifiedBy>
  <cp:revision>3</cp:revision>
  <dcterms:created xsi:type="dcterms:W3CDTF">2018-01-25T06:54:00Z</dcterms:created>
  <dcterms:modified xsi:type="dcterms:W3CDTF">2018-01-25T08:48:00Z</dcterms:modified>
</cp:coreProperties>
</file>