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BE" w:rsidRDefault="00B62DBE">
      <w:pPr>
        <w:widowControl w:val="0"/>
        <w:autoSpaceDE w:val="0"/>
        <w:jc w:val="right"/>
      </w:pPr>
    </w:p>
    <w:p w:rsidR="00EA4108" w:rsidRDefault="00EA4108">
      <w:pPr>
        <w:widowControl w:val="0"/>
        <w:autoSpaceDE w:val="0"/>
        <w:jc w:val="right"/>
        <w:rPr>
          <w:b/>
        </w:rPr>
      </w:pPr>
      <w:r>
        <w:t>Evidenční č. sml</w:t>
      </w:r>
      <w:r>
        <w:rPr>
          <w:b/>
        </w:rPr>
        <w:t>.</w:t>
      </w:r>
    </w:p>
    <w:p w:rsidR="00EA4108" w:rsidRDefault="004A4F23">
      <w:pPr>
        <w:widowControl w:val="0"/>
        <w:autoSpaceDE w:val="0"/>
        <w:jc w:val="center"/>
        <w:rPr>
          <w:b/>
          <w:sz w:val="32"/>
        </w:rPr>
      </w:pPr>
      <w:r>
        <w:rPr>
          <w:b/>
          <w:sz w:val="32"/>
        </w:rPr>
        <w:t>Veřejnoprávní s</w:t>
      </w:r>
      <w:r w:rsidR="00EA4108">
        <w:rPr>
          <w:b/>
          <w:sz w:val="32"/>
        </w:rPr>
        <w:t xml:space="preserve">mlouva o poskytnutí </w:t>
      </w:r>
      <w:r w:rsidR="00A40633">
        <w:rPr>
          <w:b/>
          <w:sz w:val="32"/>
        </w:rPr>
        <w:t>dotace</w:t>
      </w:r>
    </w:p>
    <w:p w:rsidR="00414E1D" w:rsidRDefault="003267EC" w:rsidP="00414E1D">
      <w:pPr>
        <w:tabs>
          <w:tab w:val="left" w:pos="3600"/>
        </w:tabs>
        <w:spacing w:line="276" w:lineRule="auto"/>
        <w:jc w:val="center"/>
        <w:rPr>
          <w:b/>
          <w:sz w:val="22"/>
        </w:rPr>
      </w:pPr>
      <w:r>
        <w:rPr>
          <w:sz w:val="22"/>
          <w:szCs w:val="22"/>
        </w:rPr>
        <w:t>z rozpočtu Karlovarského kraje</w:t>
      </w:r>
      <w:r w:rsidR="000010F6">
        <w:rPr>
          <w:sz w:val="22"/>
          <w:szCs w:val="22"/>
        </w:rPr>
        <w:t xml:space="preserve"> pro </w:t>
      </w:r>
      <w:r w:rsidR="00CD0207" w:rsidRPr="00CD0207">
        <w:rPr>
          <w:b/>
          <w:sz w:val="22"/>
        </w:rPr>
        <w:t>ALTAVISTA – LCD s.r.o.</w:t>
      </w:r>
    </w:p>
    <w:p w:rsidR="003267EC" w:rsidRPr="00D91866" w:rsidRDefault="003267EC" w:rsidP="00414E1D">
      <w:pPr>
        <w:tabs>
          <w:tab w:val="left" w:pos="360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086">
        <w:rPr>
          <w:sz w:val="22"/>
          <w:szCs w:val="22"/>
        </w:rPr>
        <w:t xml:space="preserve">na mzdové náklady </w:t>
      </w:r>
      <w:r w:rsidR="00BE6086">
        <w:rPr>
          <w:sz w:val="22"/>
        </w:rPr>
        <w:t xml:space="preserve">spojené s obsazením dotovaného pracovního místa účastníkem </w:t>
      </w:r>
      <w:r w:rsidR="00BE6086">
        <w:rPr>
          <w:sz w:val="22"/>
          <w:szCs w:val="22"/>
        </w:rPr>
        <w:t xml:space="preserve">projektu </w:t>
      </w:r>
      <w:r>
        <w:rPr>
          <w:sz w:val="22"/>
          <w:szCs w:val="22"/>
        </w:rPr>
        <w:t xml:space="preserve">„Nestůj a pojď II“ financovaného v rámci </w:t>
      </w:r>
      <w:r>
        <w:rPr>
          <w:sz w:val="22"/>
          <w:szCs w:val="22"/>
        </w:rPr>
        <w:br/>
      </w:r>
      <w:r w:rsidRPr="00A36514">
        <w:rPr>
          <w:sz w:val="22"/>
          <w:szCs w:val="22"/>
        </w:rPr>
        <w:t>Operační</w:t>
      </w:r>
      <w:r>
        <w:rPr>
          <w:sz w:val="22"/>
          <w:szCs w:val="22"/>
        </w:rPr>
        <w:t>ho</w:t>
      </w:r>
      <w:r w:rsidRPr="00A36514">
        <w:rPr>
          <w:sz w:val="22"/>
          <w:szCs w:val="22"/>
        </w:rPr>
        <w:t xml:space="preserve"> program</w:t>
      </w:r>
      <w:r>
        <w:rPr>
          <w:sz w:val="22"/>
          <w:szCs w:val="22"/>
        </w:rPr>
        <w:t>u Zaměstnanost</w:t>
      </w:r>
    </w:p>
    <w:p w:rsidR="00EA4108" w:rsidRDefault="00EA4108">
      <w:pPr>
        <w:widowControl w:val="0"/>
        <w:autoSpaceDE w:val="0"/>
        <w:rPr>
          <w:sz w:val="22"/>
        </w:rPr>
      </w:pPr>
    </w:p>
    <w:p w:rsidR="00EA4108" w:rsidRDefault="00EA4108">
      <w:pPr>
        <w:jc w:val="both"/>
        <w:rPr>
          <w:sz w:val="22"/>
        </w:rPr>
      </w:pPr>
      <w:r>
        <w:rPr>
          <w:sz w:val="22"/>
        </w:rPr>
        <w:t>kterou níže uvedené strany dne, měsíce a roku uzavřely:</w:t>
      </w:r>
    </w:p>
    <w:p w:rsidR="00EA4108" w:rsidRDefault="00EA4108">
      <w:pPr>
        <w:widowControl w:val="0"/>
        <w:autoSpaceDE w:val="0"/>
        <w:rPr>
          <w:sz w:val="22"/>
        </w:rPr>
      </w:pPr>
    </w:p>
    <w:p w:rsidR="00EA4108" w:rsidRDefault="00EA4108">
      <w:pPr>
        <w:pStyle w:val="Nadpis1"/>
      </w:pPr>
      <w:r>
        <w:t>Karlovarský kraj</w:t>
      </w:r>
    </w:p>
    <w:p w:rsidR="00EA4108" w:rsidRDefault="00EA4108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  <w:t xml:space="preserve">Závodní 353/88, 360 </w:t>
      </w:r>
      <w:r w:rsidR="000B4A44">
        <w:rPr>
          <w:sz w:val="22"/>
        </w:rPr>
        <w:t>06</w:t>
      </w:r>
      <w:r>
        <w:rPr>
          <w:sz w:val="22"/>
        </w:rPr>
        <w:t xml:space="preserve"> Karlovy Vary</w:t>
      </w:r>
    </w:p>
    <w:p w:rsidR="000833BE" w:rsidRDefault="00EA4108" w:rsidP="000833BE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>IČ</w:t>
      </w:r>
      <w:r w:rsidR="004A4F23">
        <w:rPr>
          <w:sz w:val="22"/>
        </w:rPr>
        <w:t>O</w:t>
      </w:r>
      <w:r>
        <w:rPr>
          <w:sz w:val="22"/>
        </w:rPr>
        <w:t>:</w:t>
      </w:r>
      <w:r>
        <w:rPr>
          <w:sz w:val="22"/>
        </w:rPr>
        <w:tab/>
        <w:t>70891168</w:t>
      </w:r>
    </w:p>
    <w:p w:rsidR="00EA4108" w:rsidRDefault="00EA4108" w:rsidP="000833BE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  <w:t xml:space="preserve">CZ70891168 </w:t>
      </w:r>
    </w:p>
    <w:p w:rsidR="00EA4108" w:rsidRDefault="004A4F23" w:rsidP="000833BE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>Z</w:t>
      </w:r>
      <w:r w:rsidR="00EA4108">
        <w:rPr>
          <w:sz w:val="22"/>
        </w:rPr>
        <w:t>astoupený:</w:t>
      </w:r>
      <w:r w:rsidR="00EA4108">
        <w:rPr>
          <w:sz w:val="22"/>
        </w:rPr>
        <w:tab/>
      </w:r>
      <w:r w:rsidR="00436940">
        <w:rPr>
          <w:sz w:val="22"/>
        </w:rPr>
        <w:t>Ing. Josef Janů</w:t>
      </w:r>
      <w:r w:rsidR="000833BE">
        <w:rPr>
          <w:sz w:val="22"/>
        </w:rPr>
        <w:t>,</w:t>
      </w:r>
      <w:r w:rsidR="00EA4108">
        <w:rPr>
          <w:sz w:val="22"/>
        </w:rPr>
        <w:t xml:space="preserve"> </w:t>
      </w:r>
      <w:r w:rsidR="00436940">
        <w:rPr>
          <w:sz w:val="22"/>
        </w:rPr>
        <w:t>člen Rady Karlovarského kraje</w:t>
      </w:r>
      <w:r w:rsidR="00EA4108">
        <w:rPr>
          <w:sz w:val="22"/>
        </w:rPr>
        <w:t xml:space="preserve">                             </w:t>
      </w:r>
    </w:p>
    <w:p w:rsidR="00EA4108" w:rsidRDefault="00EA4108" w:rsidP="000833BE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036BDF">
        <w:rPr>
          <w:sz w:val="22"/>
          <w:szCs w:val="22"/>
        </w:rPr>
        <w:t>Česká národní banka</w:t>
      </w:r>
    </w:p>
    <w:p w:rsidR="00EA4108" w:rsidRDefault="00EA4108" w:rsidP="000833BE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167AE4">
        <w:rPr>
          <w:sz w:val="22"/>
        </w:rPr>
        <w:t>xxxxxxxxxxxxxxxxxx</w:t>
      </w:r>
    </w:p>
    <w:p w:rsidR="00151519" w:rsidRDefault="00151519" w:rsidP="000833BE">
      <w:pPr>
        <w:jc w:val="both"/>
        <w:rPr>
          <w:sz w:val="22"/>
        </w:rPr>
      </w:pPr>
    </w:p>
    <w:p w:rsidR="00EA4108" w:rsidRDefault="00EA4108" w:rsidP="000833BE">
      <w:pPr>
        <w:jc w:val="both"/>
        <w:rPr>
          <w:sz w:val="22"/>
        </w:rPr>
      </w:pPr>
      <w:r>
        <w:rPr>
          <w:sz w:val="22"/>
        </w:rPr>
        <w:t>(dále jen „</w:t>
      </w:r>
      <w:r w:rsidR="00521D61">
        <w:rPr>
          <w:sz w:val="22"/>
        </w:rPr>
        <w:t>poskytovatel</w:t>
      </w:r>
      <w:r>
        <w:rPr>
          <w:sz w:val="22"/>
        </w:rPr>
        <w:t>“)</w:t>
      </w:r>
    </w:p>
    <w:p w:rsidR="00EA4108" w:rsidRDefault="00EA4108" w:rsidP="000833BE">
      <w:pPr>
        <w:widowControl w:val="0"/>
        <w:autoSpaceDE w:val="0"/>
        <w:rPr>
          <w:sz w:val="22"/>
        </w:rPr>
      </w:pPr>
    </w:p>
    <w:p w:rsidR="00EA4108" w:rsidRDefault="00EA4108">
      <w:pPr>
        <w:widowControl w:val="0"/>
        <w:autoSpaceDE w:val="0"/>
        <w:rPr>
          <w:sz w:val="22"/>
        </w:rPr>
      </w:pPr>
      <w:r>
        <w:rPr>
          <w:sz w:val="22"/>
        </w:rPr>
        <w:t>a</w:t>
      </w:r>
    </w:p>
    <w:p w:rsidR="00EA4108" w:rsidRDefault="00EA4108">
      <w:pPr>
        <w:widowControl w:val="0"/>
        <w:autoSpaceDE w:val="0"/>
        <w:rPr>
          <w:sz w:val="22"/>
        </w:rPr>
      </w:pPr>
    </w:p>
    <w:p w:rsidR="00414E1D" w:rsidRPr="00414E1D" w:rsidRDefault="00414E1D" w:rsidP="00414E1D">
      <w:pPr>
        <w:tabs>
          <w:tab w:val="left" w:pos="2340"/>
        </w:tabs>
        <w:jc w:val="both"/>
        <w:rPr>
          <w:b/>
          <w:sz w:val="22"/>
        </w:rPr>
      </w:pPr>
    </w:p>
    <w:p w:rsidR="00CD0207" w:rsidRDefault="00CD0207" w:rsidP="00D66A48">
      <w:pPr>
        <w:pStyle w:val="Nadpis1"/>
        <w:rPr>
          <w:b w:val="0"/>
        </w:rPr>
      </w:pPr>
      <w:r w:rsidRPr="003F38E2">
        <w:t>ALTAVISTA – LCD s.r.o</w:t>
      </w:r>
      <w:r w:rsidRPr="00CD0207">
        <w:rPr>
          <w:b w:val="0"/>
        </w:rPr>
        <w:t>.</w:t>
      </w:r>
    </w:p>
    <w:p w:rsidR="00CD0207" w:rsidRDefault="00D66A48" w:rsidP="00CD0207">
      <w:pPr>
        <w:pStyle w:val="Nadpis1"/>
        <w:rPr>
          <w:b w:val="0"/>
        </w:rPr>
      </w:pPr>
      <w:r w:rsidRPr="004C0E7B">
        <w:rPr>
          <w:b w:val="0"/>
        </w:rPr>
        <w:t>Sídlo</w:t>
      </w:r>
      <w:r>
        <w:t>:</w:t>
      </w:r>
      <w:r>
        <w:tab/>
      </w:r>
      <w:r>
        <w:tab/>
      </w:r>
      <w:r>
        <w:tab/>
      </w:r>
      <w:r w:rsidR="00CD0207" w:rsidRPr="00CD0207">
        <w:rPr>
          <w:b w:val="0"/>
        </w:rPr>
        <w:t xml:space="preserve">U Jeslí 522,362 21 Nejdek </w:t>
      </w:r>
    </w:p>
    <w:p w:rsidR="00D66A48" w:rsidRPr="00CD0207" w:rsidRDefault="00D66A48" w:rsidP="00CD0207">
      <w:pPr>
        <w:pStyle w:val="Nadpis1"/>
        <w:rPr>
          <w:b w:val="0"/>
        </w:rPr>
      </w:pPr>
      <w:r w:rsidRPr="00CD0207">
        <w:rPr>
          <w:b w:val="0"/>
        </w:rPr>
        <w:t>IČO</w:t>
      </w:r>
      <w:r w:rsidR="003F38E2">
        <w:rPr>
          <w:b w:val="0"/>
        </w:rPr>
        <w:t xml:space="preserve">:                            </w:t>
      </w:r>
      <w:r w:rsidR="00CD0207" w:rsidRPr="00CD0207">
        <w:rPr>
          <w:b w:val="0"/>
        </w:rPr>
        <w:t>026 46 935</w:t>
      </w:r>
      <w:r w:rsidRPr="00CD0207">
        <w:rPr>
          <w:b w:val="0"/>
        </w:rPr>
        <w:tab/>
      </w:r>
    </w:p>
    <w:p w:rsidR="00D66A48" w:rsidRDefault="00D66A48" w:rsidP="00D66A48">
      <w:pPr>
        <w:tabs>
          <w:tab w:val="left" w:pos="2127"/>
        </w:tabs>
        <w:jc w:val="both"/>
        <w:rPr>
          <w:sz w:val="22"/>
        </w:rPr>
      </w:pPr>
      <w:r>
        <w:rPr>
          <w:sz w:val="22"/>
        </w:rPr>
        <w:t xml:space="preserve">Zastoupený: </w:t>
      </w:r>
      <w:r>
        <w:rPr>
          <w:sz w:val="22"/>
        </w:rPr>
        <w:tab/>
      </w:r>
      <w:r w:rsidR="00CD0207">
        <w:rPr>
          <w:sz w:val="22"/>
        </w:rPr>
        <w:t>Pavlem Pivkou</w:t>
      </w:r>
    </w:p>
    <w:p w:rsidR="00E119D5" w:rsidRDefault="00E119D5" w:rsidP="00E119D5">
      <w:pPr>
        <w:tabs>
          <w:tab w:val="left" w:pos="2127"/>
        </w:tabs>
        <w:jc w:val="both"/>
        <w:rPr>
          <w:sz w:val="22"/>
        </w:rPr>
      </w:pPr>
      <w:r>
        <w:rPr>
          <w:sz w:val="22"/>
        </w:rPr>
        <w:t xml:space="preserve">Bankovní spojení: </w:t>
      </w:r>
      <w:r>
        <w:rPr>
          <w:sz w:val="22"/>
        </w:rPr>
        <w:tab/>
      </w:r>
      <w:r>
        <w:rPr>
          <w:sz w:val="21"/>
          <w:szCs w:val="21"/>
        </w:rPr>
        <w:t>ČSOB</w:t>
      </w:r>
      <w:r>
        <w:rPr>
          <w:sz w:val="22"/>
        </w:rPr>
        <w:t xml:space="preserve"> </w:t>
      </w:r>
    </w:p>
    <w:p w:rsidR="00E119D5" w:rsidRDefault="00E119D5" w:rsidP="00E119D5">
      <w:pPr>
        <w:tabs>
          <w:tab w:val="left" w:pos="2127"/>
        </w:tabs>
        <w:jc w:val="both"/>
        <w:rPr>
          <w:sz w:val="22"/>
        </w:rPr>
      </w:pPr>
      <w:r>
        <w:rPr>
          <w:sz w:val="22"/>
        </w:rPr>
        <w:t>Číslo účtu:</w:t>
      </w:r>
      <w:r>
        <w:t xml:space="preserve"> </w:t>
      </w:r>
      <w:r>
        <w:tab/>
      </w:r>
      <w:r w:rsidR="00167AE4">
        <w:rPr>
          <w:sz w:val="21"/>
          <w:szCs w:val="21"/>
        </w:rPr>
        <w:t>xxxxxxxxxxxx</w:t>
      </w:r>
    </w:p>
    <w:p w:rsidR="00D66A48" w:rsidRDefault="00E119D5" w:rsidP="00E119D5">
      <w:pPr>
        <w:jc w:val="both"/>
        <w:rPr>
          <w:sz w:val="22"/>
        </w:rPr>
      </w:pPr>
      <w:r>
        <w:rPr>
          <w:sz w:val="22"/>
        </w:rPr>
        <w:t xml:space="preserve"> </w:t>
      </w:r>
      <w:r w:rsidR="00D66A48">
        <w:rPr>
          <w:sz w:val="22"/>
        </w:rPr>
        <w:t>(dále jen „příjemce“)</w:t>
      </w:r>
    </w:p>
    <w:p w:rsidR="00EA4108" w:rsidRPr="00D66A48" w:rsidRDefault="00EA4108" w:rsidP="00D66A48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ab/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Obecné ustanovení</w:t>
      </w:r>
    </w:p>
    <w:p w:rsidR="00A40633" w:rsidRDefault="00A40633">
      <w:pPr>
        <w:jc w:val="center"/>
        <w:rPr>
          <w:b/>
          <w:sz w:val="22"/>
        </w:rPr>
      </w:pPr>
    </w:p>
    <w:p w:rsidR="00EA4108" w:rsidRDefault="00EA4108">
      <w:pPr>
        <w:jc w:val="both"/>
        <w:rPr>
          <w:sz w:val="22"/>
        </w:rPr>
      </w:pPr>
      <w:r>
        <w:rPr>
          <w:sz w:val="22"/>
        </w:rPr>
        <w:t xml:space="preserve">Ve smyslu zákona č. 129/2000 Sb., o krajích (krajské zřízení), ve znění pozdějších předpisů, zákona </w:t>
      </w:r>
      <w:r>
        <w:rPr>
          <w:sz w:val="22"/>
        </w:rPr>
        <w:br/>
        <w:t>č. 250/2000 Sb., o rozpočtových pravidlech územních rozpočtů, ve znění pozdějších předpisů (dále jen „zákon o rozpočtových pravidlech územních rozpočtů“) a na základě usnesení</w:t>
      </w:r>
      <w:r w:rsidR="008A5E70">
        <w:rPr>
          <w:sz w:val="22"/>
        </w:rPr>
        <w:t xml:space="preserve"> </w:t>
      </w:r>
      <w:r w:rsidR="00F227DF">
        <w:rPr>
          <w:sz w:val="22"/>
        </w:rPr>
        <w:t>Rady</w:t>
      </w:r>
      <w:r>
        <w:rPr>
          <w:sz w:val="22"/>
        </w:rPr>
        <w:t xml:space="preserve"> Karlovarského kraje </w:t>
      </w:r>
      <w:r w:rsidR="006A0321">
        <w:rPr>
          <w:sz w:val="22"/>
        </w:rPr>
        <w:t>č</w:t>
      </w:r>
      <w:r w:rsidR="006A0321" w:rsidRPr="00B51238">
        <w:rPr>
          <w:sz w:val="22"/>
        </w:rPr>
        <w:t xml:space="preserve">. </w:t>
      </w:r>
      <w:r w:rsidR="006A0321">
        <w:rPr>
          <w:sz w:val="22"/>
          <w:szCs w:val="22"/>
        </w:rPr>
        <w:t>RK 1445/12/16</w:t>
      </w:r>
      <w:r w:rsidR="006A0321" w:rsidRPr="00BA4704">
        <w:rPr>
          <w:sz w:val="22"/>
        </w:rPr>
        <w:t xml:space="preserve"> </w:t>
      </w:r>
      <w:r w:rsidR="006A0321" w:rsidRPr="000E413B">
        <w:rPr>
          <w:sz w:val="22"/>
        </w:rPr>
        <w:t xml:space="preserve"> ze dne</w:t>
      </w:r>
      <w:r w:rsidR="006A0321">
        <w:rPr>
          <w:sz w:val="22"/>
        </w:rPr>
        <w:t xml:space="preserve"> 19. 12. 2016 </w:t>
      </w:r>
      <w:r>
        <w:rPr>
          <w:sz w:val="22"/>
        </w:rPr>
        <w:t xml:space="preserve">poskytuje </w:t>
      </w:r>
      <w:r w:rsidR="00521D61">
        <w:rPr>
          <w:sz w:val="22"/>
        </w:rPr>
        <w:t>poskytovatel</w:t>
      </w:r>
      <w:r>
        <w:rPr>
          <w:sz w:val="22"/>
        </w:rPr>
        <w:t xml:space="preserve"> příjemci </w:t>
      </w:r>
      <w:r w:rsidR="00A40633">
        <w:rPr>
          <w:sz w:val="22"/>
        </w:rPr>
        <w:t>dotaci</w:t>
      </w:r>
      <w:r>
        <w:rPr>
          <w:sz w:val="22"/>
        </w:rPr>
        <w:t xml:space="preserve"> na účel uvedený v článku II. této smlouvy.</w:t>
      </w:r>
    </w:p>
    <w:p w:rsidR="00EA4108" w:rsidRDefault="00EA4108">
      <w:pPr>
        <w:widowControl w:val="0"/>
        <w:autoSpaceDE w:val="0"/>
        <w:jc w:val="center"/>
        <w:rPr>
          <w:sz w:val="22"/>
        </w:rPr>
      </w:pP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 xml:space="preserve">Výše </w:t>
      </w:r>
      <w:r w:rsidR="008F16AF">
        <w:rPr>
          <w:b/>
          <w:sz w:val="22"/>
        </w:rPr>
        <w:t>dotace</w:t>
      </w:r>
      <w:r>
        <w:rPr>
          <w:b/>
          <w:sz w:val="22"/>
        </w:rPr>
        <w:t xml:space="preserve"> a její účel</w:t>
      </w:r>
    </w:p>
    <w:p w:rsidR="00A40633" w:rsidRDefault="00A40633">
      <w:pPr>
        <w:jc w:val="center"/>
        <w:rPr>
          <w:b/>
          <w:sz w:val="22"/>
        </w:rPr>
      </w:pPr>
    </w:p>
    <w:p w:rsidR="00EA4108" w:rsidRDefault="00521D61">
      <w:pPr>
        <w:jc w:val="both"/>
        <w:rPr>
          <w:i/>
          <w:sz w:val="22"/>
        </w:rPr>
      </w:pPr>
      <w:r>
        <w:rPr>
          <w:sz w:val="22"/>
        </w:rPr>
        <w:t>Poskytovatel</w:t>
      </w:r>
      <w:r w:rsidR="00EA4108">
        <w:rPr>
          <w:sz w:val="22"/>
        </w:rPr>
        <w:t xml:space="preserve"> touto smlouv</w:t>
      </w:r>
      <w:r w:rsidR="00076E39">
        <w:rPr>
          <w:sz w:val="22"/>
        </w:rPr>
        <w:t>o</w:t>
      </w:r>
      <w:r w:rsidR="00EA4108">
        <w:rPr>
          <w:sz w:val="22"/>
        </w:rPr>
        <w:t>u poskytu</w:t>
      </w:r>
      <w:r w:rsidR="00C4590B">
        <w:rPr>
          <w:sz w:val="22"/>
        </w:rPr>
        <w:t>je</w:t>
      </w:r>
      <w:r w:rsidR="00EA4108">
        <w:rPr>
          <w:sz w:val="22"/>
        </w:rPr>
        <w:t xml:space="preserve"> příjemci </w:t>
      </w:r>
      <w:r w:rsidR="00635C31">
        <w:rPr>
          <w:sz w:val="22"/>
        </w:rPr>
        <w:t>dotaci</w:t>
      </w:r>
      <w:r w:rsidR="00EA4108">
        <w:rPr>
          <w:sz w:val="22"/>
        </w:rPr>
        <w:t xml:space="preserve"> z rozpočtu </w:t>
      </w:r>
      <w:r>
        <w:rPr>
          <w:sz w:val="22"/>
        </w:rPr>
        <w:t>poskytovatele</w:t>
      </w:r>
      <w:r w:rsidR="00EA4108">
        <w:rPr>
          <w:sz w:val="22"/>
        </w:rPr>
        <w:t xml:space="preserve"> v</w:t>
      </w:r>
      <w:r w:rsidR="00596A53">
        <w:rPr>
          <w:sz w:val="22"/>
        </w:rPr>
        <w:t xml:space="preserve"> celkové maximální </w:t>
      </w:r>
      <w:r w:rsidR="00EA4108">
        <w:rPr>
          <w:sz w:val="22"/>
        </w:rPr>
        <w:t>výši</w:t>
      </w:r>
      <w:r w:rsidR="000B4A44">
        <w:rPr>
          <w:sz w:val="22"/>
        </w:rPr>
        <w:t xml:space="preserve"> </w:t>
      </w:r>
      <w:r w:rsidR="00BF02FB" w:rsidRPr="00161503">
        <w:rPr>
          <w:b/>
          <w:sz w:val="22"/>
        </w:rPr>
        <w:t>1</w:t>
      </w:r>
      <w:r w:rsidR="00A24D5E">
        <w:rPr>
          <w:b/>
          <w:sz w:val="22"/>
        </w:rPr>
        <w:t>68</w:t>
      </w:r>
      <w:r w:rsidR="00BF02FB" w:rsidRPr="00161503">
        <w:rPr>
          <w:b/>
          <w:sz w:val="22"/>
        </w:rPr>
        <w:t>.</w:t>
      </w:r>
      <w:r w:rsidR="00A24D5E">
        <w:rPr>
          <w:b/>
          <w:sz w:val="22"/>
        </w:rPr>
        <w:t>8</w:t>
      </w:r>
      <w:r w:rsidR="00161503" w:rsidRPr="00161503">
        <w:rPr>
          <w:b/>
          <w:sz w:val="22"/>
        </w:rPr>
        <w:t>40</w:t>
      </w:r>
      <w:r w:rsidR="00BF02FB" w:rsidRPr="00161503">
        <w:rPr>
          <w:b/>
          <w:sz w:val="22"/>
        </w:rPr>
        <w:t>,-</w:t>
      </w:r>
      <w:r w:rsidR="00EA4108">
        <w:rPr>
          <w:b/>
          <w:i/>
          <w:sz w:val="22"/>
        </w:rPr>
        <w:t xml:space="preserve"> </w:t>
      </w:r>
      <w:r w:rsidR="000B4A44">
        <w:rPr>
          <w:sz w:val="22"/>
        </w:rPr>
        <w:t>Kč (slovy</w:t>
      </w:r>
      <w:r>
        <w:rPr>
          <w:sz w:val="22"/>
        </w:rPr>
        <w:t>:</w:t>
      </w:r>
      <w:r w:rsidR="000E3F1A">
        <w:rPr>
          <w:sz w:val="22"/>
        </w:rPr>
        <w:t xml:space="preserve"> </w:t>
      </w:r>
      <w:r w:rsidR="00161503">
        <w:rPr>
          <w:sz w:val="22"/>
        </w:rPr>
        <w:t>jedno</w:t>
      </w:r>
      <w:r w:rsidR="004E48D7">
        <w:rPr>
          <w:sz w:val="22"/>
        </w:rPr>
        <w:t>stošedesátosmtisícosmsetčtyřicet</w:t>
      </w:r>
      <w:r w:rsidR="00BF02FB">
        <w:rPr>
          <w:sz w:val="22"/>
        </w:rPr>
        <w:t xml:space="preserve"> </w:t>
      </w:r>
      <w:r w:rsidR="002E1288">
        <w:rPr>
          <w:sz w:val="22"/>
        </w:rPr>
        <w:t>korun českých</w:t>
      </w:r>
      <w:r w:rsidR="00EA4108">
        <w:rPr>
          <w:sz w:val="22"/>
        </w:rPr>
        <w:t xml:space="preserve">), a to </w:t>
      </w:r>
      <w:r w:rsidR="008A5E70">
        <w:rPr>
          <w:sz w:val="22"/>
        </w:rPr>
        <w:t xml:space="preserve">na </w:t>
      </w:r>
      <w:r w:rsidR="00481D8F">
        <w:rPr>
          <w:sz w:val="22"/>
        </w:rPr>
        <w:t xml:space="preserve">mzdové náklady spojené s </w:t>
      </w:r>
      <w:r w:rsidR="00997FAD">
        <w:rPr>
          <w:sz w:val="22"/>
        </w:rPr>
        <w:t>obsazení</w:t>
      </w:r>
      <w:r w:rsidR="00481D8F">
        <w:rPr>
          <w:sz w:val="22"/>
        </w:rPr>
        <w:t>m</w:t>
      </w:r>
      <w:r w:rsidR="00997FAD">
        <w:rPr>
          <w:sz w:val="22"/>
        </w:rPr>
        <w:t xml:space="preserve"> dotovaného pracovního místa účastníkem </w:t>
      </w:r>
      <w:r w:rsidR="002443E6">
        <w:rPr>
          <w:sz w:val="22"/>
        </w:rPr>
        <w:t xml:space="preserve">(dále také „zaměstnanec“) </w:t>
      </w:r>
      <w:r w:rsidR="00997FAD">
        <w:rPr>
          <w:sz w:val="22"/>
        </w:rPr>
        <w:t>projektu</w:t>
      </w:r>
      <w:r w:rsidR="002443E6">
        <w:rPr>
          <w:sz w:val="22"/>
        </w:rPr>
        <w:t xml:space="preserve"> </w:t>
      </w:r>
      <w:r w:rsidR="008A5E70">
        <w:rPr>
          <w:sz w:val="22"/>
        </w:rPr>
        <w:t>„</w:t>
      </w:r>
      <w:r w:rsidR="00BF02FB">
        <w:rPr>
          <w:sz w:val="22"/>
        </w:rPr>
        <w:t>Nestůj a pojď II</w:t>
      </w:r>
      <w:r w:rsidR="008A5E70" w:rsidRPr="00BF02FB">
        <w:t>“</w:t>
      </w:r>
      <w:r w:rsidR="009336B7">
        <w:t xml:space="preserve"> </w:t>
      </w:r>
      <w:r w:rsidR="009336B7" w:rsidRPr="00366747">
        <w:rPr>
          <w:sz w:val="22"/>
          <w:szCs w:val="22"/>
        </w:rPr>
        <w:t>reg</w:t>
      </w:r>
      <w:r w:rsidR="009336B7">
        <w:rPr>
          <w:sz w:val="22"/>
          <w:szCs w:val="22"/>
        </w:rPr>
        <w:t>istrační číslo:</w:t>
      </w:r>
      <w:r w:rsidR="009336B7" w:rsidRPr="00366747">
        <w:rPr>
          <w:sz w:val="22"/>
          <w:szCs w:val="22"/>
        </w:rPr>
        <w:t xml:space="preserve"> CZ. 03.1.49/0.0/0.0/15_116/0001769</w:t>
      </w:r>
      <w:r w:rsidR="00EA4108">
        <w:rPr>
          <w:sz w:val="22"/>
        </w:rPr>
        <w:t xml:space="preserve"> (dále také „projekt“ nebo „akce“) financovaného v rámci Operačního programu </w:t>
      </w:r>
      <w:r w:rsidR="00BF02FB" w:rsidRPr="00BF02FB">
        <w:rPr>
          <w:sz w:val="22"/>
        </w:rPr>
        <w:t>Zaměstnanost</w:t>
      </w:r>
      <w:r w:rsidR="004B5462">
        <w:rPr>
          <w:sz w:val="22"/>
        </w:rPr>
        <w:t xml:space="preserve"> (dále také „OPZ“)</w:t>
      </w:r>
      <w:r w:rsidR="006F529F">
        <w:rPr>
          <w:sz w:val="22"/>
        </w:rPr>
        <w:t>, spolufinancov</w:t>
      </w:r>
      <w:r w:rsidR="00771886">
        <w:rPr>
          <w:sz w:val="22"/>
        </w:rPr>
        <w:t>a</w:t>
      </w:r>
      <w:r w:rsidR="006F529F">
        <w:rPr>
          <w:sz w:val="22"/>
        </w:rPr>
        <w:t>n</w:t>
      </w:r>
      <w:r w:rsidR="00771886">
        <w:rPr>
          <w:sz w:val="22"/>
        </w:rPr>
        <w:t>ého</w:t>
      </w:r>
      <w:r w:rsidR="006F529F">
        <w:rPr>
          <w:sz w:val="22"/>
        </w:rPr>
        <w:t xml:space="preserve"> Evropským sociálním fondem a státním rozpočtem České republiky</w:t>
      </w:r>
      <w:r w:rsidR="000B4A44" w:rsidRPr="00BF02FB">
        <w:rPr>
          <w:sz w:val="22"/>
        </w:rPr>
        <w:t>.</w:t>
      </w:r>
      <w:r w:rsidR="00EA4108">
        <w:rPr>
          <w:b/>
          <w:sz w:val="22"/>
        </w:rPr>
        <w:t xml:space="preserve"> </w:t>
      </w:r>
      <w:r w:rsidR="00EA4108">
        <w:rPr>
          <w:sz w:val="22"/>
        </w:rPr>
        <w:t xml:space="preserve">Příjemce tuto </w:t>
      </w:r>
      <w:r w:rsidR="008975A0">
        <w:rPr>
          <w:sz w:val="22"/>
        </w:rPr>
        <w:t>dotaci</w:t>
      </w:r>
      <w:r w:rsidR="00EA4108">
        <w:rPr>
          <w:sz w:val="22"/>
        </w:rPr>
        <w:t xml:space="preserve"> přijímá.</w:t>
      </w:r>
    </w:p>
    <w:p w:rsidR="00B62DBE" w:rsidRDefault="00B62DBE" w:rsidP="00B12516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eastAsia="Times New Roman" w:hAnsi="Times New Roman"/>
          <w:sz w:val="22"/>
          <w:lang w:eastAsia="ar-SA"/>
        </w:rPr>
      </w:pPr>
    </w:p>
    <w:p w:rsidR="00B12516" w:rsidRDefault="00483D60" w:rsidP="00B12516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Dotace</w:t>
      </w:r>
      <w:r w:rsidR="00C3598C">
        <w:rPr>
          <w:rFonts w:ascii="Times New Roman" w:hAnsi="Times New Roman" w:cs="Times New Roman"/>
          <w:sz w:val="22"/>
          <w:szCs w:val="22"/>
        </w:rPr>
        <w:t xml:space="preserve"> j</w:t>
      </w:r>
      <w:r>
        <w:rPr>
          <w:rFonts w:ascii="Times New Roman" w:hAnsi="Times New Roman" w:cs="Times New Roman"/>
          <w:sz w:val="22"/>
          <w:szCs w:val="22"/>
        </w:rPr>
        <w:t>e</w:t>
      </w:r>
      <w:r w:rsidR="00C3598C">
        <w:rPr>
          <w:rFonts w:ascii="Times New Roman" w:hAnsi="Times New Roman" w:cs="Times New Roman"/>
          <w:sz w:val="22"/>
          <w:szCs w:val="22"/>
        </w:rPr>
        <w:t xml:space="preserve"> schválen</w:t>
      </w:r>
      <w:r>
        <w:rPr>
          <w:rFonts w:ascii="Times New Roman" w:hAnsi="Times New Roman" w:cs="Times New Roman"/>
          <w:sz w:val="22"/>
          <w:szCs w:val="22"/>
        </w:rPr>
        <w:t>a</w:t>
      </w:r>
      <w:r w:rsidR="00B12516">
        <w:rPr>
          <w:rFonts w:ascii="Times New Roman" w:hAnsi="Times New Roman" w:cs="Times New Roman"/>
          <w:sz w:val="22"/>
          <w:szCs w:val="22"/>
        </w:rPr>
        <w:t xml:space="preserve"> v následující struktuře:</w:t>
      </w:r>
    </w:p>
    <w:p w:rsidR="00B12516" w:rsidRDefault="00B12516" w:rsidP="00B12516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B12516" w:rsidRDefault="00B12516" w:rsidP="00B12516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  <w:r w:rsidRPr="007E4989">
        <w:rPr>
          <w:rFonts w:ascii="Times New Roman" w:hAnsi="Times New Roman"/>
          <w:iCs/>
          <w:color w:val="000000"/>
          <w:sz w:val="22"/>
          <w:szCs w:val="22"/>
        </w:rPr>
        <w:t>- maximálně 1</w:t>
      </w:r>
      <w:r w:rsidR="00A24D5E">
        <w:rPr>
          <w:rFonts w:ascii="Times New Roman" w:hAnsi="Times New Roman"/>
          <w:iCs/>
          <w:color w:val="000000"/>
          <w:sz w:val="22"/>
          <w:szCs w:val="22"/>
        </w:rPr>
        <w:t>55</w:t>
      </w:r>
      <w:r w:rsidRPr="007E4989">
        <w:rPr>
          <w:rFonts w:ascii="Times New Roman" w:hAnsi="Times New Roman"/>
          <w:iCs/>
          <w:color w:val="000000"/>
          <w:sz w:val="22"/>
          <w:szCs w:val="22"/>
        </w:rPr>
        <w:t>.</w:t>
      </w:r>
      <w:r w:rsidR="00A24D5E">
        <w:rPr>
          <w:rFonts w:ascii="Times New Roman" w:hAnsi="Times New Roman"/>
          <w:iCs/>
          <w:color w:val="000000"/>
          <w:sz w:val="22"/>
          <w:szCs w:val="22"/>
        </w:rPr>
        <w:t>14</w:t>
      </w:r>
      <w:r w:rsidRPr="007E4989">
        <w:rPr>
          <w:rFonts w:ascii="Times New Roman" w:hAnsi="Times New Roman"/>
          <w:iCs/>
          <w:color w:val="000000"/>
          <w:sz w:val="22"/>
          <w:szCs w:val="22"/>
        </w:rPr>
        <w:t xml:space="preserve">7,- Kč z prostředků poskytnutých ze státního rozpočtu, které mají být kryty prostředky z rozpočtu Evropské unie, tj. 91,89 % 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výše </w:t>
      </w:r>
      <w:r w:rsidR="00213EC3">
        <w:rPr>
          <w:rFonts w:ascii="Times New Roman" w:hAnsi="Times New Roman"/>
          <w:iCs/>
          <w:color w:val="000000"/>
          <w:sz w:val="22"/>
          <w:szCs w:val="22"/>
        </w:rPr>
        <w:t>dotace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B12516" w:rsidRDefault="00B12516" w:rsidP="00B12516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3F38E2" w:rsidRDefault="00B12516" w:rsidP="00B12516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rFonts w:ascii="Times New Roman" w:hAnsi="Times New Roman"/>
          <w:iCs/>
          <w:color w:val="000000"/>
          <w:sz w:val="22"/>
          <w:szCs w:val="22"/>
        </w:rPr>
      </w:pPr>
      <w:r w:rsidRPr="007E4989">
        <w:rPr>
          <w:rFonts w:ascii="Times New Roman" w:hAnsi="Times New Roman"/>
          <w:iCs/>
          <w:color w:val="000000"/>
          <w:sz w:val="22"/>
          <w:szCs w:val="22"/>
        </w:rPr>
        <w:t xml:space="preserve">- maximálně </w:t>
      </w:r>
      <w:r w:rsidR="00A24D5E">
        <w:rPr>
          <w:rFonts w:ascii="Times New Roman" w:hAnsi="Times New Roman"/>
          <w:iCs/>
          <w:color w:val="000000"/>
          <w:sz w:val="22"/>
          <w:szCs w:val="22"/>
        </w:rPr>
        <w:t>5</w:t>
      </w:r>
      <w:r w:rsidRPr="007E4989">
        <w:rPr>
          <w:rFonts w:ascii="Times New Roman" w:hAnsi="Times New Roman"/>
          <w:iCs/>
          <w:color w:val="000000"/>
          <w:sz w:val="22"/>
          <w:szCs w:val="22"/>
        </w:rPr>
        <w:t>.</w:t>
      </w:r>
      <w:r w:rsidR="00A24D5E">
        <w:rPr>
          <w:rFonts w:ascii="Times New Roman" w:hAnsi="Times New Roman"/>
          <w:iCs/>
          <w:color w:val="000000"/>
          <w:sz w:val="22"/>
          <w:szCs w:val="22"/>
        </w:rPr>
        <w:t>25</w:t>
      </w:r>
      <w:r w:rsidRPr="007E4989">
        <w:rPr>
          <w:rFonts w:ascii="Times New Roman" w:hAnsi="Times New Roman"/>
          <w:iCs/>
          <w:color w:val="000000"/>
          <w:sz w:val="22"/>
          <w:szCs w:val="22"/>
        </w:rPr>
        <w:t xml:space="preserve">1,- Kč z ostatních prostředků poskytnutých ze státního rozpočtu na část národního spolufinancování, tj. 3,11 % 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výše </w:t>
      </w:r>
      <w:r w:rsidR="00213EC3">
        <w:rPr>
          <w:rFonts w:ascii="Times New Roman" w:hAnsi="Times New Roman"/>
          <w:iCs/>
          <w:color w:val="000000"/>
          <w:sz w:val="22"/>
          <w:szCs w:val="22"/>
        </w:rPr>
        <w:t>dotace</w:t>
      </w:r>
      <w:r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C3598C" w:rsidRDefault="00B12516" w:rsidP="00632621">
      <w:pPr>
        <w:pStyle w:val="Normlnweb"/>
        <w:tabs>
          <w:tab w:val="left" w:pos="3600"/>
        </w:tabs>
        <w:spacing w:before="0" w:beforeAutospacing="0" w:after="0" w:afterAutospacing="0" w:line="360" w:lineRule="auto"/>
        <w:rPr>
          <w:b/>
          <w:sz w:val="22"/>
        </w:rPr>
      </w:pP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- maximálně </w:t>
      </w:r>
      <w:r w:rsidR="00A24D5E">
        <w:rPr>
          <w:rFonts w:ascii="Times New Roman" w:hAnsi="Times New Roman"/>
          <w:iCs/>
          <w:color w:val="000000"/>
          <w:sz w:val="22"/>
          <w:szCs w:val="22"/>
        </w:rPr>
        <w:t>8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>.4</w:t>
      </w:r>
      <w:r w:rsidR="00A24D5E">
        <w:rPr>
          <w:rFonts w:ascii="Times New Roman" w:hAnsi="Times New Roman"/>
          <w:iCs/>
          <w:color w:val="000000"/>
          <w:sz w:val="22"/>
          <w:szCs w:val="22"/>
        </w:rPr>
        <w:t>4</w:t>
      </w:r>
      <w:r w:rsidRPr="00F43314">
        <w:rPr>
          <w:rFonts w:ascii="Times New Roman" w:hAnsi="Times New Roman"/>
          <w:iCs/>
          <w:color w:val="000000"/>
          <w:sz w:val="22"/>
          <w:szCs w:val="22"/>
        </w:rPr>
        <w:t xml:space="preserve">2,- Kč z ostatních prostředků poskytnutých z rozpočtu Karlovarského kraje na část spolufinancování, tj. 5 % výše </w:t>
      </w:r>
      <w:r w:rsidR="00213EC3">
        <w:rPr>
          <w:rFonts w:ascii="Times New Roman" w:hAnsi="Times New Roman"/>
          <w:iCs/>
          <w:color w:val="000000"/>
          <w:sz w:val="22"/>
          <w:szCs w:val="22"/>
        </w:rPr>
        <w:t>dotace</w:t>
      </w:r>
      <w:r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C3598C" w:rsidRDefault="00C3598C">
      <w:pPr>
        <w:jc w:val="center"/>
        <w:rPr>
          <w:b/>
          <w:sz w:val="22"/>
        </w:rPr>
      </w:pP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Způsob poskytnutí</w:t>
      </w:r>
      <w:r w:rsidR="001349CD">
        <w:rPr>
          <w:b/>
          <w:sz w:val="22"/>
        </w:rPr>
        <w:t xml:space="preserve"> a zúčtování</w:t>
      </w:r>
      <w:r>
        <w:rPr>
          <w:b/>
          <w:sz w:val="22"/>
        </w:rPr>
        <w:t xml:space="preserve"> </w:t>
      </w:r>
      <w:r w:rsidR="00A26001">
        <w:rPr>
          <w:b/>
          <w:sz w:val="22"/>
        </w:rPr>
        <w:t>dotace</w:t>
      </w:r>
    </w:p>
    <w:p w:rsidR="00C6196E" w:rsidRDefault="00C6196E">
      <w:pPr>
        <w:widowControl w:val="0"/>
        <w:autoSpaceDE w:val="0"/>
        <w:jc w:val="both"/>
        <w:rPr>
          <w:sz w:val="22"/>
        </w:rPr>
      </w:pPr>
    </w:p>
    <w:p w:rsidR="00C6196E" w:rsidRDefault="00C6196E" w:rsidP="00635C31">
      <w:pPr>
        <w:numPr>
          <w:ilvl w:val="0"/>
          <w:numId w:val="6"/>
        </w:numPr>
        <w:suppressAutoHyphens w:val="0"/>
        <w:jc w:val="both"/>
        <w:rPr>
          <w:sz w:val="22"/>
        </w:rPr>
      </w:pPr>
      <w:r w:rsidRPr="00635C31">
        <w:rPr>
          <w:sz w:val="22"/>
        </w:rPr>
        <w:t xml:space="preserve">Poskytovatel se zavazuje poskytnout </w:t>
      </w:r>
      <w:r w:rsidR="002443E6">
        <w:rPr>
          <w:sz w:val="22"/>
        </w:rPr>
        <w:t>příjemci</w:t>
      </w:r>
      <w:r w:rsidRPr="00635C31">
        <w:rPr>
          <w:sz w:val="22"/>
        </w:rPr>
        <w:t xml:space="preserve"> dotaci ve výši skutečně vyplacených mzdových nákladů na zaměstnance, včetně pojistného na sociální zabezpečení, příspěvku na státní politiku zaměstnanosti a pojistného na veřejné zdravotní pojištění, které </w:t>
      </w:r>
      <w:r w:rsidR="002443E6">
        <w:rPr>
          <w:sz w:val="22"/>
        </w:rPr>
        <w:t>příjemce</w:t>
      </w:r>
      <w:r w:rsidRPr="00635C31">
        <w:rPr>
          <w:sz w:val="22"/>
        </w:rPr>
        <w:t xml:space="preserve"> za sebe odvedl z vyměřovacího základu zaměstnance.</w:t>
      </w:r>
    </w:p>
    <w:p w:rsidR="00635C31" w:rsidRDefault="00635C31" w:rsidP="00635C31">
      <w:pPr>
        <w:suppressAutoHyphens w:val="0"/>
        <w:ind w:left="360"/>
        <w:jc w:val="both"/>
        <w:rPr>
          <w:sz w:val="22"/>
        </w:rPr>
      </w:pPr>
    </w:p>
    <w:p w:rsidR="00635C31" w:rsidRDefault="00635C31" w:rsidP="00635C31">
      <w:pPr>
        <w:widowControl w:val="0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B27EBE">
        <w:rPr>
          <w:sz w:val="22"/>
          <w:szCs w:val="22"/>
        </w:rPr>
        <w:t>V případě, že zaměstnanec neodpracuje celý měsíc, poskytnut</w:t>
      </w:r>
      <w:r>
        <w:rPr>
          <w:sz w:val="22"/>
          <w:szCs w:val="22"/>
        </w:rPr>
        <w:t>á</w:t>
      </w:r>
      <w:r w:rsidRPr="00B27EBE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27EBE">
        <w:rPr>
          <w:sz w:val="22"/>
          <w:szCs w:val="22"/>
        </w:rPr>
        <w:t xml:space="preserve"> bude</w:t>
      </w:r>
      <w:r>
        <w:rPr>
          <w:sz w:val="22"/>
          <w:szCs w:val="22"/>
        </w:rPr>
        <w:t xml:space="preserve"> příjemci</w:t>
      </w:r>
      <w:r w:rsidRPr="00B27EBE">
        <w:rPr>
          <w:sz w:val="22"/>
          <w:szCs w:val="22"/>
        </w:rPr>
        <w:t xml:space="preserve"> poměrně krácen</w:t>
      </w:r>
      <w:r>
        <w:rPr>
          <w:sz w:val="22"/>
          <w:szCs w:val="22"/>
        </w:rPr>
        <w:t>a</w:t>
      </w:r>
      <w:r w:rsidRPr="00B27EBE">
        <w:rPr>
          <w:sz w:val="22"/>
          <w:szCs w:val="22"/>
        </w:rPr>
        <w:t xml:space="preserve">.  </w:t>
      </w:r>
      <w:r>
        <w:rPr>
          <w:sz w:val="22"/>
          <w:szCs w:val="22"/>
        </w:rPr>
        <w:t>Dotace</w:t>
      </w:r>
      <w:r w:rsidRPr="00B27EBE">
        <w:rPr>
          <w:sz w:val="22"/>
          <w:szCs w:val="22"/>
        </w:rPr>
        <w:t xml:space="preserve"> je v maximální výši poskytován</w:t>
      </w:r>
      <w:r>
        <w:rPr>
          <w:sz w:val="22"/>
          <w:szCs w:val="22"/>
        </w:rPr>
        <w:t>a</w:t>
      </w:r>
      <w:r w:rsidRPr="00B27EBE">
        <w:rPr>
          <w:sz w:val="22"/>
          <w:szCs w:val="22"/>
        </w:rPr>
        <w:t xml:space="preserve"> na pracovní poměr na plný úvazek. V případě kratšího pracovního úvazku bude výše </w:t>
      </w:r>
      <w:r>
        <w:rPr>
          <w:sz w:val="22"/>
          <w:szCs w:val="22"/>
        </w:rPr>
        <w:t>dotace</w:t>
      </w:r>
      <w:r w:rsidRPr="00B27EBE">
        <w:rPr>
          <w:sz w:val="22"/>
          <w:szCs w:val="22"/>
        </w:rPr>
        <w:t xml:space="preserve"> poměrně krácena.</w:t>
      </w:r>
    </w:p>
    <w:p w:rsidR="002443E6" w:rsidRDefault="002443E6" w:rsidP="002443E6">
      <w:pPr>
        <w:widowControl w:val="0"/>
        <w:autoSpaceDE w:val="0"/>
        <w:ind w:left="360"/>
        <w:jc w:val="both"/>
        <w:rPr>
          <w:sz w:val="22"/>
          <w:szCs w:val="22"/>
        </w:rPr>
      </w:pPr>
    </w:p>
    <w:p w:rsidR="00B54B32" w:rsidRPr="00B43997" w:rsidRDefault="002443E6" w:rsidP="00B54B32">
      <w:pPr>
        <w:widowControl w:val="0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B43997">
        <w:rPr>
          <w:sz w:val="22"/>
          <w:szCs w:val="22"/>
        </w:rPr>
        <w:t xml:space="preserve">Dotace je poskytována po dobu trvání pracovního poměru účastníka projektu v souladu s touto </w:t>
      </w:r>
      <w:r w:rsidR="00B54B32" w:rsidRPr="00B43997">
        <w:rPr>
          <w:sz w:val="22"/>
          <w:szCs w:val="22"/>
        </w:rPr>
        <w:t>smlouvou</w:t>
      </w:r>
      <w:r w:rsidRPr="00B43997">
        <w:rPr>
          <w:sz w:val="22"/>
          <w:szCs w:val="22"/>
        </w:rPr>
        <w:t xml:space="preserve">, vždy za měsíc, v němž trvalo zaměstnání zaměstnance u </w:t>
      </w:r>
      <w:r w:rsidR="00845766" w:rsidRPr="00B43997">
        <w:rPr>
          <w:sz w:val="22"/>
          <w:szCs w:val="22"/>
        </w:rPr>
        <w:t>příjemce</w:t>
      </w:r>
      <w:r w:rsidRPr="00B43997">
        <w:rPr>
          <w:sz w:val="22"/>
          <w:szCs w:val="22"/>
        </w:rPr>
        <w:t xml:space="preserve">, maximálně však </w:t>
      </w:r>
      <w:r w:rsidRPr="00B43997">
        <w:rPr>
          <w:b/>
          <w:sz w:val="22"/>
          <w:szCs w:val="22"/>
        </w:rPr>
        <w:t xml:space="preserve">po dobu 6 měsíců. </w:t>
      </w:r>
      <w:r w:rsidRPr="00B43997">
        <w:rPr>
          <w:sz w:val="22"/>
          <w:szCs w:val="22"/>
        </w:rPr>
        <w:t xml:space="preserve">Skončí-li pracovní poměr zaměstnance v průběhu této doby, </w:t>
      </w:r>
      <w:r w:rsidR="00B54B32" w:rsidRPr="00B43997">
        <w:rPr>
          <w:sz w:val="22"/>
          <w:szCs w:val="22"/>
        </w:rPr>
        <w:t>dotace</w:t>
      </w:r>
      <w:r w:rsidRPr="00B43997">
        <w:rPr>
          <w:sz w:val="22"/>
          <w:szCs w:val="22"/>
        </w:rPr>
        <w:t xml:space="preserve"> bude poskytován</w:t>
      </w:r>
      <w:r w:rsidR="00B54B32" w:rsidRPr="00B43997">
        <w:rPr>
          <w:sz w:val="22"/>
          <w:szCs w:val="22"/>
        </w:rPr>
        <w:t>a</w:t>
      </w:r>
      <w:r w:rsidRPr="00B43997">
        <w:rPr>
          <w:sz w:val="22"/>
          <w:szCs w:val="22"/>
        </w:rPr>
        <w:t xml:space="preserve"> do dne skončení pracovního poměru.</w:t>
      </w:r>
    </w:p>
    <w:p w:rsidR="005F3D47" w:rsidRDefault="005F3D47" w:rsidP="005F3D47">
      <w:pPr>
        <w:pStyle w:val="Odstavecseseznamem"/>
        <w:widowControl w:val="0"/>
        <w:spacing w:after="60"/>
        <w:ind w:left="360" w:right="566"/>
        <w:jc w:val="both"/>
        <w:rPr>
          <w:sz w:val="22"/>
          <w:szCs w:val="22"/>
        </w:rPr>
      </w:pPr>
    </w:p>
    <w:p w:rsidR="005F3D47" w:rsidRDefault="00B54B32" w:rsidP="00B54B32">
      <w:pPr>
        <w:widowControl w:val="0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Příjemce</w:t>
      </w:r>
      <w:r w:rsidR="005F3D47" w:rsidRPr="00B27EBE">
        <w:rPr>
          <w:sz w:val="22"/>
          <w:szCs w:val="22"/>
        </w:rPr>
        <w:t xml:space="preserve"> se zavazuje vždy do konce kalendářního měsíce následujícího po uplynutí vykazovaného měsíčního období doručit poskytovateli na adresu </w:t>
      </w:r>
      <w:r w:rsidR="005F3D47" w:rsidRPr="001B3D13">
        <w:rPr>
          <w:b/>
          <w:sz w:val="22"/>
          <w:szCs w:val="22"/>
        </w:rPr>
        <w:t>Karlovarský kraj, Závodní 353/88, 360 06 Karlovy Vary, k rukám Hany Šnajdrové</w:t>
      </w:r>
      <w:r w:rsidR="005F3D47" w:rsidRPr="00B27EBE">
        <w:rPr>
          <w:sz w:val="22"/>
          <w:szCs w:val="22"/>
        </w:rPr>
        <w:t xml:space="preserve"> – manažerky projektu</w:t>
      </w:r>
      <w:r w:rsidR="005F3D47">
        <w:rPr>
          <w:sz w:val="22"/>
          <w:szCs w:val="22"/>
        </w:rPr>
        <w:t>,</w:t>
      </w:r>
      <w:r w:rsidR="005F3D47" w:rsidRPr="00B27EBE">
        <w:rPr>
          <w:sz w:val="22"/>
          <w:szCs w:val="22"/>
        </w:rPr>
        <w:t xml:space="preserve"> e</w:t>
      </w:r>
      <w:r w:rsidR="00E000D1">
        <w:rPr>
          <w:sz w:val="22"/>
          <w:szCs w:val="22"/>
        </w:rPr>
        <w:t>-</w:t>
      </w:r>
      <w:r w:rsidR="005F3D47" w:rsidRPr="00B27EBE">
        <w:rPr>
          <w:sz w:val="22"/>
          <w:szCs w:val="22"/>
        </w:rPr>
        <w:t>mail:</w:t>
      </w:r>
      <w:r w:rsidR="00E92C1D">
        <w:rPr>
          <w:sz w:val="22"/>
          <w:szCs w:val="22"/>
        </w:rPr>
        <w:br/>
      </w:r>
      <w:hyperlink r:id="rId8" w:history="1">
        <w:r w:rsidR="005F3D47" w:rsidRPr="00B54B32">
          <w:rPr>
            <w:sz w:val="22"/>
            <w:szCs w:val="22"/>
          </w:rPr>
          <w:t>hana.snajdrova@kr-karlovarsky.cz</w:t>
        </w:r>
      </w:hyperlink>
      <w:r w:rsidR="005F3D47" w:rsidRPr="00B27EBE">
        <w:rPr>
          <w:sz w:val="22"/>
          <w:szCs w:val="22"/>
        </w:rPr>
        <w:t xml:space="preserve"> vyplněný a podepsaný formulář</w:t>
      </w:r>
      <w:r w:rsidR="005F3D47">
        <w:rPr>
          <w:sz w:val="22"/>
          <w:szCs w:val="22"/>
        </w:rPr>
        <w:t xml:space="preserve"> „</w:t>
      </w:r>
      <w:r w:rsidR="005F3D47" w:rsidRPr="00B27EBE">
        <w:rPr>
          <w:sz w:val="22"/>
          <w:szCs w:val="22"/>
        </w:rPr>
        <w:t>Vyúčtování mzdových příspěvků (nákladů) projektu ESF (dále jen „</w:t>
      </w:r>
      <w:r w:rsidR="005F3D47" w:rsidRPr="00B54B32">
        <w:rPr>
          <w:sz w:val="22"/>
          <w:szCs w:val="22"/>
        </w:rPr>
        <w:t>vyúčtování</w:t>
      </w:r>
      <w:r w:rsidR="005F3D47" w:rsidRPr="005F3D47">
        <w:rPr>
          <w:sz w:val="22"/>
          <w:szCs w:val="22"/>
        </w:rPr>
        <w:t>“</w:t>
      </w:r>
      <w:r w:rsidR="005F3D47" w:rsidRPr="00B27EBE">
        <w:rPr>
          <w:sz w:val="22"/>
          <w:szCs w:val="22"/>
        </w:rPr>
        <w:t xml:space="preserve">). Formulář vyúčtování tvoří přílohu </w:t>
      </w:r>
      <w:r w:rsidR="000828FE">
        <w:rPr>
          <w:sz w:val="22"/>
          <w:szCs w:val="22"/>
        </w:rPr>
        <w:br/>
      </w:r>
      <w:r w:rsidR="005F3D47" w:rsidRPr="00B27EBE">
        <w:rPr>
          <w:sz w:val="22"/>
          <w:szCs w:val="22"/>
        </w:rPr>
        <w:t xml:space="preserve">č. 1 této </w:t>
      </w:r>
      <w:r w:rsidR="00E92C1D">
        <w:rPr>
          <w:sz w:val="22"/>
          <w:szCs w:val="22"/>
        </w:rPr>
        <w:t>smlouvy</w:t>
      </w:r>
      <w:r w:rsidR="005F3D47" w:rsidRPr="00B27EBE">
        <w:rPr>
          <w:sz w:val="22"/>
          <w:szCs w:val="22"/>
        </w:rPr>
        <w:t>.</w:t>
      </w:r>
      <w:r w:rsidR="005F3D47">
        <w:rPr>
          <w:sz w:val="22"/>
          <w:szCs w:val="22"/>
        </w:rPr>
        <w:t xml:space="preserve"> </w:t>
      </w:r>
      <w:r w:rsidR="005F3D47" w:rsidRPr="00B27EBE">
        <w:rPr>
          <w:sz w:val="22"/>
          <w:szCs w:val="22"/>
        </w:rPr>
        <w:t>Vyúčtování</w:t>
      </w:r>
      <w:r w:rsidR="005F3D47">
        <w:rPr>
          <w:sz w:val="22"/>
          <w:szCs w:val="22"/>
        </w:rPr>
        <w:t xml:space="preserve"> bude obsahovat</w:t>
      </w:r>
      <w:r w:rsidR="005F3D47" w:rsidRPr="00B27EBE">
        <w:rPr>
          <w:sz w:val="22"/>
          <w:szCs w:val="22"/>
        </w:rPr>
        <w:t>:</w:t>
      </w:r>
    </w:p>
    <w:p w:rsidR="005F3D47" w:rsidRPr="00D34CC5" w:rsidRDefault="005F3D47" w:rsidP="005F3D47">
      <w:pPr>
        <w:spacing w:after="60"/>
        <w:ind w:right="566"/>
        <w:jc w:val="both"/>
        <w:rPr>
          <w:sz w:val="22"/>
          <w:szCs w:val="22"/>
        </w:rPr>
      </w:pPr>
    </w:p>
    <w:p w:rsidR="005F3D47" w:rsidRDefault="005F3D47" w:rsidP="005F3D47">
      <w:pPr>
        <w:pStyle w:val="Odstavecseseznamem"/>
        <w:widowControl w:val="0"/>
        <w:numPr>
          <w:ilvl w:val="0"/>
          <w:numId w:val="20"/>
        </w:numPr>
        <w:spacing w:after="60"/>
        <w:ind w:right="566"/>
        <w:jc w:val="both"/>
        <w:rPr>
          <w:sz w:val="22"/>
          <w:szCs w:val="22"/>
        </w:rPr>
      </w:pPr>
      <w:r w:rsidRPr="006051A1">
        <w:rPr>
          <w:b/>
          <w:sz w:val="22"/>
          <w:szCs w:val="22"/>
        </w:rPr>
        <w:t>Vyúčtování mzdových příspěvků (nákladů) projektu ESF</w:t>
      </w:r>
      <w:r w:rsidRPr="006051A1">
        <w:rPr>
          <w:sz w:val="22"/>
          <w:szCs w:val="22"/>
        </w:rPr>
        <w:t xml:space="preserve"> (v listinné – originál i elektronické – </w:t>
      </w:r>
      <w:r w:rsidR="001B3D13">
        <w:rPr>
          <w:sz w:val="22"/>
          <w:szCs w:val="22"/>
        </w:rPr>
        <w:t>MS E</w:t>
      </w:r>
      <w:r w:rsidRPr="006051A1">
        <w:rPr>
          <w:sz w:val="22"/>
          <w:szCs w:val="22"/>
        </w:rPr>
        <w:t>xcel podobě)</w:t>
      </w:r>
      <w:r>
        <w:rPr>
          <w:sz w:val="22"/>
          <w:szCs w:val="22"/>
        </w:rPr>
        <w:t>;</w:t>
      </w:r>
      <w:r w:rsidRPr="006051A1">
        <w:rPr>
          <w:sz w:val="22"/>
          <w:szCs w:val="22"/>
        </w:rPr>
        <w:t xml:space="preserve"> </w:t>
      </w:r>
    </w:p>
    <w:p w:rsidR="005F3D47" w:rsidRPr="006051A1" w:rsidRDefault="005F3D47" w:rsidP="005F3D47">
      <w:pPr>
        <w:pStyle w:val="Odstavecseseznamem"/>
        <w:widowControl w:val="0"/>
        <w:numPr>
          <w:ilvl w:val="0"/>
          <w:numId w:val="20"/>
        </w:numPr>
        <w:spacing w:after="60"/>
        <w:ind w:right="566"/>
        <w:jc w:val="both"/>
        <w:rPr>
          <w:sz w:val="22"/>
          <w:szCs w:val="22"/>
        </w:rPr>
      </w:pPr>
      <w:r w:rsidRPr="006051A1">
        <w:rPr>
          <w:b/>
          <w:sz w:val="22"/>
          <w:szCs w:val="22"/>
        </w:rPr>
        <w:t>Výplatní pásku</w:t>
      </w:r>
      <w:r>
        <w:rPr>
          <w:b/>
          <w:sz w:val="22"/>
          <w:szCs w:val="22"/>
        </w:rPr>
        <w:t>;</w:t>
      </w:r>
    </w:p>
    <w:p w:rsidR="005F3D47" w:rsidRPr="006051A1" w:rsidRDefault="005F3D47" w:rsidP="005F3D47">
      <w:pPr>
        <w:pStyle w:val="Odstavecseseznamem"/>
        <w:widowControl w:val="0"/>
        <w:numPr>
          <w:ilvl w:val="0"/>
          <w:numId w:val="20"/>
        </w:numPr>
        <w:spacing w:after="60"/>
        <w:ind w:right="566"/>
        <w:jc w:val="both"/>
        <w:rPr>
          <w:sz w:val="22"/>
          <w:szCs w:val="22"/>
        </w:rPr>
      </w:pPr>
      <w:r w:rsidRPr="006051A1">
        <w:rPr>
          <w:b/>
          <w:sz w:val="22"/>
          <w:szCs w:val="22"/>
        </w:rPr>
        <w:t xml:space="preserve">Výpis z účtu dokladující výplatu </w:t>
      </w:r>
      <w:r w:rsidRPr="006051A1">
        <w:rPr>
          <w:sz w:val="22"/>
          <w:szCs w:val="22"/>
        </w:rPr>
        <w:t>(pokud je realizována na účet klienta)</w:t>
      </w:r>
      <w:r>
        <w:rPr>
          <w:sz w:val="22"/>
          <w:szCs w:val="22"/>
        </w:rPr>
        <w:t xml:space="preserve"> </w:t>
      </w:r>
      <w:r w:rsidRPr="006051A1">
        <w:rPr>
          <w:sz w:val="22"/>
          <w:szCs w:val="22"/>
        </w:rPr>
        <w:t xml:space="preserve">nebo podepsaný výdajový pokladní doklad a </w:t>
      </w:r>
      <w:r w:rsidRPr="006051A1">
        <w:rPr>
          <w:b/>
          <w:sz w:val="22"/>
          <w:szCs w:val="22"/>
        </w:rPr>
        <w:t>odvody na sociální a</w:t>
      </w:r>
      <w:r w:rsidRPr="006051A1">
        <w:rPr>
          <w:sz w:val="22"/>
          <w:szCs w:val="22"/>
        </w:rPr>
        <w:t xml:space="preserve"> </w:t>
      </w:r>
      <w:r w:rsidRPr="006051A1">
        <w:rPr>
          <w:b/>
          <w:sz w:val="22"/>
          <w:szCs w:val="22"/>
        </w:rPr>
        <w:t xml:space="preserve">zdravotní pojištění v rozhodném měsíci </w:t>
      </w:r>
      <w:r w:rsidRPr="006051A1">
        <w:rPr>
          <w:sz w:val="22"/>
          <w:szCs w:val="22"/>
        </w:rPr>
        <w:t>(kopie bankovního výpisu)</w:t>
      </w:r>
      <w:r>
        <w:rPr>
          <w:b/>
          <w:sz w:val="22"/>
          <w:szCs w:val="22"/>
        </w:rPr>
        <w:t>;</w:t>
      </w:r>
    </w:p>
    <w:p w:rsidR="005F3D47" w:rsidRDefault="005F3D47" w:rsidP="005F3D47">
      <w:pPr>
        <w:spacing w:after="60"/>
        <w:ind w:left="283" w:right="566"/>
        <w:jc w:val="both"/>
        <w:rPr>
          <w:b/>
          <w:sz w:val="22"/>
          <w:szCs w:val="22"/>
        </w:rPr>
      </w:pPr>
    </w:p>
    <w:p w:rsidR="00C6196E" w:rsidRPr="00FC498F" w:rsidRDefault="00A4649C" w:rsidP="00FC498F">
      <w:pPr>
        <w:widowControl w:val="0"/>
        <w:autoSpaceDE w:val="0"/>
        <w:ind w:left="360"/>
        <w:jc w:val="both"/>
        <w:rPr>
          <w:sz w:val="22"/>
          <w:szCs w:val="22"/>
        </w:rPr>
      </w:pPr>
      <w:r w:rsidRPr="00FC498F">
        <w:rPr>
          <w:sz w:val="22"/>
          <w:szCs w:val="22"/>
        </w:rPr>
        <w:t xml:space="preserve">V případě, že kompletní žádost nebude v této lhůtě doručena, </w:t>
      </w:r>
      <w:r w:rsidR="00E92C1D" w:rsidRPr="00FC498F">
        <w:rPr>
          <w:sz w:val="22"/>
          <w:szCs w:val="22"/>
        </w:rPr>
        <w:t>poskytovatel dotaci</w:t>
      </w:r>
      <w:r w:rsidRPr="00FC498F">
        <w:rPr>
          <w:sz w:val="22"/>
          <w:szCs w:val="22"/>
        </w:rPr>
        <w:t xml:space="preserve"> za příslušný měsíc neposkytne.</w:t>
      </w:r>
    </w:p>
    <w:p w:rsidR="000153CA" w:rsidRDefault="000153CA" w:rsidP="000153CA">
      <w:pPr>
        <w:pStyle w:val="Odstavecseseznamem"/>
        <w:widowControl w:val="0"/>
        <w:spacing w:after="60"/>
        <w:ind w:left="360" w:right="566"/>
        <w:jc w:val="both"/>
        <w:rPr>
          <w:sz w:val="22"/>
        </w:rPr>
      </w:pPr>
    </w:p>
    <w:p w:rsidR="000153CA" w:rsidRDefault="000153CA" w:rsidP="00E01801">
      <w:pPr>
        <w:widowControl w:val="0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Dotace </w:t>
      </w:r>
      <w:r w:rsidRPr="00B27EBE">
        <w:rPr>
          <w:sz w:val="22"/>
          <w:szCs w:val="22"/>
        </w:rPr>
        <w:t>je splatn</w:t>
      </w:r>
      <w:r>
        <w:rPr>
          <w:sz w:val="22"/>
          <w:szCs w:val="22"/>
        </w:rPr>
        <w:t>á</w:t>
      </w:r>
      <w:r w:rsidRPr="00B27EBE">
        <w:rPr>
          <w:sz w:val="22"/>
          <w:szCs w:val="22"/>
        </w:rPr>
        <w:t xml:space="preserve"> nejdéle </w:t>
      </w:r>
      <w:r w:rsidRPr="00346D88">
        <w:rPr>
          <w:b/>
          <w:sz w:val="22"/>
          <w:szCs w:val="22"/>
        </w:rPr>
        <w:t>do 90 kalendářních dnů</w:t>
      </w:r>
      <w:r w:rsidRPr="00B27EBE">
        <w:rPr>
          <w:sz w:val="22"/>
          <w:szCs w:val="22"/>
        </w:rPr>
        <w:t xml:space="preserve"> od doručení řádné žádosti poskytovateli. </w:t>
      </w:r>
      <w:r>
        <w:rPr>
          <w:sz w:val="22"/>
          <w:szCs w:val="22"/>
        </w:rPr>
        <w:t>Dotace</w:t>
      </w:r>
      <w:r w:rsidRPr="00B27EBE">
        <w:rPr>
          <w:sz w:val="22"/>
          <w:szCs w:val="22"/>
        </w:rPr>
        <w:t xml:space="preserve"> bude </w:t>
      </w:r>
      <w:r>
        <w:rPr>
          <w:sz w:val="22"/>
          <w:szCs w:val="22"/>
        </w:rPr>
        <w:t>příjemci</w:t>
      </w:r>
      <w:r w:rsidRPr="00B27EBE">
        <w:rPr>
          <w:sz w:val="22"/>
          <w:szCs w:val="22"/>
        </w:rPr>
        <w:t xml:space="preserve"> vyplacen</w:t>
      </w:r>
      <w:r>
        <w:rPr>
          <w:sz w:val="22"/>
          <w:szCs w:val="22"/>
        </w:rPr>
        <w:t>a</w:t>
      </w:r>
      <w:r w:rsidRPr="00B27EBE">
        <w:rPr>
          <w:sz w:val="22"/>
          <w:szCs w:val="22"/>
        </w:rPr>
        <w:t xml:space="preserve"> poskytovatelem na bankovní číslo účtu </w:t>
      </w:r>
      <w:r w:rsidR="00FC498F">
        <w:rPr>
          <w:sz w:val="22"/>
          <w:szCs w:val="22"/>
        </w:rPr>
        <w:t>příjemce</w:t>
      </w:r>
      <w:r w:rsidRPr="00B27EBE">
        <w:rPr>
          <w:sz w:val="22"/>
          <w:szCs w:val="22"/>
        </w:rPr>
        <w:t xml:space="preserve"> uvedeného v </w:t>
      </w:r>
      <w:r>
        <w:rPr>
          <w:sz w:val="22"/>
          <w:szCs w:val="22"/>
        </w:rPr>
        <w:t>hlavičce</w:t>
      </w:r>
      <w:r w:rsidRPr="00B27EBE">
        <w:rPr>
          <w:sz w:val="22"/>
          <w:szCs w:val="22"/>
        </w:rPr>
        <w:t xml:space="preserve"> této </w:t>
      </w:r>
      <w:r>
        <w:rPr>
          <w:sz w:val="22"/>
          <w:szCs w:val="22"/>
        </w:rPr>
        <w:t>smlouvy</w:t>
      </w:r>
      <w:r w:rsidRPr="00B27EBE">
        <w:rPr>
          <w:sz w:val="22"/>
          <w:szCs w:val="22"/>
        </w:rPr>
        <w:t>.</w:t>
      </w:r>
      <w:r w:rsidR="00BC42D5">
        <w:rPr>
          <w:sz w:val="22"/>
          <w:szCs w:val="22"/>
        </w:rPr>
        <w:t xml:space="preserve"> Dotace se poskytuje s povinností následného vyúčtování</w:t>
      </w:r>
      <w:r w:rsidR="008A1262">
        <w:rPr>
          <w:sz w:val="22"/>
          <w:szCs w:val="22"/>
        </w:rPr>
        <w:t>.</w:t>
      </w:r>
    </w:p>
    <w:p w:rsidR="000153CA" w:rsidRDefault="000153CA" w:rsidP="000153CA">
      <w:pPr>
        <w:pStyle w:val="Odstavecseseznamem"/>
        <w:widowControl w:val="0"/>
        <w:spacing w:after="60"/>
        <w:ind w:left="360" w:right="566"/>
        <w:jc w:val="both"/>
        <w:rPr>
          <w:sz w:val="22"/>
          <w:szCs w:val="22"/>
        </w:rPr>
      </w:pPr>
    </w:p>
    <w:p w:rsidR="000153CA" w:rsidRDefault="000153CA" w:rsidP="007F3D76">
      <w:pPr>
        <w:widowControl w:val="0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Pr="00B27EBE">
        <w:rPr>
          <w:sz w:val="22"/>
          <w:szCs w:val="22"/>
        </w:rPr>
        <w:t xml:space="preserve">pochybností poskytovatele o správnosti údajů uvedených </w:t>
      </w:r>
      <w:r>
        <w:rPr>
          <w:sz w:val="22"/>
          <w:szCs w:val="22"/>
        </w:rPr>
        <w:t>příjemcem</w:t>
      </w:r>
      <w:r w:rsidRPr="00B27EBE">
        <w:rPr>
          <w:sz w:val="22"/>
          <w:szCs w:val="22"/>
        </w:rPr>
        <w:t xml:space="preserve"> ve vyúčtování, se smluvní strany dohodly, že poskytovatel vyzve </w:t>
      </w:r>
      <w:r>
        <w:rPr>
          <w:sz w:val="22"/>
          <w:szCs w:val="22"/>
        </w:rPr>
        <w:t>příjemce</w:t>
      </w:r>
      <w:r w:rsidRPr="00B27EBE">
        <w:rPr>
          <w:sz w:val="22"/>
          <w:szCs w:val="22"/>
        </w:rPr>
        <w:t xml:space="preserve"> k podání vysvětlení</w:t>
      </w:r>
      <w:r w:rsidR="007F3D76">
        <w:rPr>
          <w:sz w:val="22"/>
          <w:szCs w:val="22"/>
        </w:rPr>
        <w:t>.</w:t>
      </w:r>
      <w:r w:rsidRPr="00B27EBE">
        <w:rPr>
          <w:sz w:val="22"/>
          <w:szCs w:val="22"/>
        </w:rPr>
        <w:t xml:space="preserve"> </w:t>
      </w:r>
      <w:r w:rsidR="007F3D76">
        <w:rPr>
          <w:sz w:val="22"/>
          <w:szCs w:val="22"/>
        </w:rPr>
        <w:t>P</w:t>
      </w:r>
      <w:r>
        <w:rPr>
          <w:sz w:val="22"/>
          <w:szCs w:val="22"/>
        </w:rPr>
        <w:t>říjemce</w:t>
      </w:r>
      <w:r w:rsidRPr="00B27EBE">
        <w:rPr>
          <w:sz w:val="22"/>
          <w:szCs w:val="22"/>
        </w:rPr>
        <w:t xml:space="preserve"> se zavazuje neprodleně poskytnout poskytovateli veškerou požadovanou součinnost (včetně informací </w:t>
      </w:r>
      <w:r w:rsidR="000828FE">
        <w:rPr>
          <w:sz w:val="22"/>
          <w:szCs w:val="22"/>
        </w:rPr>
        <w:br/>
      </w:r>
      <w:r w:rsidRPr="00B27EBE">
        <w:rPr>
          <w:sz w:val="22"/>
          <w:szCs w:val="22"/>
        </w:rPr>
        <w:t xml:space="preserve">a dokumentů) za účelem odstranění pochybností. Po celou dobu trvání pochybností se pozastavuje běh lhůty splatnosti </w:t>
      </w:r>
      <w:r w:rsidR="00D07553">
        <w:rPr>
          <w:sz w:val="22"/>
          <w:szCs w:val="22"/>
        </w:rPr>
        <w:t>dotace</w:t>
      </w:r>
      <w:r w:rsidRPr="00B27EBE">
        <w:rPr>
          <w:sz w:val="22"/>
          <w:szCs w:val="22"/>
        </w:rPr>
        <w:t xml:space="preserve">. V případě zjištění poskytovatele, že původní vyúčtování nebylo řádné, </w:t>
      </w:r>
      <w:r w:rsidR="007F3D76" w:rsidRPr="00B27EBE">
        <w:rPr>
          <w:sz w:val="22"/>
          <w:szCs w:val="22"/>
        </w:rPr>
        <w:t xml:space="preserve">začne </w:t>
      </w:r>
      <w:r w:rsidRPr="00B27EBE">
        <w:rPr>
          <w:sz w:val="22"/>
          <w:szCs w:val="22"/>
        </w:rPr>
        <w:t xml:space="preserve">nová lhůta splatnosti běžet doručením řádného vyúčtování poskytovateli. Veškeré náklady spojené s posunutím termínu vyplacení </w:t>
      </w:r>
      <w:r w:rsidR="00D07553">
        <w:rPr>
          <w:sz w:val="22"/>
          <w:szCs w:val="22"/>
        </w:rPr>
        <w:t>dotace</w:t>
      </w:r>
      <w:r w:rsidRPr="00B27EBE">
        <w:rPr>
          <w:sz w:val="22"/>
          <w:szCs w:val="22"/>
        </w:rPr>
        <w:t xml:space="preserve"> nese </w:t>
      </w:r>
      <w:r>
        <w:rPr>
          <w:sz w:val="22"/>
          <w:szCs w:val="22"/>
        </w:rPr>
        <w:t>příjemce</w:t>
      </w:r>
      <w:r w:rsidR="007F3D76">
        <w:rPr>
          <w:sz w:val="22"/>
          <w:szCs w:val="22"/>
        </w:rPr>
        <w:t xml:space="preserve"> ke své tíži</w:t>
      </w:r>
      <w:r w:rsidRPr="00B27EBE">
        <w:rPr>
          <w:sz w:val="22"/>
          <w:szCs w:val="22"/>
        </w:rPr>
        <w:t xml:space="preserve">. V případě zjištění poskytovatele, že původní vyúčtování bylo řádné, původní lhůta splatnosti pokračuje v běhu odstraněním pochybností ke spokojenosti poskytovatele. </w:t>
      </w:r>
      <w:r w:rsidR="00025AC5">
        <w:rPr>
          <w:sz w:val="22"/>
          <w:szCs w:val="22"/>
        </w:rPr>
        <w:t>Dotaci</w:t>
      </w:r>
      <w:r w:rsidRPr="00B27EBE">
        <w:rPr>
          <w:sz w:val="22"/>
          <w:szCs w:val="22"/>
        </w:rPr>
        <w:t xml:space="preserve"> však poskytovatel nevyplatí, nebude-li vyúčtování či nebudou-li pochybnosti poskytovatele odstraněny do data ukončení projektu, tj. do 31.</w:t>
      </w:r>
      <w:r>
        <w:rPr>
          <w:sz w:val="22"/>
          <w:szCs w:val="22"/>
        </w:rPr>
        <w:t xml:space="preserve"> </w:t>
      </w:r>
      <w:r w:rsidRPr="00B27EBE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B27EBE">
        <w:rPr>
          <w:sz w:val="22"/>
          <w:szCs w:val="22"/>
        </w:rPr>
        <w:t>2018.</w:t>
      </w:r>
    </w:p>
    <w:p w:rsidR="00346D88" w:rsidRDefault="00346D88" w:rsidP="00346D88">
      <w:pPr>
        <w:widowControl w:val="0"/>
        <w:autoSpaceDE w:val="0"/>
        <w:ind w:left="360"/>
        <w:jc w:val="both"/>
        <w:rPr>
          <w:sz w:val="22"/>
          <w:szCs w:val="22"/>
        </w:rPr>
      </w:pPr>
    </w:p>
    <w:p w:rsidR="00346D88" w:rsidRDefault="00346D88" w:rsidP="007F3D76">
      <w:pPr>
        <w:widowControl w:val="0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B27EBE">
        <w:rPr>
          <w:sz w:val="22"/>
          <w:szCs w:val="22"/>
        </w:rPr>
        <w:t>Poskytovatel je oprávněn ponížit či pozastavit další proplacení vyúčtování do doby, dokud nebudou zaměstnavatelem uhrazeny veškeré prostředky související s chybami ve vyúčtování</w:t>
      </w:r>
      <w:r>
        <w:rPr>
          <w:sz w:val="22"/>
          <w:szCs w:val="22"/>
        </w:rPr>
        <w:t>.</w:t>
      </w:r>
    </w:p>
    <w:p w:rsidR="00055C9D" w:rsidRPr="00B27EBE" w:rsidRDefault="00055C9D" w:rsidP="000153CA">
      <w:pPr>
        <w:widowControl w:val="0"/>
        <w:autoSpaceDE w:val="0"/>
        <w:jc w:val="both"/>
        <w:rPr>
          <w:sz w:val="22"/>
          <w:szCs w:val="22"/>
        </w:rPr>
      </w:pPr>
    </w:p>
    <w:p w:rsidR="00EA4108" w:rsidRDefault="00EA4108">
      <w:pPr>
        <w:jc w:val="center"/>
        <w:rPr>
          <w:b/>
          <w:sz w:val="22"/>
        </w:rPr>
      </w:pP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A6B9E">
        <w:rPr>
          <w:b/>
          <w:sz w:val="22"/>
        </w:rPr>
        <w:t>I</w:t>
      </w:r>
      <w:r>
        <w:rPr>
          <w:b/>
          <w:sz w:val="22"/>
        </w:rPr>
        <w:t>V.</w:t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 xml:space="preserve">Základní povinnosti příjemce </w:t>
      </w:r>
    </w:p>
    <w:p w:rsidR="00D51042" w:rsidRDefault="00D51042">
      <w:pPr>
        <w:jc w:val="center"/>
        <w:rPr>
          <w:b/>
          <w:sz w:val="22"/>
        </w:rPr>
      </w:pPr>
    </w:p>
    <w:p w:rsidR="00D51042" w:rsidRPr="00C51FA1" w:rsidRDefault="00D51042" w:rsidP="00C51FA1">
      <w:pPr>
        <w:widowControl w:val="0"/>
        <w:numPr>
          <w:ilvl w:val="0"/>
          <w:numId w:val="26"/>
        </w:numPr>
        <w:autoSpaceDE w:val="0"/>
        <w:jc w:val="both"/>
        <w:rPr>
          <w:sz w:val="22"/>
          <w:szCs w:val="22"/>
        </w:rPr>
      </w:pPr>
      <w:r w:rsidRPr="00C51FA1">
        <w:rPr>
          <w:sz w:val="22"/>
          <w:szCs w:val="22"/>
        </w:rPr>
        <w:t xml:space="preserve">Příjemce se zavazuje obsadit účastníkem projektu pracovní místo s následující charakteristikou:                                                                                                 </w:t>
      </w:r>
    </w:p>
    <w:p w:rsidR="00D51042" w:rsidRDefault="00D51042" w:rsidP="00D51042">
      <w:pPr>
        <w:spacing w:after="60"/>
        <w:ind w:left="360" w:right="566"/>
        <w:jc w:val="both"/>
        <w:rPr>
          <w:sz w:val="22"/>
          <w:szCs w:val="22"/>
        </w:rPr>
      </w:pPr>
    </w:p>
    <w:p w:rsidR="00D51042" w:rsidRDefault="00D51042" w:rsidP="00D51042">
      <w:pPr>
        <w:spacing w:after="60"/>
        <w:ind w:left="360" w:right="566"/>
        <w:jc w:val="both"/>
        <w:rPr>
          <w:b/>
          <w:sz w:val="22"/>
          <w:szCs w:val="22"/>
        </w:rPr>
      </w:pPr>
      <w:r w:rsidRPr="00F328B9">
        <w:rPr>
          <w:b/>
          <w:sz w:val="22"/>
          <w:szCs w:val="22"/>
        </w:rPr>
        <w:t xml:space="preserve">Podpořené pracovní místo         </w:t>
      </w:r>
    </w:p>
    <w:p w:rsidR="00D51042" w:rsidRPr="00F328B9" w:rsidRDefault="00D51042" w:rsidP="00D51042">
      <w:pPr>
        <w:spacing w:after="60"/>
        <w:ind w:left="360" w:right="566"/>
        <w:jc w:val="both"/>
        <w:rPr>
          <w:b/>
          <w:sz w:val="22"/>
          <w:szCs w:val="22"/>
        </w:rPr>
      </w:pPr>
      <w:r w:rsidRPr="00F328B9">
        <w:rPr>
          <w:b/>
          <w:sz w:val="22"/>
          <w:szCs w:val="22"/>
        </w:rPr>
        <w:t xml:space="preserve">                                       </w:t>
      </w:r>
    </w:p>
    <w:p w:rsidR="00D66A48" w:rsidRPr="00366747" w:rsidRDefault="00D66A48" w:rsidP="00D66A48">
      <w:pPr>
        <w:spacing w:after="60" w:line="276" w:lineRule="auto"/>
        <w:ind w:left="360" w:right="566"/>
        <w:rPr>
          <w:sz w:val="22"/>
          <w:szCs w:val="22"/>
        </w:rPr>
      </w:pPr>
      <w:r w:rsidRPr="00366747">
        <w:rPr>
          <w:sz w:val="22"/>
          <w:szCs w:val="22"/>
        </w:rPr>
        <w:t xml:space="preserve">Název profese: </w:t>
      </w:r>
      <w:r w:rsidR="00CD0207">
        <w:rPr>
          <w:sz w:val="22"/>
          <w:szCs w:val="22"/>
        </w:rPr>
        <w:t>pomocný technik</w:t>
      </w:r>
    </w:p>
    <w:p w:rsidR="000010F6" w:rsidRPr="00366747" w:rsidRDefault="00D66A48" w:rsidP="00D66A48">
      <w:pPr>
        <w:spacing w:after="60" w:line="276" w:lineRule="auto"/>
        <w:ind w:left="360" w:right="566"/>
        <w:rPr>
          <w:sz w:val="22"/>
          <w:szCs w:val="22"/>
        </w:rPr>
      </w:pPr>
      <w:r>
        <w:rPr>
          <w:sz w:val="22"/>
          <w:szCs w:val="22"/>
        </w:rPr>
        <w:t xml:space="preserve">Místo výkonu práce: </w:t>
      </w:r>
      <w:r w:rsidR="00CD0207" w:rsidRPr="00CD0207">
        <w:rPr>
          <w:sz w:val="22"/>
          <w:szCs w:val="22"/>
        </w:rPr>
        <w:t>U Jeslí 522,362 21 Nejdek</w:t>
      </w:r>
    </w:p>
    <w:p w:rsidR="000010F6" w:rsidRPr="00366747" w:rsidRDefault="000010F6" w:rsidP="000010F6">
      <w:pPr>
        <w:spacing w:after="60" w:line="276" w:lineRule="auto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66747">
        <w:rPr>
          <w:sz w:val="22"/>
          <w:szCs w:val="22"/>
        </w:rPr>
        <w:t>(dále jen „</w:t>
      </w:r>
      <w:r w:rsidRPr="00366747">
        <w:rPr>
          <w:b/>
          <w:sz w:val="22"/>
          <w:szCs w:val="22"/>
        </w:rPr>
        <w:t>pracovní místo</w:t>
      </w:r>
      <w:r w:rsidRPr="00366747">
        <w:rPr>
          <w:sz w:val="22"/>
          <w:szCs w:val="22"/>
        </w:rPr>
        <w:t xml:space="preserve">“) </w:t>
      </w:r>
    </w:p>
    <w:p w:rsidR="00D51042" w:rsidRPr="00366747" w:rsidRDefault="00D51042" w:rsidP="00D51042">
      <w:pPr>
        <w:spacing w:after="60"/>
        <w:ind w:left="360" w:right="566"/>
        <w:jc w:val="both"/>
        <w:rPr>
          <w:sz w:val="22"/>
          <w:szCs w:val="22"/>
        </w:rPr>
      </w:pPr>
      <w:r w:rsidRPr="00366747">
        <w:rPr>
          <w:sz w:val="22"/>
          <w:szCs w:val="22"/>
        </w:rPr>
        <w:t xml:space="preserve">      </w:t>
      </w:r>
    </w:p>
    <w:p w:rsidR="000010F6" w:rsidRDefault="000010F6" w:rsidP="000010F6">
      <w:pPr>
        <w:ind w:left="360" w:right="566"/>
        <w:jc w:val="both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366747">
        <w:rPr>
          <w:sz w:val="22"/>
          <w:szCs w:val="22"/>
        </w:rPr>
        <w:t xml:space="preserve"> se zavazuje přijmout do pracovního poměru ode </w:t>
      </w:r>
      <w:r w:rsidRPr="00366747">
        <w:rPr>
          <w:b/>
          <w:sz w:val="22"/>
          <w:szCs w:val="22"/>
        </w:rPr>
        <w:t xml:space="preserve">dne </w:t>
      </w:r>
      <w:r w:rsidR="005913C6">
        <w:rPr>
          <w:b/>
          <w:sz w:val="22"/>
          <w:szCs w:val="22"/>
        </w:rPr>
        <w:t>1</w:t>
      </w:r>
      <w:bookmarkStart w:id="0" w:name="_GoBack"/>
      <w:bookmarkEnd w:id="0"/>
      <w:r w:rsidR="005913C6">
        <w:rPr>
          <w:b/>
          <w:sz w:val="22"/>
          <w:szCs w:val="22"/>
        </w:rPr>
        <w:t>. 3</w:t>
      </w:r>
      <w:r w:rsidR="00B212C2">
        <w:rPr>
          <w:b/>
          <w:sz w:val="22"/>
          <w:szCs w:val="22"/>
        </w:rPr>
        <w:t>. 2018</w:t>
      </w:r>
    </w:p>
    <w:p w:rsidR="000010F6" w:rsidRPr="00366747" w:rsidRDefault="000010F6" w:rsidP="000010F6">
      <w:pPr>
        <w:ind w:left="360" w:right="566"/>
        <w:jc w:val="both"/>
        <w:rPr>
          <w:sz w:val="22"/>
          <w:szCs w:val="22"/>
        </w:rPr>
      </w:pPr>
      <w:r w:rsidRPr="00366747">
        <w:rPr>
          <w:sz w:val="22"/>
          <w:szCs w:val="22"/>
        </w:rPr>
        <w:t>na pracovní místo účastníka projektu:</w:t>
      </w:r>
    </w:p>
    <w:p w:rsidR="000010F6" w:rsidRPr="00366747" w:rsidRDefault="000010F6" w:rsidP="000010F6">
      <w:pPr>
        <w:spacing w:after="60"/>
        <w:ind w:left="360" w:right="566"/>
        <w:jc w:val="both"/>
        <w:rPr>
          <w:sz w:val="22"/>
          <w:szCs w:val="22"/>
        </w:rPr>
      </w:pPr>
    </w:p>
    <w:p w:rsidR="000010F6" w:rsidRPr="00915507" w:rsidRDefault="000010F6" w:rsidP="000010F6">
      <w:pPr>
        <w:spacing w:after="60"/>
        <w:ind w:right="566" w:firstLine="360"/>
        <w:jc w:val="both"/>
        <w:rPr>
          <w:sz w:val="22"/>
          <w:szCs w:val="22"/>
        </w:rPr>
      </w:pPr>
      <w:r w:rsidRPr="00915507">
        <w:rPr>
          <w:sz w:val="22"/>
          <w:szCs w:val="22"/>
        </w:rPr>
        <w:t xml:space="preserve">Příjmení a jméno: </w:t>
      </w:r>
      <w:r w:rsidR="00303284">
        <w:rPr>
          <w:sz w:val="22"/>
          <w:szCs w:val="22"/>
        </w:rPr>
        <w:t>Drhlík Jakub</w:t>
      </w:r>
    </w:p>
    <w:p w:rsidR="000010F6" w:rsidRPr="00915507" w:rsidRDefault="000010F6" w:rsidP="000010F6">
      <w:pPr>
        <w:spacing w:after="60"/>
        <w:ind w:right="566" w:firstLine="360"/>
        <w:jc w:val="both"/>
        <w:rPr>
          <w:sz w:val="22"/>
          <w:szCs w:val="22"/>
        </w:rPr>
      </w:pPr>
      <w:r w:rsidRPr="00915507">
        <w:rPr>
          <w:sz w:val="22"/>
          <w:szCs w:val="22"/>
        </w:rPr>
        <w:t xml:space="preserve">Datum narození: </w:t>
      </w:r>
      <w:r w:rsidR="00167AE4">
        <w:rPr>
          <w:sz w:val="22"/>
          <w:szCs w:val="22"/>
        </w:rPr>
        <w:t>xxxxxxxx</w:t>
      </w:r>
    </w:p>
    <w:p w:rsidR="00D51042" w:rsidRPr="00366747" w:rsidRDefault="000010F6" w:rsidP="000010F6">
      <w:pPr>
        <w:ind w:left="360" w:right="566"/>
        <w:jc w:val="both"/>
        <w:rPr>
          <w:sz w:val="22"/>
          <w:szCs w:val="22"/>
        </w:rPr>
      </w:pPr>
      <w:r w:rsidRPr="00915507">
        <w:rPr>
          <w:sz w:val="22"/>
          <w:szCs w:val="22"/>
        </w:rPr>
        <w:t xml:space="preserve">Bydliště: </w:t>
      </w:r>
      <w:r w:rsidR="00167AE4">
        <w:rPr>
          <w:sz w:val="21"/>
          <w:szCs w:val="21"/>
        </w:rPr>
        <w:t>xxxxxxxxxxxxxxx</w:t>
      </w:r>
    </w:p>
    <w:p w:rsidR="00D51042" w:rsidRPr="00366747" w:rsidRDefault="00D51042" w:rsidP="00D51042">
      <w:pPr>
        <w:spacing w:after="60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66747">
        <w:rPr>
          <w:sz w:val="22"/>
          <w:szCs w:val="22"/>
        </w:rPr>
        <w:t>(dále jen „</w:t>
      </w:r>
      <w:r w:rsidRPr="00366747">
        <w:rPr>
          <w:b/>
          <w:sz w:val="22"/>
          <w:szCs w:val="22"/>
        </w:rPr>
        <w:t>účastník</w:t>
      </w:r>
      <w:r w:rsidRPr="00366747">
        <w:rPr>
          <w:sz w:val="22"/>
          <w:szCs w:val="22"/>
        </w:rPr>
        <w:t xml:space="preserve">“)    </w:t>
      </w:r>
    </w:p>
    <w:p w:rsidR="00D51042" w:rsidRDefault="00D51042" w:rsidP="00D51042">
      <w:pPr>
        <w:suppressAutoHyphens w:val="0"/>
        <w:ind w:left="360"/>
        <w:jc w:val="both"/>
        <w:rPr>
          <w:sz w:val="22"/>
        </w:rPr>
      </w:pPr>
    </w:p>
    <w:p w:rsidR="00D51042" w:rsidRDefault="00D51042" w:rsidP="00D51042">
      <w:pPr>
        <w:suppressAutoHyphens w:val="0"/>
        <w:ind w:left="360"/>
        <w:jc w:val="both"/>
        <w:rPr>
          <w:sz w:val="22"/>
        </w:rPr>
      </w:pPr>
    </w:p>
    <w:p w:rsidR="00B43CC6" w:rsidRPr="00B43CC6" w:rsidRDefault="002F48A7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>
        <w:rPr>
          <w:sz w:val="22"/>
        </w:rPr>
        <w:t>Příjemce</w:t>
      </w:r>
      <w:r w:rsidR="00B43CC6" w:rsidRPr="00B43CC6">
        <w:rPr>
          <w:sz w:val="22"/>
        </w:rPr>
        <w:t xml:space="preserve"> se zavazuje do 15</w:t>
      </w:r>
      <w:r w:rsidR="00B43CC6">
        <w:rPr>
          <w:sz w:val="22"/>
        </w:rPr>
        <w:t xml:space="preserve"> </w:t>
      </w:r>
      <w:r w:rsidR="00B43CC6" w:rsidRPr="00B43CC6">
        <w:rPr>
          <w:sz w:val="22"/>
        </w:rPr>
        <w:t>kalendářních dnů od vzniku pracovního poměru předložit poskytovateli následující dokumenty:</w:t>
      </w:r>
    </w:p>
    <w:p w:rsidR="00B43CC6" w:rsidRPr="00366747" w:rsidRDefault="00B43CC6" w:rsidP="00B43CC6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567" w:right="566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B43CC6" w:rsidRPr="00366747" w:rsidRDefault="00B43CC6" w:rsidP="00B43CC6">
      <w:pPr>
        <w:ind w:left="360" w:right="566"/>
        <w:jc w:val="both"/>
        <w:rPr>
          <w:sz w:val="22"/>
          <w:szCs w:val="22"/>
        </w:rPr>
      </w:pPr>
      <w:r w:rsidRPr="00366747">
        <w:rPr>
          <w:b/>
          <w:sz w:val="22"/>
          <w:szCs w:val="22"/>
        </w:rPr>
        <w:t>Pracovní smlouva s</w:t>
      </w:r>
      <w:r w:rsidR="00C26A62">
        <w:rPr>
          <w:b/>
          <w:sz w:val="22"/>
          <w:szCs w:val="22"/>
        </w:rPr>
        <w:t>e</w:t>
      </w:r>
      <w:r w:rsidRPr="00366747">
        <w:rPr>
          <w:b/>
          <w:sz w:val="22"/>
          <w:szCs w:val="22"/>
        </w:rPr>
        <w:t> </w:t>
      </w:r>
      <w:r w:rsidR="00C26A62">
        <w:rPr>
          <w:b/>
          <w:sz w:val="22"/>
          <w:szCs w:val="22"/>
        </w:rPr>
        <w:t>zaměstnancem</w:t>
      </w:r>
      <w:r w:rsidRPr="00366747">
        <w:rPr>
          <w:b/>
          <w:sz w:val="22"/>
          <w:szCs w:val="22"/>
        </w:rPr>
        <w:t xml:space="preserve"> </w:t>
      </w:r>
      <w:r w:rsidRPr="00366747">
        <w:rPr>
          <w:sz w:val="22"/>
          <w:szCs w:val="22"/>
        </w:rPr>
        <w:t>–</w:t>
      </w:r>
      <w:r w:rsidRPr="00366747">
        <w:rPr>
          <w:b/>
          <w:sz w:val="22"/>
          <w:szCs w:val="22"/>
        </w:rPr>
        <w:t xml:space="preserve"> </w:t>
      </w:r>
      <w:r w:rsidRPr="00366747">
        <w:rPr>
          <w:sz w:val="22"/>
          <w:szCs w:val="22"/>
        </w:rPr>
        <w:t>datum sepsání může být před reálným nástupem do práce. Pokud bude mzda posílána na účet, je třeba jej uvést do pracovní smlouvy.</w:t>
      </w:r>
    </w:p>
    <w:p w:rsidR="00B43CC6" w:rsidRDefault="00B43CC6" w:rsidP="00B43CC6">
      <w:pPr>
        <w:ind w:left="360" w:right="566"/>
        <w:jc w:val="both"/>
        <w:rPr>
          <w:b/>
          <w:sz w:val="22"/>
          <w:szCs w:val="22"/>
        </w:rPr>
      </w:pPr>
    </w:p>
    <w:p w:rsidR="00B43CC6" w:rsidRPr="00366747" w:rsidRDefault="00B43CC6" w:rsidP="00B43CC6">
      <w:pPr>
        <w:ind w:left="360" w:right="566"/>
        <w:jc w:val="both"/>
        <w:rPr>
          <w:sz w:val="22"/>
          <w:szCs w:val="22"/>
        </w:rPr>
      </w:pPr>
      <w:r w:rsidRPr="00366747">
        <w:rPr>
          <w:b/>
          <w:sz w:val="22"/>
          <w:szCs w:val="22"/>
        </w:rPr>
        <w:t xml:space="preserve">Popis pracovního místa </w:t>
      </w:r>
      <w:r w:rsidRPr="00366747">
        <w:rPr>
          <w:sz w:val="22"/>
          <w:szCs w:val="22"/>
        </w:rPr>
        <w:t>– pokud není součástí pracovní smlouvy (kromě názvu pracovního místa obsahuje výčet vykonávaných činností)</w:t>
      </w:r>
      <w:r>
        <w:rPr>
          <w:sz w:val="22"/>
          <w:szCs w:val="22"/>
        </w:rPr>
        <w:t>.</w:t>
      </w:r>
    </w:p>
    <w:p w:rsidR="00B43CC6" w:rsidRDefault="00B43CC6" w:rsidP="00B43CC6">
      <w:pPr>
        <w:ind w:left="360" w:right="566"/>
        <w:jc w:val="both"/>
        <w:rPr>
          <w:b/>
          <w:sz w:val="22"/>
          <w:szCs w:val="22"/>
        </w:rPr>
      </w:pPr>
    </w:p>
    <w:p w:rsidR="00B43CC6" w:rsidRPr="00366747" w:rsidRDefault="00B43CC6" w:rsidP="00B43CC6">
      <w:pPr>
        <w:ind w:left="360" w:right="566"/>
        <w:jc w:val="both"/>
        <w:rPr>
          <w:sz w:val="22"/>
          <w:szCs w:val="22"/>
        </w:rPr>
      </w:pPr>
      <w:r w:rsidRPr="00366747">
        <w:rPr>
          <w:b/>
          <w:sz w:val="22"/>
          <w:szCs w:val="22"/>
        </w:rPr>
        <w:lastRenderedPageBreak/>
        <w:t>Mzdový výměr</w:t>
      </w:r>
      <w:r w:rsidRPr="00366747">
        <w:rPr>
          <w:sz w:val="22"/>
          <w:szCs w:val="22"/>
        </w:rPr>
        <w:t xml:space="preserve"> – pokud není součástí pracovní smlouvy</w:t>
      </w:r>
      <w:r>
        <w:rPr>
          <w:sz w:val="22"/>
          <w:szCs w:val="22"/>
        </w:rPr>
        <w:t>.</w:t>
      </w:r>
    </w:p>
    <w:p w:rsidR="00B43CC6" w:rsidRDefault="00B43CC6" w:rsidP="00B43CC6">
      <w:pPr>
        <w:ind w:left="360" w:right="566"/>
        <w:jc w:val="both"/>
        <w:rPr>
          <w:b/>
          <w:sz w:val="22"/>
          <w:szCs w:val="22"/>
        </w:rPr>
      </w:pPr>
    </w:p>
    <w:p w:rsidR="00B43CC6" w:rsidRPr="00366747" w:rsidRDefault="00B43CC6" w:rsidP="00B43CC6">
      <w:pPr>
        <w:ind w:left="360" w:right="566"/>
        <w:jc w:val="both"/>
        <w:rPr>
          <w:sz w:val="22"/>
          <w:szCs w:val="22"/>
        </w:rPr>
      </w:pPr>
      <w:r w:rsidRPr="00366747">
        <w:rPr>
          <w:b/>
          <w:sz w:val="22"/>
          <w:szCs w:val="22"/>
        </w:rPr>
        <w:t xml:space="preserve">Přepočtený počet pracovních míst </w:t>
      </w:r>
      <w:r w:rsidRPr="00366747">
        <w:rPr>
          <w:sz w:val="22"/>
          <w:szCs w:val="22"/>
        </w:rPr>
        <w:t xml:space="preserve">– pokud se jedná o </w:t>
      </w:r>
      <w:r>
        <w:rPr>
          <w:sz w:val="22"/>
          <w:szCs w:val="22"/>
        </w:rPr>
        <w:t>z</w:t>
      </w:r>
      <w:r w:rsidRPr="00366747">
        <w:rPr>
          <w:sz w:val="22"/>
          <w:szCs w:val="22"/>
        </w:rPr>
        <w:t>řízení nového pracovního místa - formou čestného prohlášení (</w:t>
      </w:r>
      <w:r w:rsidR="002A0A04">
        <w:rPr>
          <w:sz w:val="22"/>
          <w:szCs w:val="22"/>
        </w:rPr>
        <w:t>viz p</w:t>
      </w:r>
      <w:r w:rsidRPr="00366747">
        <w:rPr>
          <w:sz w:val="22"/>
          <w:szCs w:val="22"/>
        </w:rPr>
        <w:t xml:space="preserve">říloha č. 2 této </w:t>
      </w:r>
      <w:r w:rsidR="002A0A04">
        <w:rPr>
          <w:sz w:val="22"/>
          <w:szCs w:val="22"/>
        </w:rPr>
        <w:t>smlouvy</w:t>
      </w:r>
      <w:r w:rsidRPr="00366747">
        <w:rPr>
          <w:sz w:val="22"/>
          <w:szCs w:val="22"/>
        </w:rPr>
        <w:t>) a zároveň formou dokumentu vygenerovaného z podnikového systému</w:t>
      </w:r>
      <w:r w:rsidR="00AE489D">
        <w:rPr>
          <w:sz w:val="22"/>
          <w:szCs w:val="22"/>
        </w:rPr>
        <w:t>.</w:t>
      </w:r>
      <w:r w:rsidRPr="00366747">
        <w:rPr>
          <w:sz w:val="22"/>
          <w:szCs w:val="22"/>
        </w:rPr>
        <w:t xml:space="preserve"> </w:t>
      </w:r>
    </w:p>
    <w:p w:rsidR="00B43CC6" w:rsidRDefault="00B43CC6" w:rsidP="00481945">
      <w:pPr>
        <w:spacing w:after="60"/>
        <w:ind w:left="360" w:right="566"/>
        <w:jc w:val="both"/>
        <w:rPr>
          <w:sz w:val="22"/>
          <w:szCs w:val="22"/>
        </w:rPr>
      </w:pPr>
    </w:p>
    <w:p w:rsidR="00B43CC6" w:rsidRDefault="00B43CC6" w:rsidP="00481945">
      <w:pPr>
        <w:spacing w:after="60"/>
        <w:ind w:left="360" w:right="566"/>
        <w:jc w:val="both"/>
        <w:rPr>
          <w:sz w:val="22"/>
          <w:szCs w:val="22"/>
        </w:rPr>
      </w:pPr>
      <w:r w:rsidRPr="00366747">
        <w:rPr>
          <w:sz w:val="22"/>
          <w:szCs w:val="22"/>
        </w:rPr>
        <w:t>Dokumenty budou zaslány na adresu: Karlovarský kraj, Závodní 353/88,</w:t>
      </w:r>
      <w:r w:rsidR="00AE489D">
        <w:rPr>
          <w:sz w:val="22"/>
          <w:szCs w:val="22"/>
        </w:rPr>
        <w:br/>
      </w:r>
      <w:r w:rsidRPr="00366747">
        <w:rPr>
          <w:sz w:val="22"/>
          <w:szCs w:val="22"/>
        </w:rPr>
        <w:t>360</w:t>
      </w:r>
      <w:r>
        <w:rPr>
          <w:sz w:val="22"/>
          <w:szCs w:val="22"/>
        </w:rPr>
        <w:t xml:space="preserve"> </w:t>
      </w:r>
      <w:r w:rsidRPr="00366747">
        <w:rPr>
          <w:sz w:val="22"/>
          <w:szCs w:val="22"/>
        </w:rPr>
        <w:t>06</w:t>
      </w:r>
      <w:r w:rsidR="00AE489D">
        <w:rPr>
          <w:sz w:val="22"/>
          <w:szCs w:val="22"/>
        </w:rPr>
        <w:t xml:space="preserve"> </w:t>
      </w:r>
      <w:r w:rsidRPr="00366747">
        <w:rPr>
          <w:sz w:val="22"/>
          <w:szCs w:val="22"/>
        </w:rPr>
        <w:t xml:space="preserve">Karlovy Vary, k rukám paní Hany Šnajdrové – manažerka projektu. Pro případ obsazení volného pracovního místa je </w:t>
      </w:r>
      <w:r w:rsidR="00126C2A">
        <w:rPr>
          <w:sz w:val="22"/>
          <w:szCs w:val="22"/>
        </w:rPr>
        <w:t>p</w:t>
      </w:r>
      <w:r w:rsidRPr="00366747">
        <w:rPr>
          <w:sz w:val="22"/>
          <w:szCs w:val="22"/>
        </w:rPr>
        <w:t>řepočtený počet pracovních míst nerelevantní.</w:t>
      </w:r>
    </w:p>
    <w:p w:rsidR="00152850" w:rsidRDefault="00152850" w:rsidP="00B43CC6">
      <w:pPr>
        <w:spacing w:after="60"/>
        <w:ind w:left="360" w:right="566"/>
        <w:jc w:val="both"/>
        <w:rPr>
          <w:sz w:val="22"/>
          <w:szCs w:val="22"/>
        </w:rPr>
      </w:pPr>
    </w:p>
    <w:p w:rsidR="00152850" w:rsidRPr="00152850" w:rsidRDefault="001C5B27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>
        <w:rPr>
          <w:sz w:val="22"/>
        </w:rPr>
        <w:t>Příjemce</w:t>
      </w:r>
      <w:r w:rsidR="00152850" w:rsidRPr="00152850">
        <w:rPr>
          <w:sz w:val="22"/>
        </w:rPr>
        <w:t xml:space="preserve"> se zavazuje písemně oznámit poskytovateli den, způsob a důvod skončení pracovního poměru zaměstnance (účastníka), který byl přijat na dotované místo na základě této </w:t>
      </w:r>
      <w:r>
        <w:rPr>
          <w:sz w:val="22"/>
        </w:rPr>
        <w:t>smlouvy</w:t>
      </w:r>
      <w:r w:rsidR="00152850" w:rsidRPr="00152850">
        <w:rPr>
          <w:sz w:val="22"/>
        </w:rPr>
        <w:t>, a to nejpozději do 10 kalendářních dnů od data skončení pracovního poměru.</w:t>
      </w:r>
    </w:p>
    <w:p w:rsidR="00152850" w:rsidRDefault="00152850" w:rsidP="00B43CC6">
      <w:pPr>
        <w:spacing w:after="60"/>
        <w:ind w:left="360" w:right="566"/>
        <w:jc w:val="both"/>
        <w:rPr>
          <w:sz w:val="22"/>
          <w:szCs w:val="22"/>
        </w:rPr>
      </w:pPr>
    </w:p>
    <w:p w:rsidR="00152850" w:rsidRDefault="00B04C35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>
        <w:rPr>
          <w:sz w:val="22"/>
        </w:rPr>
        <w:t>Příjemce</w:t>
      </w:r>
      <w:r w:rsidR="00152850" w:rsidRPr="00152850">
        <w:rPr>
          <w:sz w:val="22"/>
        </w:rPr>
        <w:t xml:space="preserve"> se zavazuje pracovní místo zachovat minimálně po dobu: 6 měsíců od jeho vzniku (dále jen „doba udržitelnosti“).</w:t>
      </w:r>
    </w:p>
    <w:p w:rsidR="00152850" w:rsidRDefault="00152850" w:rsidP="00152850">
      <w:pPr>
        <w:suppressAutoHyphens w:val="0"/>
        <w:jc w:val="both"/>
        <w:rPr>
          <w:sz w:val="22"/>
        </w:rPr>
      </w:pPr>
    </w:p>
    <w:p w:rsidR="00152850" w:rsidRDefault="008D1E60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>
        <w:rPr>
          <w:sz w:val="22"/>
        </w:rPr>
        <w:t>D</w:t>
      </w:r>
      <w:r w:rsidR="00152850" w:rsidRPr="00152850">
        <w:rPr>
          <w:sz w:val="22"/>
        </w:rPr>
        <w:t xml:space="preserve">o doby udržitelnosti se nezapočítává doba, po kterou nebylo pracovní místo obsazeno. Dojde-li k předčasnému ukončení pracovní smlouvy, tedy k jejímu ukončení před dobou udržitelnosti, musí být toto pracovní místo </w:t>
      </w:r>
      <w:r w:rsidR="005115B1">
        <w:rPr>
          <w:sz w:val="22"/>
        </w:rPr>
        <w:t>příjemcem</w:t>
      </w:r>
      <w:r w:rsidR="00152850" w:rsidRPr="00152850">
        <w:rPr>
          <w:sz w:val="22"/>
        </w:rPr>
        <w:t xml:space="preserve"> obsazeno jiným účastníkem projektu nejpozději do dvou měsíců od skončení předchozího pracovního poměru. Doba zaměstnání jednotlivých zaměstnanců se pro účely zachování doby udržitelnosti v takovém případě sčítá. Zároveň musí být doba udržitelnosti ukončena do data ukončení projektu</w:t>
      </w:r>
      <w:r w:rsidR="001830D8">
        <w:rPr>
          <w:sz w:val="22"/>
        </w:rPr>
        <w:t>,</w:t>
      </w:r>
      <w:r w:rsidR="00152850" w:rsidRPr="00152850">
        <w:rPr>
          <w:sz w:val="22"/>
        </w:rPr>
        <w:t xml:space="preserve"> tj.</w:t>
      </w:r>
      <w:r w:rsidR="005E7C1C">
        <w:rPr>
          <w:sz w:val="22"/>
        </w:rPr>
        <w:t xml:space="preserve"> do</w:t>
      </w:r>
      <w:r w:rsidR="00152850" w:rsidRPr="00152850">
        <w:rPr>
          <w:sz w:val="22"/>
        </w:rPr>
        <w:t xml:space="preserve"> 31. 10. 2018.</w:t>
      </w:r>
    </w:p>
    <w:p w:rsidR="00152850" w:rsidRDefault="00152850" w:rsidP="00152850">
      <w:pPr>
        <w:suppressAutoHyphens w:val="0"/>
        <w:jc w:val="both"/>
        <w:rPr>
          <w:sz w:val="22"/>
        </w:rPr>
      </w:pPr>
    </w:p>
    <w:p w:rsidR="00152850" w:rsidRPr="000828FE" w:rsidRDefault="00152850" w:rsidP="00152850">
      <w:pPr>
        <w:numPr>
          <w:ilvl w:val="0"/>
          <w:numId w:val="26"/>
        </w:numPr>
        <w:suppressAutoHyphens w:val="0"/>
        <w:jc w:val="both"/>
        <w:rPr>
          <w:sz w:val="22"/>
        </w:rPr>
      </w:pPr>
      <w:r w:rsidRPr="00002C55">
        <w:rPr>
          <w:sz w:val="22"/>
        </w:rPr>
        <w:t xml:space="preserve">Nebude-li dodržena doba udržitelnosti, </w:t>
      </w:r>
      <w:r w:rsidRPr="00AE0120">
        <w:rPr>
          <w:b/>
          <w:sz w:val="22"/>
        </w:rPr>
        <w:t xml:space="preserve">není splněna podmínka nároku na poskytnutí </w:t>
      </w:r>
      <w:r w:rsidR="00513683" w:rsidRPr="00AE0120">
        <w:rPr>
          <w:b/>
          <w:sz w:val="22"/>
        </w:rPr>
        <w:t>dotace</w:t>
      </w:r>
      <w:r w:rsidRPr="00AE0120">
        <w:rPr>
          <w:b/>
          <w:sz w:val="22"/>
        </w:rPr>
        <w:t xml:space="preserve"> a </w:t>
      </w:r>
      <w:r w:rsidR="005115B1" w:rsidRPr="00AE0120">
        <w:rPr>
          <w:b/>
          <w:sz w:val="22"/>
        </w:rPr>
        <w:t>příjemce</w:t>
      </w:r>
      <w:r w:rsidRPr="00AE0120">
        <w:rPr>
          <w:b/>
          <w:sz w:val="22"/>
        </w:rPr>
        <w:t xml:space="preserve"> je povinen vrátit veškeré finanční prostředky, které byly vyplaceny na dané pracovní místo v rámci této </w:t>
      </w:r>
      <w:r w:rsidR="00513683" w:rsidRPr="00AE0120">
        <w:rPr>
          <w:b/>
          <w:sz w:val="22"/>
        </w:rPr>
        <w:t>smlouvy</w:t>
      </w:r>
      <w:r w:rsidRPr="00AE0120">
        <w:rPr>
          <w:b/>
          <w:sz w:val="22"/>
        </w:rPr>
        <w:t xml:space="preserve">, tedy i již vyplacené </w:t>
      </w:r>
      <w:r w:rsidR="00513683" w:rsidRPr="00AE0120">
        <w:rPr>
          <w:b/>
          <w:sz w:val="22"/>
        </w:rPr>
        <w:t>finanční prostředky</w:t>
      </w:r>
      <w:r w:rsidRPr="000828FE">
        <w:rPr>
          <w:sz w:val="22"/>
        </w:rPr>
        <w:t xml:space="preserve">. </w:t>
      </w:r>
    </w:p>
    <w:p w:rsidR="00002C55" w:rsidRPr="00002C55" w:rsidRDefault="00002C55" w:rsidP="00002C55">
      <w:pPr>
        <w:suppressAutoHyphens w:val="0"/>
        <w:ind w:left="360"/>
        <w:jc w:val="both"/>
        <w:rPr>
          <w:sz w:val="22"/>
        </w:rPr>
      </w:pPr>
    </w:p>
    <w:p w:rsidR="00EA4108" w:rsidRPr="00146596" w:rsidRDefault="00EA4108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>
        <w:rPr>
          <w:sz w:val="22"/>
        </w:rPr>
        <w:t xml:space="preserve">Příjemce je povinen použít </w:t>
      </w:r>
      <w:r w:rsidR="00D51042">
        <w:rPr>
          <w:sz w:val="22"/>
        </w:rPr>
        <w:t>dotaci</w:t>
      </w:r>
      <w:r>
        <w:rPr>
          <w:sz w:val="22"/>
        </w:rPr>
        <w:t xml:space="preserve"> maximálně hospodárným způsobem</w:t>
      </w:r>
      <w:r w:rsidR="00B545E4">
        <w:rPr>
          <w:sz w:val="22"/>
        </w:rPr>
        <w:t xml:space="preserve"> </w:t>
      </w:r>
      <w:r w:rsidR="00D36CA1" w:rsidRPr="00146596">
        <w:rPr>
          <w:sz w:val="22"/>
        </w:rPr>
        <w:t>výlučně</w:t>
      </w:r>
      <w:r w:rsidR="00B545E4" w:rsidRPr="00146596">
        <w:rPr>
          <w:sz w:val="22"/>
        </w:rPr>
        <w:t xml:space="preserve"> na úhradu způsobilých výdajů</w:t>
      </w:r>
      <w:r w:rsidR="00B545E4">
        <w:rPr>
          <w:sz w:val="22"/>
        </w:rPr>
        <w:t xml:space="preserve"> projektu</w:t>
      </w:r>
      <w:r w:rsidR="00152850">
        <w:rPr>
          <w:sz w:val="22"/>
        </w:rPr>
        <w:t xml:space="preserve">, tj. </w:t>
      </w:r>
      <w:r w:rsidR="00152850" w:rsidRPr="005B4C6C">
        <w:rPr>
          <w:iCs/>
          <w:color w:val="000000"/>
          <w:sz w:val="22"/>
          <w:szCs w:val="22"/>
        </w:rPr>
        <w:t>na úhradu mzdy a zákonných odvodů ze mzdy</w:t>
      </w:r>
      <w:r w:rsidR="00152850" w:rsidRPr="005B4C6C">
        <w:rPr>
          <w:iCs/>
          <w:color w:val="FF0000"/>
          <w:sz w:val="22"/>
          <w:szCs w:val="22"/>
        </w:rPr>
        <w:t xml:space="preserve"> </w:t>
      </w:r>
      <w:r w:rsidR="00152850" w:rsidRPr="005B4C6C">
        <w:rPr>
          <w:iCs/>
          <w:color w:val="000000"/>
          <w:sz w:val="22"/>
          <w:szCs w:val="22"/>
        </w:rPr>
        <w:t>pro svého zaměstnance</w:t>
      </w:r>
      <w:r w:rsidR="00152850">
        <w:rPr>
          <w:iCs/>
          <w:color w:val="000000"/>
          <w:sz w:val="22"/>
          <w:szCs w:val="22"/>
        </w:rPr>
        <w:t>,</w:t>
      </w:r>
      <w:r>
        <w:rPr>
          <w:sz w:val="22"/>
        </w:rPr>
        <w:t xml:space="preserve"> a výhradně k účelu uvedenému v článku II. této smlouvy. </w:t>
      </w:r>
      <w:r w:rsidR="00152850">
        <w:rPr>
          <w:sz w:val="22"/>
        </w:rPr>
        <w:t>Dotace</w:t>
      </w:r>
      <w:r>
        <w:rPr>
          <w:sz w:val="22"/>
        </w:rPr>
        <w:t xml:space="preserve"> nesmí být poskytnuta jiným právnickým nebo fyzickým osobám, pokud nejde o úhrady spojené s realizací </w:t>
      </w:r>
      <w:r w:rsidR="005736C3">
        <w:rPr>
          <w:sz w:val="22"/>
        </w:rPr>
        <w:t>projektu</w:t>
      </w:r>
      <w:r>
        <w:rPr>
          <w:sz w:val="22"/>
        </w:rPr>
        <w:t>, na kter</w:t>
      </w:r>
      <w:r w:rsidR="005736C3">
        <w:rPr>
          <w:sz w:val="22"/>
        </w:rPr>
        <w:t>ý</w:t>
      </w:r>
      <w:r>
        <w:rPr>
          <w:sz w:val="22"/>
        </w:rPr>
        <w:t xml:space="preserve"> byla poskytnuta. </w:t>
      </w:r>
      <w:r w:rsidR="004A4F23">
        <w:rPr>
          <w:sz w:val="22"/>
        </w:rPr>
        <w:t xml:space="preserve">Poskytnutou </w:t>
      </w:r>
      <w:r w:rsidR="00152850">
        <w:rPr>
          <w:sz w:val="22"/>
        </w:rPr>
        <w:t>dotaci</w:t>
      </w:r>
      <w:r w:rsidR="004A4F23">
        <w:rPr>
          <w:sz w:val="22"/>
        </w:rPr>
        <w:t xml:space="preserve"> nelze použít na jiné účely, než které stanoví platná pravidla Operačního programu </w:t>
      </w:r>
      <w:r w:rsidR="00170FE8">
        <w:rPr>
          <w:sz w:val="22"/>
        </w:rPr>
        <w:t>Zaměstnanost</w:t>
      </w:r>
      <w:r w:rsidR="004A4F23">
        <w:rPr>
          <w:sz w:val="22"/>
        </w:rPr>
        <w:t>.</w:t>
      </w:r>
      <w:r w:rsidR="0086795E">
        <w:rPr>
          <w:sz w:val="22"/>
        </w:rPr>
        <w:t xml:space="preserve"> </w:t>
      </w:r>
      <w:r w:rsidR="0086795E" w:rsidRPr="00146596">
        <w:rPr>
          <w:sz w:val="22"/>
        </w:rPr>
        <w:t xml:space="preserve">Účelu uvedenému v článku II. této smlouvy musí býti dosaženo nejdéle do </w:t>
      </w:r>
      <w:r w:rsidR="00336D18">
        <w:rPr>
          <w:sz w:val="22"/>
        </w:rPr>
        <w:t>31.</w:t>
      </w:r>
      <w:r w:rsidR="00C6427F">
        <w:rPr>
          <w:sz w:val="22"/>
        </w:rPr>
        <w:t xml:space="preserve"> </w:t>
      </w:r>
      <w:r w:rsidR="00336D18">
        <w:rPr>
          <w:sz w:val="22"/>
        </w:rPr>
        <w:t>10.</w:t>
      </w:r>
      <w:r w:rsidR="00C6427F">
        <w:rPr>
          <w:sz w:val="22"/>
        </w:rPr>
        <w:t xml:space="preserve"> </w:t>
      </w:r>
      <w:r w:rsidR="00336D18">
        <w:rPr>
          <w:sz w:val="22"/>
        </w:rPr>
        <w:t>2018.</w:t>
      </w:r>
    </w:p>
    <w:p w:rsidR="00EA4108" w:rsidRDefault="00EA4108">
      <w:pPr>
        <w:suppressAutoHyphens w:val="0"/>
        <w:jc w:val="both"/>
        <w:rPr>
          <w:sz w:val="22"/>
        </w:rPr>
      </w:pPr>
    </w:p>
    <w:p w:rsidR="00521D61" w:rsidRPr="00D20F34" w:rsidRDefault="00521D61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 w:rsidRPr="00D20F34">
        <w:rPr>
          <w:sz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EA4108" w:rsidRDefault="00EA4108" w:rsidP="00521D61">
      <w:pPr>
        <w:suppressAutoHyphens w:val="0"/>
        <w:ind w:left="360"/>
        <w:jc w:val="both"/>
        <w:rPr>
          <w:sz w:val="22"/>
        </w:rPr>
      </w:pPr>
    </w:p>
    <w:p w:rsidR="00521D61" w:rsidRDefault="00521D61" w:rsidP="00C51FA1">
      <w:pPr>
        <w:numPr>
          <w:ilvl w:val="0"/>
          <w:numId w:val="26"/>
        </w:numPr>
        <w:jc w:val="both"/>
        <w:rPr>
          <w:sz w:val="22"/>
        </w:rPr>
      </w:pPr>
      <w:r w:rsidRPr="00D20F34">
        <w:rPr>
          <w:sz w:val="22"/>
        </w:rPr>
        <w:t xml:space="preserve">Příjemce je povinen provést a předložit </w:t>
      </w:r>
      <w:r w:rsidR="00F33BE1">
        <w:rPr>
          <w:sz w:val="22"/>
        </w:rPr>
        <w:t>poskytovateli</w:t>
      </w:r>
      <w:r w:rsidR="00BB6AEB">
        <w:rPr>
          <w:sz w:val="22"/>
        </w:rPr>
        <w:t xml:space="preserve"> závěrečné</w:t>
      </w:r>
      <w:r w:rsidRPr="00D20F34">
        <w:rPr>
          <w:sz w:val="22"/>
        </w:rPr>
        <w:t xml:space="preserve"> vyúčtování a vyhodnocení splnění účelu poskytnuté </w:t>
      </w:r>
      <w:r w:rsidR="0010782E">
        <w:rPr>
          <w:sz w:val="22"/>
        </w:rPr>
        <w:t>dotace</w:t>
      </w:r>
      <w:r w:rsidRPr="00D20F34">
        <w:rPr>
          <w:sz w:val="22"/>
        </w:rPr>
        <w:t xml:space="preserve"> na realizaci akce, a to nejpozději do </w:t>
      </w:r>
      <w:r w:rsidR="00336D18">
        <w:rPr>
          <w:sz w:val="22"/>
        </w:rPr>
        <w:t>30</w:t>
      </w:r>
      <w:r w:rsidR="00336D18" w:rsidRPr="00D20F34">
        <w:rPr>
          <w:sz w:val="22"/>
        </w:rPr>
        <w:t xml:space="preserve"> </w:t>
      </w:r>
      <w:r w:rsidRPr="00D20F34">
        <w:rPr>
          <w:sz w:val="22"/>
        </w:rPr>
        <w:t>dní po ukončení realizace</w:t>
      </w:r>
      <w:r w:rsidR="00BB6AEB">
        <w:rPr>
          <w:sz w:val="22"/>
        </w:rPr>
        <w:t xml:space="preserve"> akce</w:t>
      </w:r>
      <w:r w:rsidRPr="00D20F34">
        <w:rPr>
          <w:sz w:val="22"/>
        </w:rPr>
        <w:t>,</w:t>
      </w:r>
      <w:r w:rsidR="00146596">
        <w:rPr>
          <w:sz w:val="22"/>
        </w:rPr>
        <w:t xml:space="preserve"> na kterou byla </w:t>
      </w:r>
      <w:r w:rsidR="0010782E">
        <w:rPr>
          <w:sz w:val="22"/>
        </w:rPr>
        <w:t xml:space="preserve">dotace </w:t>
      </w:r>
      <w:r w:rsidR="00146596">
        <w:rPr>
          <w:sz w:val="22"/>
        </w:rPr>
        <w:t>poskytnuta,</w:t>
      </w:r>
      <w:r w:rsidRPr="00D20F34">
        <w:rPr>
          <w:sz w:val="22"/>
        </w:rPr>
        <w:t xml:space="preserve"> resp. do dne ukončení smlouvy v případě čl. VIII. Vyúčtování bude obsahovat potvrzení pravdivosti a správnosti. </w:t>
      </w:r>
    </w:p>
    <w:p w:rsidR="00F33BE1" w:rsidRDefault="00F33BE1" w:rsidP="00F33BE1">
      <w:pPr>
        <w:ind w:left="360"/>
        <w:jc w:val="both"/>
        <w:rPr>
          <w:sz w:val="22"/>
        </w:rPr>
      </w:pPr>
    </w:p>
    <w:p w:rsidR="00146596" w:rsidRPr="00E016DC" w:rsidRDefault="00F33BE1" w:rsidP="00E016DC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výpomoci jako uznatelný výdaj. Současně s kopiemi účetních dokladů předloží příjemce při závěrečném vyúčtování kopii odděleně </w:t>
      </w:r>
      <w:r>
        <w:rPr>
          <w:sz w:val="22"/>
        </w:rPr>
        <w:lastRenderedPageBreak/>
        <w:t xml:space="preserve">vedené evidence vynaložených prostředků vztahující se k poskytnuté </w:t>
      </w:r>
      <w:r w:rsidR="00CB4194">
        <w:rPr>
          <w:sz w:val="22"/>
        </w:rPr>
        <w:t>dotaci</w:t>
      </w:r>
      <w:r>
        <w:rPr>
          <w:sz w:val="22"/>
        </w:rPr>
        <w:t xml:space="preserve">. Zároveň předloží příjemce při závěrečném vyúčtování k nahlédnutí originály účetních dokladů vztahujících se k poskytnuté </w:t>
      </w:r>
      <w:r w:rsidR="00CB4194">
        <w:rPr>
          <w:sz w:val="22"/>
        </w:rPr>
        <w:t>dotaci</w:t>
      </w:r>
      <w:r>
        <w:rPr>
          <w:sz w:val="22"/>
        </w:rPr>
        <w:t>.</w:t>
      </w:r>
    </w:p>
    <w:p w:rsidR="000833BE" w:rsidRDefault="000833BE" w:rsidP="00146596">
      <w:pPr>
        <w:ind w:left="360"/>
        <w:jc w:val="both"/>
        <w:rPr>
          <w:sz w:val="22"/>
        </w:rPr>
      </w:pPr>
    </w:p>
    <w:p w:rsidR="00481945" w:rsidRPr="00E016DC" w:rsidRDefault="00481945" w:rsidP="00E016DC">
      <w:pPr>
        <w:pStyle w:val="Odstavecseseznamem"/>
        <w:numPr>
          <w:ilvl w:val="0"/>
          <w:numId w:val="26"/>
        </w:numPr>
        <w:rPr>
          <w:sz w:val="22"/>
        </w:rPr>
      </w:pPr>
      <w:r w:rsidRPr="000833BE">
        <w:rPr>
          <w:sz w:val="22"/>
          <w:szCs w:val="22"/>
        </w:rPr>
        <w:t xml:space="preserve">Nevyčerpané peněžní prostředky z dotace je příjemce povinen vrátit nejpozději v den předložení závěrečného vyúčtování dotace formou bezhotovostního převodu na účet poskytovatele </w:t>
      </w:r>
      <w:r w:rsidRPr="000833BE">
        <w:rPr>
          <w:sz w:val="22"/>
        </w:rPr>
        <w:t xml:space="preserve">uvedený v záhlaví smlouvy, variabilní symbol </w:t>
      </w:r>
      <w:r w:rsidR="00167AE4">
        <w:rPr>
          <w:b/>
          <w:sz w:val="22"/>
        </w:rPr>
        <w:t>xxxxxxxx</w:t>
      </w:r>
      <w:r w:rsidR="00957C21" w:rsidRPr="000833BE">
        <w:rPr>
          <w:sz w:val="22"/>
        </w:rPr>
        <w:t xml:space="preserve">, specifický symbol </w:t>
      </w:r>
      <w:r w:rsidR="00167AE4">
        <w:rPr>
          <w:b/>
          <w:sz w:val="22"/>
        </w:rPr>
        <w:t>xxxx</w:t>
      </w:r>
      <w:r w:rsidRPr="005D4CF2">
        <w:rPr>
          <w:b/>
          <w:sz w:val="22"/>
        </w:rPr>
        <w:t>.</w:t>
      </w:r>
    </w:p>
    <w:p w:rsidR="00481945" w:rsidRDefault="00481945" w:rsidP="00481945">
      <w:pPr>
        <w:pStyle w:val="Odstavecseseznamem"/>
        <w:rPr>
          <w:sz w:val="22"/>
        </w:rPr>
      </w:pPr>
    </w:p>
    <w:p w:rsidR="00EA4108" w:rsidRDefault="00EA4108" w:rsidP="00C51FA1">
      <w:pPr>
        <w:numPr>
          <w:ilvl w:val="0"/>
          <w:numId w:val="26"/>
        </w:numPr>
        <w:suppressAutoHyphens w:val="0"/>
        <w:jc w:val="both"/>
        <w:rPr>
          <w:sz w:val="22"/>
        </w:rPr>
      </w:pPr>
      <w:r>
        <w:rPr>
          <w:sz w:val="22"/>
        </w:rPr>
        <w:t xml:space="preserve">Příjemce je povinen vrátit poskytnuté finanční prostředky na účet </w:t>
      </w:r>
      <w:r w:rsidR="00521D61">
        <w:rPr>
          <w:sz w:val="22"/>
        </w:rPr>
        <w:t>poskytovatele</w:t>
      </w:r>
      <w:r>
        <w:rPr>
          <w:sz w:val="22"/>
        </w:rPr>
        <w:t xml:space="preserve"> uvedený v záhlaví smlouvy, </w:t>
      </w:r>
      <w:r w:rsidR="00A54184" w:rsidRPr="00E01CF8">
        <w:rPr>
          <w:sz w:val="22"/>
        </w:rPr>
        <w:t>variabilní symbol</w:t>
      </w:r>
      <w:r w:rsidR="00A56730" w:rsidRPr="005D4CF2">
        <w:rPr>
          <w:b/>
          <w:sz w:val="22"/>
        </w:rPr>
        <w:t xml:space="preserve"> </w:t>
      </w:r>
      <w:r w:rsidR="00167AE4">
        <w:rPr>
          <w:b/>
          <w:sz w:val="22"/>
        </w:rPr>
        <w:t>xxxxxxxxxxx</w:t>
      </w:r>
      <w:r w:rsidR="00957C21" w:rsidRPr="000833BE">
        <w:rPr>
          <w:sz w:val="22"/>
        </w:rPr>
        <w:t xml:space="preserve">, specifický symbol </w:t>
      </w:r>
      <w:r w:rsidR="00167AE4">
        <w:rPr>
          <w:b/>
          <w:sz w:val="22"/>
        </w:rPr>
        <w:t>xxxx</w:t>
      </w:r>
      <w:r w:rsidR="00A54184" w:rsidRPr="00E01CF8">
        <w:rPr>
          <w:sz w:val="22"/>
        </w:rPr>
        <w:t>,</w:t>
      </w:r>
      <w:r w:rsidR="00A54184">
        <w:rPr>
          <w:sz w:val="22"/>
        </w:rPr>
        <w:t xml:space="preserve"> </w:t>
      </w:r>
      <w:r>
        <w:rPr>
          <w:sz w:val="22"/>
        </w:rPr>
        <w:t xml:space="preserve">jestliže zanikne účel, na který byla </w:t>
      </w:r>
      <w:r w:rsidR="00B35F19">
        <w:rPr>
          <w:sz w:val="22"/>
        </w:rPr>
        <w:t>dotace</w:t>
      </w:r>
      <w:r>
        <w:rPr>
          <w:sz w:val="22"/>
        </w:rPr>
        <w:t xml:space="preserve"> poskytnuta, a to do 15 dnů ode dne, kdy se o této skutečnosti dozví.</w:t>
      </w:r>
    </w:p>
    <w:p w:rsidR="0004753D" w:rsidRPr="00146596" w:rsidRDefault="0004753D" w:rsidP="0004753D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753D" w:rsidRPr="00146596" w:rsidRDefault="00146596" w:rsidP="00C51FA1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6596">
        <w:rPr>
          <w:rFonts w:ascii="Times New Roman" w:hAnsi="Times New Roman" w:cs="Times New Roman"/>
          <w:sz w:val="22"/>
          <w:szCs w:val="22"/>
        </w:rPr>
        <w:t xml:space="preserve">Příjemce je povinen průběžně informovat poskytovatele o všech změnách, které by mohly při vymáhání zadržených nebo neoprávněně použitých prostředků </w:t>
      </w:r>
      <w:r w:rsidR="000C635B">
        <w:rPr>
          <w:rFonts w:ascii="Times New Roman" w:hAnsi="Times New Roman" w:cs="Times New Roman"/>
          <w:sz w:val="22"/>
          <w:szCs w:val="22"/>
        </w:rPr>
        <w:t>dotace</w:t>
      </w:r>
      <w:r w:rsidRPr="00146596">
        <w:rPr>
          <w:rFonts w:ascii="Times New Roman" w:hAnsi="Times New Roman" w:cs="Times New Roman"/>
          <w:sz w:val="22"/>
          <w:szCs w:val="22"/>
        </w:rPr>
        <w:t xml:space="preserve"> zhoršit jeho pozici věřitele nebo dobytnost jeho pohledávky. Příjemce je zejména povinen oznámit poskytovateli do 30 dnů ode dne, kdy došlo k události, skutečnosti, které mají nebo mohou mít za následek příjemcův (zřizovatelům) zánik, transformaci, sloučení či splynutí s jiným subjektem, zrušení právnické osoby s likvidací, zahájení insolvenčního řízení, změnu statutárního orgánu příjemce, změnu vlastnického vztahu příjemce nebo zřizovatele k věci, na niž se </w:t>
      </w:r>
      <w:r w:rsidR="008A7E85">
        <w:rPr>
          <w:rFonts w:ascii="Times New Roman" w:hAnsi="Times New Roman" w:cs="Times New Roman"/>
          <w:sz w:val="22"/>
          <w:szCs w:val="22"/>
        </w:rPr>
        <w:t>dotace</w:t>
      </w:r>
      <w:r w:rsidRPr="00146596">
        <w:rPr>
          <w:rFonts w:ascii="Times New Roman" w:hAnsi="Times New Roman" w:cs="Times New Roman"/>
          <w:sz w:val="22"/>
          <w:szCs w:val="22"/>
        </w:rPr>
        <w:t xml:space="preserve"> poskytuje, apod.</w:t>
      </w:r>
    </w:p>
    <w:p w:rsidR="00146596" w:rsidRPr="00146596" w:rsidRDefault="00146596" w:rsidP="00146596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46596" w:rsidRPr="009E0F63" w:rsidRDefault="00146596" w:rsidP="00C51FA1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0F63">
        <w:rPr>
          <w:rFonts w:ascii="Times New Roman" w:hAnsi="Times New Roman" w:cs="Times New Roman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146596" w:rsidRPr="00146596" w:rsidRDefault="00146596" w:rsidP="00146596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08F8" w:rsidRDefault="00C308F8" w:rsidP="00C51FA1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4766">
        <w:rPr>
          <w:rFonts w:ascii="Times New Roman" w:hAnsi="Times New Roman" w:cs="Times New Roman"/>
          <w:bCs/>
          <w:sz w:val="22"/>
          <w:szCs w:val="22"/>
        </w:rPr>
        <w:t>Příjemce se zavazuje při realizaci účelu této smlouvy postupovat v souladu s platnými a účinnými právními předpisy České republiky a platnými a účinnými právními předpisy Evropské unie,</w:t>
      </w:r>
      <w:r w:rsidR="003842F5">
        <w:rPr>
          <w:rFonts w:ascii="Times New Roman" w:hAnsi="Times New Roman" w:cs="Times New Roman"/>
          <w:bCs/>
          <w:sz w:val="22"/>
          <w:szCs w:val="22"/>
        </w:rPr>
        <w:t xml:space="preserve"> zejména pravidel hospodářské soutěže a veřejné podpory, principů udržitelného rozvoje </w:t>
      </w:r>
      <w:r w:rsidR="000828FE">
        <w:rPr>
          <w:rFonts w:ascii="Times New Roman" w:hAnsi="Times New Roman" w:cs="Times New Roman"/>
          <w:bCs/>
          <w:sz w:val="22"/>
          <w:szCs w:val="22"/>
        </w:rPr>
        <w:br/>
      </w:r>
      <w:r w:rsidR="003842F5">
        <w:rPr>
          <w:rFonts w:ascii="Times New Roman" w:hAnsi="Times New Roman" w:cs="Times New Roman"/>
          <w:bCs/>
          <w:sz w:val="22"/>
          <w:szCs w:val="22"/>
        </w:rPr>
        <w:t>a prosazování rovných příležitostí,</w:t>
      </w:r>
      <w:r w:rsidRPr="00EF4766">
        <w:rPr>
          <w:rFonts w:ascii="Times New Roman" w:hAnsi="Times New Roman" w:cs="Times New Roman"/>
          <w:bCs/>
          <w:sz w:val="22"/>
          <w:szCs w:val="22"/>
        </w:rPr>
        <w:t xml:space="preserve"> v souladu s podmínkami a ustanoveními Výzvy č. 03_15_116 Operačního programu Zaměstnanost, v souladu s platným zněním „Obecné části pravidel pro žadatele a příjemce v rámci operačního programu zaměstnanost“ a v souladu s platným zněním „Specifické části pravidel pro žadatele a příjemce v rámci OPZ“.</w:t>
      </w:r>
    </w:p>
    <w:p w:rsidR="00F34451" w:rsidRDefault="00F34451" w:rsidP="00F34451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34451" w:rsidRPr="00630306" w:rsidRDefault="005C50CA" w:rsidP="000828FE">
      <w:pPr>
        <w:pStyle w:val="Odstavecseseznamem"/>
        <w:widowControl w:val="0"/>
        <w:numPr>
          <w:ilvl w:val="0"/>
          <w:numId w:val="26"/>
        </w:numPr>
        <w:tabs>
          <w:tab w:val="left" w:pos="426"/>
          <w:tab w:val="left" w:pos="1418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Příjemce</w:t>
      </w:r>
      <w:r w:rsidR="00F34451" w:rsidRPr="00630306">
        <w:rPr>
          <w:iCs/>
          <w:color w:val="000000"/>
          <w:sz w:val="22"/>
          <w:szCs w:val="22"/>
        </w:rPr>
        <w:t xml:space="preserve"> je povinen provádět komunikační a informační aktivity</w:t>
      </w:r>
      <w:r>
        <w:rPr>
          <w:iCs/>
          <w:color w:val="000000"/>
          <w:sz w:val="22"/>
          <w:szCs w:val="22"/>
        </w:rPr>
        <w:t xml:space="preserve"> </w:t>
      </w:r>
      <w:r w:rsidR="00F34451" w:rsidRPr="00630306">
        <w:rPr>
          <w:iCs/>
          <w:color w:val="000000"/>
          <w:sz w:val="22"/>
          <w:szCs w:val="22"/>
        </w:rPr>
        <w:t xml:space="preserve">projektu v souladu s Obecnou částí pravidel pro žadatele a příjemce v rámci </w:t>
      </w:r>
      <w:r w:rsidR="00F34451">
        <w:rPr>
          <w:iCs/>
          <w:color w:val="000000"/>
          <w:sz w:val="22"/>
          <w:szCs w:val="22"/>
        </w:rPr>
        <w:t>OPZ (</w:t>
      </w:r>
      <w:r w:rsidR="00F34451" w:rsidRPr="00630306">
        <w:rPr>
          <w:iCs/>
          <w:color w:val="000000"/>
          <w:sz w:val="22"/>
          <w:szCs w:val="22"/>
        </w:rPr>
        <w:t xml:space="preserve">kapitola 19 Pravidla pro informování </w:t>
      </w:r>
      <w:r w:rsidR="000828FE">
        <w:rPr>
          <w:iCs/>
          <w:color w:val="000000"/>
          <w:sz w:val="22"/>
          <w:szCs w:val="22"/>
        </w:rPr>
        <w:br/>
      </w:r>
      <w:r w:rsidR="00F34451" w:rsidRPr="00630306">
        <w:rPr>
          <w:iCs/>
          <w:color w:val="000000"/>
          <w:sz w:val="22"/>
          <w:szCs w:val="22"/>
        </w:rPr>
        <w:t xml:space="preserve">a komunikaci a vizuální identita OPZ). </w:t>
      </w:r>
    </w:p>
    <w:p w:rsidR="00F34451" w:rsidRDefault="00F34451" w:rsidP="00F34451">
      <w:pPr>
        <w:pStyle w:val="Odstavecseseznamem"/>
        <w:widowControl w:val="0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F34451" w:rsidRPr="005B4C6C" w:rsidRDefault="0023445E" w:rsidP="000828FE">
      <w:pPr>
        <w:pStyle w:val="Odstavecseseznamem"/>
        <w:widowControl w:val="0"/>
        <w:numPr>
          <w:ilvl w:val="0"/>
          <w:numId w:val="26"/>
        </w:numPr>
        <w:tabs>
          <w:tab w:val="left" w:pos="426"/>
          <w:tab w:val="left" w:pos="1418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Příjemce</w:t>
      </w:r>
      <w:r w:rsidR="00F34451" w:rsidRPr="005B4C6C">
        <w:rPr>
          <w:iCs/>
          <w:color w:val="000000"/>
          <w:sz w:val="22"/>
          <w:szCs w:val="22"/>
        </w:rPr>
        <w:t xml:space="preserve"> nesmí na nově vytvořené</w:t>
      </w:r>
      <w:r w:rsidR="00C6427F">
        <w:rPr>
          <w:iCs/>
          <w:color w:val="000000"/>
          <w:sz w:val="22"/>
          <w:szCs w:val="22"/>
        </w:rPr>
        <w:t xml:space="preserve"> či volné</w:t>
      </w:r>
      <w:r w:rsidR="00F34451" w:rsidRPr="005B4C6C">
        <w:rPr>
          <w:iCs/>
          <w:color w:val="000000"/>
          <w:sz w:val="22"/>
          <w:szCs w:val="22"/>
        </w:rPr>
        <w:t xml:space="preserve"> pracovní místo hrazené z </w:t>
      </w:r>
      <w:r w:rsidR="00F34451">
        <w:rPr>
          <w:iCs/>
          <w:color w:val="000000"/>
          <w:sz w:val="22"/>
          <w:szCs w:val="22"/>
        </w:rPr>
        <w:t xml:space="preserve"> </w:t>
      </w:r>
      <w:r w:rsidR="00F34451" w:rsidRPr="005B4C6C">
        <w:rPr>
          <w:iCs/>
          <w:color w:val="000000"/>
          <w:sz w:val="22"/>
          <w:szCs w:val="22"/>
        </w:rPr>
        <w:t>prostředků</w:t>
      </w:r>
      <w:r w:rsidR="00F34451">
        <w:rPr>
          <w:iCs/>
          <w:color w:val="000000"/>
          <w:sz w:val="22"/>
          <w:szCs w:val="22"/>
        </w:rPr>
        <w:t xml:space="preserve"> </w:t>
      </w:r>
      <w:r w:rsidR="00102476">
        <w:rPr>
          <w:iCs/>
          <w:color w:val="000000"/>
          <w:sz w:val="22"/>
          <w:szCs w:val="22"/>
        </w:rPr>
        <w:t>OPZ</w:t>
      </w:r>
      <w:r w:rsidR="00F34451" w:rsidRPr="00F34451">
        <w:rPr>
          <w:iCs/>
          <w:color w:val="000000"/>
          <w:sz w:val="22"/>
          <w:szCs w:val="22"/>
        </w:rPr>
        <w:t xml:space="preserve"> čerpat prostředky z jiných finančních nástrojů Evropských společenství či z jiných veřejných prostředků.</w:t>
      </w:r>
    </w:p>
    <w:p w:rsidR="00F34451" w:rsidRPr="00C52992" w:rsidRDefault="00F34451" w:rsidP="00F34451">
      <w:pPr>
        <w:tabs>
          <w:tab w:val="left" w:pos="426"/>
          <w:tab w:val="left" w:pos="1418"/>
        </w:tabs>
        <w:ind w:right="566"/>
        <w:jc w:val="both"/>
        <w:rPr>
          <w:iCs/>
          <w:color w:val="000000"/>
          <w:sz w:val="22"/>
          <w:szCs w:val="22"/>
        </w:rPr>
      </w:pPr>
    </w:p>
    <w:p w:rsidR="001F6E3B" w:rsidRDefault="007822FF" w:rsidP="000828FE">
      <w:pPr>
        <w:pStyle w:val="Odstavecseseznamem"/>
        <w:widowControl w:val="0"/>
        <w:numPr>
          <w:ilvl w:val="0"/>
          <w:numId w:val="26"/>
        </w:numPr>
        <w:tabs>
          <w:tab w:val="left" w:pos="426"/>
          <w:tab w:val="left" w:pos="1418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Příjemce</w:t>
      </w:r>
      <w:r w:rsidR="001F6E3B" w:rsidRPr="005B4C6C">
        <w:rPr>
          <w:iCs/>
          <w:color w:val="000000"/>
          <w:sz w:val="22"/>
          <w:szCs w:val="22"/>
        </w:rPr>
        <w:t xml:space="preserve"> je povinen uchovat veškeré dokumenty související s realizací projektu, a to do </w:t>
      </w:r>
      <w:r w:rsidR="00C504D4">
        <w:rPr>
          <w:iCs/>
          <w:color w:val="000000"/>
          <w:sz w:val="22"/>
          <w:szCs w:val="22"/>
        </w:rPr>
        <w:br/>
      </w:r>
      <w:r w:rsidR="001F6E3B" w:rsidRPr="00630306">
        <w:rPr>
          <w:iCs/>
          <w:color w:val="000000"/>
          <w:sz w:val="22"/>
          <w:szCs w:val="22"/>
        </w:rPr>
        <w:t>31.</w:t>
      </w:r>
      <w:r w:rsidR="00C504D4">
        <w:rPr>
          <w:iCs/>
          <w:color w:val="000000"/>
          <w:sz w:val="22"/>
          <w:szCs w:val="22"/>
        </w:rPr>
        <w:t xml:space="preserve"> </w:t>
      </w:r>
      <w:r w:rsidR="001F6E3B" w:rsidRPr="00630306">
        <w:rPr>
          <w:iCs/>
          <w:color w:val="000000"/>
          <w:sz w:val="22"/>
          <w:szCs w:val="22"/>
        </w:rPr>
        <w:t>10.</w:t>
      </w:r>
      <w:r w:rsidR="00C504D4">
        <w:rPr>
          <w:iCs/>
          <w:color w:val="000000"/>
          <w:sz w:val="22"/>
          <w:szCs w:val="22"/>
        </w:rPr>
        <w:t xml:space="preserve"> </w:t>
      </w:r>
      <w:r w:rsidR="001F6E3B" w:rsidRPr="00630306">
        <w:rPr>
          <w:iCs/>
          <w:color w:val="000000"/>
          <w:sz w:val="22"/>
          <w:szCs w:val="22"/>
        </w:rPr>
        <w:t>2028 (datum ukončení projektu + 10 let).</w:t>
      </w:r>
    </w:p>
    <w:p w:rsidR="004252E4" w:rsidRDefault="004252E4" w:rsidP="004252E4">
      <w:pPr>
        <w:pStyle w:val="Odstavecseseznamem"/>
        <w:widowControl w:val="0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4252E4" w:rsidRDefault="00845732" w:rsidP="000828FE">
      <w:pPr>
        <w:pStyle w:val="Odstavecseseznamem"/>
        <w:widowControl w:val="0"/>
        <w:numPr>
          <w:ilvl w:val="0"/>
          <w:numId w:val="26"/>
        </w:numPr>
        <w:tabs>
          <w:tab w:val="left" w:pos="426"/>
          <w:tab w:val="left" w:pos="1418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Příjemce</w:t>
      </w:r>
      <w:r w:rsidR="004252E4" w:rsidRPr="005B4C6C">
        <w:rPr>
          <w:iCs/>
          <w:color w:val="000000"/>
          <w:sz w:val="22"/>
          <w:szCs w:val="22"/>
        </w:rPr>
        <w:t xml:space="preserve"> je povinen dodržovat při nakládání s </w:t>
      </w:r>
      <w:r w:rsidR="003146D8">
        <w:rPr>
          <w:iCs/>
          <w:color w:val="000000"/>
          <w:sz w:val="22"/>
          <w:szCs w:val="22"/>
        </w:rPr>
        <w:t>dotací</w:t>
      </w:r>
      <w:r w:rsidR="004252E4" w:rsidRPr="005B4C6C">
        <w:rPr>
          <w:iCs/>
          <w:color w:val="000000"/>
          <w:sz w:val="22"/>
          <w:szCs w:val="22"/>
        </w:rPr>
        <w:t xml:space="preserve"> veškerá pravidla nakládání s veřejnou podporou stanovená sdělením Komise (E</w:t>
      </w:r>
      <w:r w:rsidR="00FC6299">
        <w:rPr>
          <w:iCs/>
          <w:color w:val="000000"/>
          <w:sz w:val="22"/>
          <w:szCs w:val="22"/>
        </w:rPr>
        <w:t>U</w:t>
      </w:r>
      <w:r w:rsidR="004252E4" w:rsidRPr="005B4C6C">
        <w:rPr>
          <w:iCs/>
          <w:color w:val="000000"/>
          <w:sz w:val="22"/>
          <w:szCs w:val="22"/>
        </w:rPr>
        <w:t xml:space="preserve">) „Dočasný rámec Společenství pro opatření státní podpory zlepšující přístup k financování za současné finanční a hospodářské krize“ a </w:t>
      </w:r>
      <w:r w:rsidR="004252E4">
        <w:rPr>
          <w:iCs/>
          <w:color w:val="000000"/>
          <w:sz w:val="22"/>
          <w:szCs w:val="22"/>
        </w:rPr>
        <w:t>Obecnou částí pravidel pro žadatele a příjemce v rámci OPZ, kapitola 21 Veřejná podpora a podpora de minimis“.  Obecná část pravidel pro žadatele a příjemce v rámci OPZ je</w:t>
      </w:r>
      <w:r w:rsidR="004252E4" w:rsidRPr="005B4C6C">
        <w:rPr>
          <w:iCs/>
          <w:color w:val="000000"/>
          <w:sz w:val="22"/>
          <w:szCs w:val="22"/>
        </w:rPr>
        <w:t xml:space="preserve"> k </w:t>
      </w:r>
      <w:r w:rsidR="004252E4">
        <w:rPr>
          <w:iCs/>
          <w:color w:val="000000"/>
          <w:sz w:val="22"/>
          <w:szCs w:val="22"/>
        </w:rPr>
        <w:t xml:space="preserve"> </w:t>
      </w:r>
      <w:r w:rsidR="004252E4" w:rsidRPr="005B4C6C">
        <w:rPr>
          <w:iCs/>
          <w:color w:val="000000"/>
          <w:sz w:val="22"/>
          <w:szCs w:val="22"/>
        </w:rPr>
        <w:t xml:space="preserve">dispozici na </w:t>
      </w:r>
      <w:hyperlink r:id="rId9" w:history="1">
        <w:r w:rsidR="004252E4" w:rsidRPr="005B4C6C">
          <w:rPr>
            <w:rStyle w:val="Hypertextovodkaz"/>
            <w:iCs/>
            <w:sz w:val="22"/>
            <w:szCs w:val="22"/>
          </w:rPr>
          <w:t>www.esfcr.cz</w:t>
        </w:r>
      </w:hyperlink>
      <w:r w:rsidR="004252E4">
        <w:rPr>
          <w:iCs/>
          <w:color w:val="000000"/>
          <w:sz w:val="22"/>
          <w:szCs w:val="22"/>
        </w:rPr>
        <w:t xml:space="preserve">  (sekce Dokumenty). </w:t>
      </w:r>
      <w:r w:rsidR="004252E4" w:rsidRPr="005B4C6C">
        <w:rPr>
          <w:iCs/>
          <w:color w:val="000000"/>
          <w:sz w:val="22"/>
          <w:szCs w:val="22"/>
        </w:rPr>
        <w:t xml:space="preserve"> Příjemce podpory de minimis se řídí vždy nejaktuálnější </w:t>
      </w:r>
      <w:r w:rsidR="004252E4" w:rsidRPr="00423489">
        <w:rPr>
          <w:b/>
          <w:iCs/>
          <w:color w:val="000000"/>
          <w:sz w:val="22"/>
          <w:szCs w:val="22"/>
        </w:rPr>
        <w:t xml:space="preserve">verzí </w:t>
      </w:r>
      <w:r w:rsidR="004252E4">
        <w:rPr>
          <w:b/>
          <w:iCs/>
          <w:color w:val="000000"/>
          <w:sz w:val="22"/>
          <w:szCs w:val="22"/>
        </w:rPr>
        <w:t>Obecné části pravidel pro žadatele a příjemce</w:t>
      </w:r>
      <w:r w:rsidR="004252E4" w:rsidRPr="005B4C6C">
        <w:rPr>
          <w:iCs/>
          <w:color w:val="000000"/>
          <w:sz w:val="22"/>
          <w:szCs w:val="22"/>
        </w:rPr>
        <w:t xml:space="preserve">, která je na uvedené webové stránce k dispozici. </w:t>
      </w:r>
    </w:p>
    <w:p w:rsidR="003A76D5" w:rsidRDefault="003A76D5" w:rsidP="003A76D5">
      <w:pPr>
        <w:pStyle w:val="Odstavecseseznamem"/>
        <w:widowControl w:val="0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3A76D5" w:rsidRDefault="00FC6299" w:rsidP="000828FE">
      <w:pPr>
        <w:pStyle w:val="Odstavecseseznamem"/>
        <w:widowControl w:val="0"/>
        <w:numPr>
          <w:ilvl w:val="0"/>
          <w:numId w:val="26"/>
        </w:numPr>
        <w:tabs>
          <w:tab w:val="left" w:pos="426"/>
          <w:tab w:val="left" w:pos="1418"/>
          <w:tab w:val="left" w:pos="9072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Příjemce</w:t>
      </w:r>
      <w:r w:rsidR="003A76D5" w:rsidRPr="005B4C6C">
        <w:rPr>
          <w:iCs/>
          <w:color w:val="000000"/>
          <w:sz w:val="22"/>
          <w:szCs w:val="22"/>
        </w:rPr>
        <w:t xml:space="preserve"> souhlasí s využíváním údajů v informačních systémech týkajících se příjemce </w:t>
      </w:r>
      <w:r w:rsidR="00A526E6">
        <w:rPr>
          <w:iCs/>
          <w:color w:val="000000"/>
          <w:sz w:val="22"/>
          <w:szCs w:val="22"/>
        </w:rPr>
        <w:t>dotace</w:t>
      </w:r>
      <w:r w:rsidR="003A76D5" w:rsidRPr="005B4C6C">
        <w:rPr>
          <w:iCs/>
          <w:color w:val="000000"/>
          <w:sz w:val="22"/>
          <w:szCs w:val="22"/>
        </w:rPr>
        <w:t xml:space="preserve"> pro účely administrace prostředků z rozpočtu EU.</w:t>
      </w:r>
    </w:p>
    <w:p w:rsidR="003A76D5" w:rsidRDefault="003A76D5" w:rsidP="003A76D5">
      <w:pPr>
        <w:pStyle w:val="Odstavecseseznamem"/>
        <w:widowControl w:val="0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3A76D5" w:rsidRDefault="005A5C1A" w:rsidP="000828FE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1418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Příjemce</w:t>
      </w:r>
      <w:r w:rsidR="003A76D5" w:rsidRPr="00630306">
        <w:rPr>
          <w:iCs/>
          <w:color w:val="000000"/>
          <w:sz w:val="22"/>
          <w:szCs w:val="22"/>
        </w:rPr>
        <w:t xml:space="preserve"> souhlasí se svým začleněním na veřejně přístupný seznam příjemců, na kterém budou zveřejněny údaje o </w:t>
      </w:r>
      <w:r w:rsidR="00CA4A2D">
        <w:rPr>
          <w:iCs/>
          <w:color w:val="000000"/>
          <w:sz w:val="22"/>
          <w:szCs w:val="22"/>
        </w:rPr>
        <w:t>příjemci</w:t>
      </w:r>
      <w:r w:rsidR="003A76D5" w:rsidRPr="00630306">
        <w:rPr>
          <w:iCs/>
          <w:color w:val="000000"/>
          <w:sz w:val="22"/>
          <w:szCs w:val="22"/>
        </w:rPr>
        <w:t xml:space="preserve"> v rozsahu stanoveném Obecnou částí pravidel pro žadatele a příjemce v rámci OPZ, která jsou k dispozici na </w:t>
      </w:r>
      <w:hyperlink r:id="rId10" w:history="1">
        <w:r w:rsidR="003A76D5" w:rsidRPr="00630306">
          <w:rPr>
            <w:rStyle w:val="Hypertextovodkaz"/>
            <w:iCs/>
            <w:sz w:val="22"/>
            <w:szCs w:val="22"/>
          </w:rPr>
          <w:t>www.esfcr.cz</w:t>
        </w:r>
      </w:hyperlink>
      <w:r w:rsidR="003A76D5" w:rsidRPr="00630306">
        <w:rPr>
          <w:iCs/>
          <w:color w:val="000000"/>
          <w:sz w:val="22"/>
          <w:szCs w:val="22"/>
        </w:rPr>
        <w:t>.</w:t>
      </w:r>
    </w:p>
    <w:p w:rsidR="007277AD" w:rsidRDefault="007277AD" w:rsidP="007277AD">
      <w:pPr>
        <w:pStyle w:val="Odstavecseseznamem"/>
        <w:widowControl w:val="0"/>
        <w:shd w:val="clear" w:color="auto" w:fill="FFFFFF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7277AD" w:rsidRDefault="007277AD" w:rsidP="000828FE">
      <w:pPr>
        <w:pStyle w:val="Odstavecseseznamem"/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Příjemce se</w:t>
      </w:r>
      <w:r w:rsidRPr="00B27EBE">
        <w:rPr>
          <w:sz w:val="22"/>
          <w:szCs w:val="22"/>
        </w:rPr>
        <w:t xml:space="preserve"> zavazuje, že od </w:t>
      </w:r>
      <w:r>
        <w:rPr>
          <w:sz w:val="22"/>
          <w:szCs w:val="22"/>
        </w:rPr>
        <w:t>zaměstnance</w:t>
      </w:r>
      <w:r w:rsidRPr="00B27EBE">
        <w:rPr>
          <w:sz w:val="22"/>
          <w:szCs w:val="22"/>
        </w:rPr>
        <w:t xml:space="preserve"> zajistí souhlas se zpracováním osobních údajů ve smyslu zákona č. 101/2000 Sb., o ochraně osobních údajů a o změně některých zákonů</w:t>
      </w:r>
      <w:r w:rsidR="00BD30EB">
        <w:rPr>
          <w:sz w:val="22"/>
          <w:szCs w:val="22"/>
        </w:rPr>
        <w:t>,</w:t>
      </w:r>
      <w:r w:rsidRPr="00B27EBE">
        <w:rPr>
          <w:sz w:val="22"/>
          <w:szCs w:val="22"/>
        </w:rPr>
        <w:t xml:space="preserve"> ve znění pozdějších předpisů</w:t>
      </w:r>
      <w:r w:rsidR="00BD30EB">
        <w:rPr>
          <w:sz w:val="22"/>
          <w:szCs w:val="22"/>
        </w:rPr>
        <w:t xml:space="preserve"> (dále jen „ZOO“)</w:t>
      </w:r>
      <w:r w:rsidRPr="00B27EBE">
        <w:rPr>
          <w:sz w:val="22"/>
          <w:szCs w:val="22"/>
        </w:rPr>
        <w:t xml:space="preserve">, a to v rozsahu potřebném k realizaci projektu. </w:t>
      </w:r>
      <w:r w:rsidR="00BD30EB">
        <w:rPr>
          <w:sz w:val="22"/>
          <w:szCs w:val="22"/>
        </w:rPr>
        <w:t>Příjemce</w:t>
      </w:r>
      <w:r w:rsidRPr="00B27EBE">
        <w:rPr>
          <w:sz w:val="22"/>
          <w:szCs w:val="22"/>
        </w:rPr>
        <w:t xml:space="preserve"> se zavazuje seznámit účastníka s informacemi dle ust</w:t>
      </w:r>
      <w:r w:rsidR="00BD30EB">
        <w:rPr>
          <w:sz w:val="22"/>
          <w:szCs w:val="22"/>
        </w:rPr>
        <w:t>anovení</w:t>
      </w:r>
      <w:r w:rsidRPr="00B27EBE">
        <w:rPr>
          <w:sz w:val="22"/>
          <w:szCs w:val="22"/>
        </w:rPr>
        <w:t xml:space="preserve"> § 11 a § 21 </w:t>
      </w:r>
      <w:r w:rsidR="00BD30EB">
        <w:rPr>
          <w:sz w:val="22"/>
          <w:szCs w:val="22"/>
        </w:rPr>
        <w:t>ZOO</w:t>
      </w:r>
      <w:r w:rsidRPr="00B27EBE">
        <w:rPr>
          <w:sz w:val="22"/>
          <w:szCs w:val="22"/>
        </w:rPr>
        <w:t xml:space="preserve">. </w:t>
      </w:r>
      <w:r w:rsidR="00BD30EB">
        <w:rPr>
          <w:sz w:val="22"/>
          <w:szCs w:val="22"/>
        </w:rPr>
        <w:t>Příjemce</w:t>
      </w:r>
      <w:r w:rsidRPr="00B27EBE">
        <w:rPr>
          <w:sz w:val="22"/>
          <w:szCs w:val="22"/>
        </w:rPr>
        <w:t xml:space="preserve"> bere na vědomí, že souhlas se zpracováním osobních údajů </w:t>
      </w:r>
      <w:r w:rsidR="00902F50">
        <w:rPr>
          <w:sz w:val="22"/>
          <w:szCs w:val="22"/>
        </w:rPr>
        <w:t>zaměstnance</w:t>
      </w:r>
      <w:r w:rsidRPr="00B27EBE">
        <w:rPr>
          <w:sz w:val="22"/>
          <w:szCs w:val="22"/>
        </w:rPr>
        <w:t xml:space="preserve"> musí být poskytnut ve vztahu k poskytovateli, popř. dalším subjektům oprávněným k činnostem a kontrole plnění smlouvy.</w:t>
      </w:r>
    </w:p>
    <w:p w:rsidR="007277AD" w:rsidRPr="00630306" w:rsidRDefault="007277AD" w:rsidP="007277AD">
      <w:pPr>
        <w:pStyle w:val="Odstavecseseznamem"/>
        <w:widowControl w:val="0"/>
        <w:shd w:val="clear" w:color="auto" w:fill="FFFFFF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3A76D5" w:rsidRDefault="003A76D5" w:rsidP="003A76D5">
      <w:pPr>
        <w:pStyle w:val="Odstavecseseznamem"/>
        <w:widowControl w:val="0"/>
        <w:tabs>
          <w:tab w:val="left" w:pos="426"/>
          <w:tab w:val="left" w:pos="1418"/>
        </w:tabs>
        <w:ind w:left="360" w:right="566"/>
        <w:jc w:val="both"/>
        <w:rPr>
          <w:iCs/>
          <w:color w:val="000000"/>
          <w:sz w:val="22"/>
          <w:szCs w:val="22"/>
        </w:rPr>
      </w:pP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Ustanovení o kontrole</w:t>
      </w:r>
    </w:p>
    <w:p w:rsidR="0059106B" w:rsidRDefault="0059106B">
      <w:pPr>
        <w:jc w:val="center"/>
        <w:rPr>
          <w:b/>
          <w:sz w:val="22"/>
        </w:rPr>
      </w:pPr>
    </w:p>
    <w:p w:rsidR="00EA4108" w:rsidRPr="007B3AB2" w:rsidRDefault="006D4409" w:rsidP="000A07A5">
      <w:pPr>
        <w:numPr>
          <w:ilvl w:val="0"/>
          <w:numId w:val="2"/>
        </w:numPr>
        <w:tabs>
          <w:tab w:val="clear" w:pos="540"/>
          <w:tab w:val="num" w:pos="360"/>
        </w:tabs>
        <w:suppressAutoHyphens w:val="0"/>
        <w:ind w:left="360"/>
        <w:jc w:val="both"/>
        <w:rPr>
          <w:sz w:val="22"/>
        </w:rPr>
      </w:pPr>
      <w:r w:rsidRPr="007B3AB2">
        <w:rPr>
          <w:sz w:val="22"/>
        </w:rPr>
        <w:t xml:space="preserve">Příslušné orgány poskytovatele jsou oprávněny, v souladu se zákonem č. 320/2001 Sb., o finanční kontrole ve veřejné správě a o změně některých zákonů (zákon o finanční kontrole), ve znění pozdějších předpisů, resp. zákona č. 255/2012 Sb., o kontrole (kontrolní řád), kontrolovat dodržení podmínek, za kterých byla </w:t>
      </w:r>
      <w:r w:rsidR="00BF16E8">
        <w:rPr>
          <w:sz w:val="22"/>
        </w:rPr>
        <w:t>dotace</w:t>
      </w:r>
      <w:r w:rsidRPr="007B3AB2">
        <w:rPr>
          <w:sz w:val="22"/>
        </w:rPr>
        <w:t xml:space="preserve"> poskytnuta.</w:t>
      </w:r>
      <w:r w:rsidR="00EA4108" w:rsidRPr="007B3AB2">
        <w:rPr>
          <w:sz w:val="22"/>
        </w:rPr>
        <w:t xml:space="preserve"> </w:t>
      </w:r>
    </w:p>
    <w:p w:rsidR="000A07A5" w:rsidRPr="007B3AB2" w:rsidRDefault="000A07A5" w:rsidP="000A07A5">
      <w:pPr>
        <w:suppressAutoHyphens w:val="0"/>
        <w:ind w:left="360"/>
        <w:jc w:val="both"/>
        <w:rPr>
          <w:sz w:val="22"/>
        </w:rPr>
      </w:pPr>
    </w:p>
    <w:p w:rsidR="009D4AB2" w:rsidRDefault="00EA4108">
      <w:pPr>
        <w:numPr>
          <w:ilvl w:val="0"/>
          <w:numId w:val="2"/>
        </w:numPr>
        <w:tabs>
          <w:tab w:val="clear" w:pos="540"/>
          <w:tab w:val="num" w:pos="360"/>
        </w:tabs>
        <w:suppressAutoHyphens w:val="0"/>
        <w:ind w:left="360"/>
        <w:jc w:val="both"/>
        <w:rPr>
          <w:sz w:val="22"/>
        </w:rPr>
      </w:pPr>
      <w:r>
        <w:rPr>
          <w:sz w:val="22"/>
        </w:rPr>
        <w:t xml:space="preserve">Příjemce je povinen v rámci výkonu kontrolní činnosti dle odst. 1 tohoto článku </w:t>
      </w:r>
      <w:r w:rsidR="00521D61">
        <w:rPr>
          <w:sz w:val="22"/>
        </w:rPr>
        <w:t xml:space="preserve">poskytnout součinnost, zejména </w:t>
      </w:r>
      <w:r>
        <w:rPr>
          <w:sz w:val="22"/>
        </w:rPr>
        <w:t xml:space="preserve">předložit kontrolním orgánům </w:t>
      </w:r>
      <w:r w:rsidR="00521D61">
        <w:rPr>
          <w:sz w:val="22"/>
        </w:rPr>
        <w:t>poskytovatele</w:t>
      </w:r>
      <w:r>
        <w:rPr>
          <w:sz w:val="22"/>
        </w:rPr>
        <w:t xml:space="preserve"> k nahlédnutí originály všech účetních dokladů týkajících se dané akce.</w:t>
      </w:r>
    </w:p>
    <w:p w:rsidR="009D4AB2" w:rsidRDefault="009D4AB2" w:rsidP="009D4AB2">
      <w:pPr>
        <w:suppressAutoHyphens w:val="0"/>
        <w:ind w:left="360"/>
        <w:jc w:val="both"/>
        <w:rPr>
          <w:sz w:val="22"/>
        </w:rPr>
      </w:pPr>
    </w:p>
    <w:p w:rsidR="009D4AB2" w:rsidRPr="00A40933" w:rsidRDefault="00CA4A2D" w:rsidP="009D4AB2">
      <w:pPr>
        <w:numPr>
          <w:ilvl w:val="0"/>
          <w:numId w:val="2"/>
        </w:numPr>
        <w:tabs>
          <w:tab w:val="clear" w:pos="54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</w:rPr>
        <w:t>Příjemce</w:t>
      </w:r>
      <w:r w:rsidR="009D4AB2" w:rsidRPr="009D4AB2">
        <w:rPr>
          <w:sz w:val="22"/>
        </w:rPr>
        <w:t xml:space="preserve"> je povinen poskytnout písemně poskytovateli na jeho žádost jakékoliv doplňující informace související s poskytnutím příspěvku na mzdové náklady, a to ve lhůtě stanovené poskytovatelem.</w:t>
      </w:r>
    </w:p>
    <w:p w:rsidR="00A40933" w:rsidRPr="00A40933" w:rsidRDefault="00A40933" w:rsidP="00A40933">
      <w:pPr>
        <w:suppressAutoHyphens w:val="0"/>
        <w:ind w:left="360"/>
        <w:jc w:val="both"/>
        <w:rPr>
          <w:sz w:val="22"/>
          <w:szCs w:val="22"/>
        </w:rPr>
      </w:pPr>
    </w:p>
    <w:p w:rsidR="00A40933" w:rsidRPr="00A40933" w:rsidRDefault="00A40933" w:rsidP="00A40933">
      <w:pPr>
        <w:numPr>
          <w:ilvl w:val="0"/>
          <w:numId w:val="2"/>
        </w:numPr>
        <w:tabs>
          <w:tab w:val="clear" w:pos="540"/>
          <w:tab w:val="num" w:pos="360"/>
        </w:tabs>
        <w:suppressAutoHyphens w:val="0"/>
        <w:ind w:left="360"/>
        <w:jc w:val="both"/>
        <w:rPr>
          <w:sz w:val="22"/>
        </w:rPr>
      </w:pPr>
      <w:r w:rsidRPr="00A40933">
        <w:rPr>
          <w:sz w:val="22"/>
        </w:rPr>
        <w:t>Kontrolovat dodržení podmínek, za kterých byla dotace poskytnuta, jsou také oprávněny orgány: řídící orgán MPSV – odbor interního auditu a kontroly, územní finanční orgány, Ministerstvo financí, Nejvyšší kontrolní úřad, Evropská komise, Evropský účetní dvůr, případně další orgány oprávněné k výkonu kontroly.</w:t>
      </w:r>
    </w:p>
    <w:p w:rsidR="001E3E44" w:rsidRDefault="001E3E44" w:rsidP="000828FE">
      <w:pPr>
        <w:suppressAutoHyphens w:val="0"/>
        <w:jc w:val="both"/>
        <w:rPr>
          <w:sz w:val="22"/>
        </w:rPr>
      </w:pPr>
    </w:p>
    <w:p w:rsidR="00EA4108" w:rsidRDefault="00EA4108">
      <w:pPr>
        <w:widowControl w:val="0"/>
        <w:autoSpaceDE w:val="0"/>
        <w:rPr>
          <w:sz w:val="22"/>
        </w:rPr>
      </w:pPr>
    </w:p>
    <w:p w:rsidR="00EA4108" w:rsidRDefault="00EA4108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 xml:space="preserve">Článek VI. </w:t>
      </w:r>
    </w:p>
    <w:p w:rsidR="00FD791E" w:rsidRDefault="00EA4108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 xml:space="preserve">Důsledky porušení povinností </w:t>
      </w:r>
      <w:r w:rsidR="00146150">
        <w:rPr>
          <w:b/>
          <w:sz w:val="22"/>
        </w:rPr>
        <w:t>příjemcem</w:t>
      </w:r>
    </w:p>
    <w:p w:rsidR="00EA4108" w:rsidRDefault="00D41BBF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ED3A27" w:rsidRPr="001F1C81" w:rsidRDefault="00ED3A27" w:rsidP="00ED3A27">
      <w:pPr>
        <w:pStyle w:val="Normln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1C81">
        <w:rPr>
          <w:rFonts w:ascii="Times New Roman" w:hAnsi="Times New Roman" w:cs="Times New Roman"/>
          <w:sz w:val="22"/>
          <w:szCs w:val="22"/>
        </w:rPr>
        <w:t xml:space="preserve">Jestliže příjemce nesplní některou ze svých povinností stanovených v čl. </w:t>
      </w:r>
      <w:r w:rsidR="00D60200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1F1C81">
        <w:rPr>
          <w:rFonts w:ascii="Times New Roman" w:hAnsi="Times New Roman" w:cs="Times New Roman"/>
          <w:sz w:val="22"/>
          <w:szCs w:val="22"/>
        </w:rPr>
        <w:t xml:space="preserve">odst.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F1C81">
        <w:rPr>
          <w:rFonts w:ascii="Times New Roman" w:hAnsi="Times New Roman" w:cs="Times New Roman"/>
          <w:sz w:val="22"/>
          <w:szCs w:val="22"/>
        </w:rPr>
        <w:t xml:space="preserve">, </w:t>
      </w:r>
      <w:r w:rsidR="00D6020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60200">
        <w:rPr>
          <w:rFonts w:ascii="Times New Roman" w:hAnsi="Times New Roman" w:cs="Times New Roman"/>
          <w:sz w:val="22"/>
          <w:szCs w:val="22"/>
        </w:rPr>
        <w:t>8</w:t>
      </w:r>
      <w:r w:rsidRPr="001F1C81">
        <w:rPr>
          <w:rFonts w:ascii="Times New Roman" w:hAnsi="Times New Roman" w:cs="Times New Roman"/>
          <w:sz w:val="22"/>
          <w:szCs w:val="22"/>
        </w:rPr>
        <w:t>,</w:t>
      </w:r>
      <w:r w:rsidR="008002F0">
        <w:rPr>
          <w:rFonts w:ascii="Times New Roman" w:hAnsi="Times New Roman" w:cs="Times New Roman"/>
          <w:sz w:val="22"/>
          <w:szCs w:val="22"/>
        </w:rPr>
        <w:t xml:space="preserve"> </w:t>
      </w:r>
      <w:r w:rsidR="00D60200">
        <w:rPr>
          <w:rFonts w:ascii="Times New Roman" w:hAnsi="Times New Roman" w:cs="Times New Roman"/>
          <w:sz w:val="22"/>
          <w:szCs w:val="22"/>
        </w:rPr>
        <w:t>9</w:t>
      </w:r>
      <w:r w:rsidR="008002F0">
        <w:rPr>
          <w:rFonts w:ascii="Times New Roman" w:hAnsi="Times New Roman" w:cs="Times New Roman"/>
          <w:sz w:val="22"/>
          <w:szCs w:val="22"/>
        </w:rPr>
        <w:t>,</w:t>
      </w:r>
      <w:r w:rsidRPr="001F1C81">
        <w:rPr>
          <w:rFonts w:ascii="Times New Roman" w:hAnsi="Times New Roman" w:cs="Times New Roman"/>
          <w:sz w:val="22"/>
          <w:szCs w:val="22"/>
        </w:rPr>
        <w:t xml:space="preserve">  popř. poruší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jinou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povinnost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nepeněžité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povahy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vyplývající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F1C8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smlouvy,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nespočívající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>však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C81">
        <w:rPr>
          <w:rFonts w:ascii="Times New Roman" w:hAnsi="Times New Roman" w:cs="Times New Roman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2 % (slovy: dvě procenta) z poskytnutých finančních prostředků, dle této smlouvy, do rozpočtu poskytovatele. </w:t>
      </w:r>
    </w:p>
    <w:p w:rsidR="00ED3A27" w:rsidRPr="001F1C81" w:rsidRDefault="00ED3A27" w:rsidP="00ED3A27">
      <w:pPr>
        <w:pStyle w:val="Normln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1C81">
        <w:rPr>
          <w:rFonts w:ascii="Times New Roman" w:hAnsi="Times New Roman" w:cs="Times New Roman"/>
          <w:sz w:val="22"/>
          <w:szCs w:val="22"/>
        </w:rPr>
        <w:t xml:space="preserve">Pokud příjemce neprokáže způsobem stanoveným v čl. </w:t>
      </w:r>
      <w:r w:rsidR="00700F0C">
        <w:rPr>
          <w:rFonts w:ascii="Times New Roman" w:hAnsi="Times New Roman" w:cs="Times New Roman"/>
          <w:sz w:val="22"/>
          <w:szCs w:val="22"/>
        </w:rPr>
        <w:t>I</w:t>
      </w:r>
      <w:r w:rsidR="008E3840">
        <w:rPr>
          <w:rFonts w:ascii="Times New Roman" w:hAnsi="Times New Roman" w:cs="Times New Roman"/>
          <w:sz w:val="22"/>
          <w:szCs w:val="22"/>
        </w:rPr>
        <w:t>V</w:t>
      </w:r>
      <w:r w:rsidRPr="001F1C81">
        <w:rPr>
          <w:rFonts w:ascii="Times New Roman" w:hAnsi="Times New Roman" w:cs="Times New Roman"/>
          <w:sz w:val="22"/>
          <w:szCs w:val="22"/>
        </w:rPr>
        <w:t xml:space="preserve">. odst. </w:t>
      </w:r>
      <w:r w:rsidR="00E913C0">
        <w:rPr>
          <w:rFonts w:ascii="Times New Roman" w:hAnsi="Times New Roman" w:cs="Times New Roman"/>
          <w:sz w:val="22"/>
          <w:szCs w:val="22"/>
        </w:rPr>
        <w:t>2</w:t>
      </w:r>
      <w:r w:rsidR="00E000D1">
        <w:rPr>
          <w:rFonts w:ascii="Times New Roman" w:hAnsi="Times New Roman" w:cs="Times New Roman"/>
          <w:sz w:val="22"/>
          <w:szCs w:val="22"/>
        </w:rPr>
        <w:t>, 4</w:t>
      </w:r>
      <w:r w:rsidR="00E913C0">
        <w:rPr>
          <w:rFonts w:ascii="Times New Roman" w:hAnsi="Times New Roman" w:cs="Times New Roman"/>
          <w:sz w:val="22"/>
          <w:szCs w:val="22"/>
        </w:rPr>
        <w:t xml:space="preserve"> a </w:t>
      </w:r>
      <w:r w:rsidR="00700F0C">
        <w:rPr>
          <w:rFonts w:ascii="Times New Roman" w:hAnsi="Times New Roman" w:cs="Times New Roman"/>
          <w:sz w:val="22"/>
          <w:szCs w:val="22"/>
        </w:rPr>
        <w:t>10</w:t>
      </w:r>
      <w:r w:rsidRPr="001F1C81">
        <w:rPr>
          <w:rFonts w:ascii="Times New Roman" w:hAnsi="Times New Roman" w:cs="Times New Roman"/>
          <w:sz w:val="22"/>
          <w:szCs w:val="22"/>
        </w:rPr>
        <w:t xml:space="preserve"> použití finančních prostředků v souladu s čl. </w:t>
      </w:r>
      <w:r w:rsidR="00700F0C">
        <w:rPr>
          <w:rFonts w:ascii="Times New Roman" w:hAnsi="Times New Roman" w:cs="Times New Roman"/>
          <w:sz w:val="22"/>
          <w:szCs w:val="22"/>
        </w:rPr>
        <w:t>I</w:t>
      </w:r>
      <w:r w:rsidRPr="001F1C81">
        <w:rPr>
          <w:rFonts w:ascii="Times New Roman" w:hAnsi="Times New Roman" w:cs="Times New Roman"/>
          <w:sz w:val="22"/>
          <w:szCs w:val="22"/>
        </w:rPr>
        <w:t xml:space="preserve">V. odst. </w:t>
      </w:r>
      <w:r w:rsidR="00700F0C">
        <w:rPr>
          <w:rFonts w:ascii="Times New Roman" w:hAnsi="Times New Roman" w:cs="Times New Roman"/>
          <w:sz w:val="22"/>
          <w:szCs w:val="22"/>
        </w:rPr>
        <w:t>7</w:t>
      </w:r>
      <w:r w:rsidRPr="001F1C81">
        <w:rPr>
          <w:rFonts w:ascii="Times New Roman" w:hAnsi="Times New Roman" w:cs="Times New Roman"/>
          <w:sz w:val="22"/>
          <w:szCs w:val="22"/>
        </w:rPr>
        <w:t>, popř. použije poskytnuté prostředky (případně jejich část) k jinému účelu, než je uveden v čl. II. této smlouvy</w:t>
      </w:r>
      <w:r w:rsidR="000E3935">
        <w:rPr>
          <w:rFonts w:ascii="Times New Roman" w:hAnsi="Times New Roman" w:cs="Times New Roman"/>
          <w:sz w:val="22"/>
          <w:szCs w:val="22"/>
        </w:rPr>
        <w:t>, popř. poruší povinnost stanovenou v čl. IV odst. 17</w:t>
      </w:r>
      <w:r w:rsidRPr="001F1C81">
        <w:rPr>
          <w:rFonts w:ascii="Times New Roman" w:hAnsi="Times New Roman" w:cs="Times New Roman"/>
          <w:sz w:val="22"/>
          <w:szCs w:val="22"/>
        </w:rPr>
        <w:t xml:space="preserve">, považují se tyto prostředky (případně jejich část) za prostředky neoprávněně použité ve smyslu ustanovení § 22 zákona o rozpočtových pravidlech územních rozpočtů. Příjemce je </w:t>
      </w:r>
      <w:r w:rsidRPr="001F1C81">
        <w:rPr>
          <w:rFonts w:ascii="Times New Roman" w:hAnsi="Times New Roman" w:cs="Times New Roman"/>
          <w:sz w:val="22"/>
          <w:szCs w:val="22"/>
        </w:rPr>
        <w:lastRenderedPageBreak/>
        <w:t>v tomto případě povinen provést v souladu s ustanovením § 22 zákona o rozpočtových pravidlech územních rozpočtů odvod za porušení rozpočtové kázně do rozpočtu poskytovatele.</w:t>
      </w:r>
    </w:p>
    <w:p w:rsidR="00ED3A27" w:rsidRDefault="00ED3A27" w:rsidP="00ED3A27">
      <w:pPr>
        <w:pStyle w:val="Normln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1C81">
        <w:rPr>
          <w:rFonts w:ascii="Times New Roman" w:hAnsi="Times New Roman" w:cs="Times New Roman"/>
          <w:sz w:val="22"/>
          <w:szCs w:val="22"/>
        </w:rPr>
        <w:t xml:space="preserve">Pokud příjemce nesplní termín odvodu finančních prostředků dle čl. </w:t>
      </w:r>
      <w:r w:rsidR="00700F0C">
        <w:rPr>
          <w:rFonts w:ascii="Times New Roman" w:hAnsi="Times New Roman" w:cs="Times New Roman"/>
          <w:sz w:val="22"/>
          <w:szCs w:val="22"/>
        </w:rPr>
        <w:t>I</w:t>
      </w:r>
      <w:r w:rsidRPr="001F1C81">
        <w:rPr>
          <w:rFonts w:ascii="Times New Roman" w:hAnsi="Times New Roman" w:cs="Times New Roman"/>
          <w:sz w:val="22"/>
          <w:szCs w:val="22"/>
        </w:rPr>
        <w:t xml:space="preserve">V odst. </w:t>
      </w:r>
      <w:r w:rsidR="00700F0C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="00700F0C">
        <w:rPr>
          <w:rFonts w:ascii="Times New Roman" w:hAnsi="Times New Roman" w:cs="Times New Roman"/>
          <w:sz w:val="22"/>
          <w:szCs w:val="22"/>
        </w:rPr>
        <w:t>12</w:t>
      </w:r>
      <w:r w:rsidRPr="001F1C81">
        <w:rPr>
          <w:rFonts w:ascii="Times New Roman" w:hAnsi="Times New Roman" w:cs="Times New Roman"/>
          <w:sz w:val="22"/>
          <w:szCs w:val="22"/>
        </w:rPr>
        <w:t xml:space="preserve">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</w:t>
      </w:r>
    </w:p>
    <w:p w:rsidR="00E77DD1" w:rsidRDefault="00E77DD1" w:rsidP="00ED3A27">
      <w:pPr>
        <w:pStyle w:val="Normln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Pokud příjemce nesplní povinnost uvedenou v čl. </w:t>
      </w:r>
      <w:r w:rsidR="00D9031D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V odst. 1</w:t>
      </w:r>
      <w:r w:rsidR="00D9031D">
        <w:rPr>
          <w:rFonts w:ascii="Times New Roman" w:hAnsi="Times New Roman" w:cs="Times New Roman"/>
          <w:sz w:val="22"/>
          <w:szCs w:val="22"/>
        </w:rPr>
        <w:t>5</w:t>
      </w:r>
      <w:r w:rsidR="008E3840">
        <w:rPr>
          <w:rFonts w:ascii="Times New Roman" w:hAnsi="Times New Roman" w:cs="Times New Roman"/>
          <w:sz w:val="22"/>
          <w:szCs w:val="22"/>
        </w:rPr>
        <w:t xml:space="preserve">, </w:t>
      </w:r>
      <w:r w:rsidR="008E3840" w:rsidRPr="001F1C81">
        <w:rPr>
          <w:rFonts w:ascii="Times New Roman" w:hAnsi="Times New Roman" w:cs="Times New Roman"/>
          <w:sz w:val="22"/>
          <w:szCs w:val="22"/>
        </w:rPr>
        <w:t>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</w:t>
      </w:r>
      <w:r w:rsidR="008E3840">
        <w:rPr>
          <w:rFonts w:ascii="Times New Roman" w:hAnsi="Times New Roman" w:cs="Times New Roman"/>
          <w:sz w:val="22"/>
          <w:szCs w:val="22"/>
        </w:rPr>
        <w:t xml:space="preserve"> ve výši neoprávněně použitých nebo zadržených finančních prostředků.</w:t>
      </w:r>
    </w:p>
    <w:p w:rsidR="00ED3A27" w:rsidRPr="001F1C81" w:rsidRDefault="00ED3A27" w:rsidP="00ED3A27">
      <w:pPr>
        <w:pStyle w:val="Normln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Veškeré platby provede příjemce formou bezhotovostního převodu na účet poskytovatele uvedený v záhlaví smlouvy.</w:t>
      </w:r>
    </w:p>
    <w:p w:rsidR="00EA4108" w:rsidRDefault="00EA4108">
      <w:pPr>
        <w:widowControl w:val="0"/>
        <w:autoSpaceDE w:val="0"/>
        <w:ind w:left="357" w:hanging="357"/>
        <w:jc w:val="both"/>
        <w:rPr>
          <w:b/>
          <w:sz w:val="22"/>
        </w:rPr>
      </w:pPr>
    </w:p>
    <w:p w:rsidR="00521D61" w:rsidRDefault="00521D61" w:rsidP="00521D61">
      <w:pPr>
        <w:suppressAutoHyphens w:val="0"/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VII.</w:t>
      </w:r>
    </w:p>
    <w:p w:rsidR="00521D61" w:rsidRDefault="00521D61" w:rsidP="00521D61">
      <w:pPr>
        <w:suppressAutoHyphens w:val="0"/>
        <w:jc w:val="center"/>
        <w:rPr>
          <w:b/>
          <w:bCs/>
          <w:sz w:val="22"/>
          <w:szCs w:val="22"/>
          <w:lang w:eastAsia="cs-CZ"/>
        </w:rPr>
      </w:pPr>
      <w:r w:rsidRPr="0099190B">
        <w:rPr>
          <w:b/>
          <w:bCs/>
          <w:sz w:val="22"/>
          <w:szCs w:val="22"/>
          <w:lang w:eastAsia="cs-CZ"/>
        </w:rPr>
        <w:t>Ukončení smlouvy</w:t>
      </w:r>
    </w:p>
    <w:p w:rsidR="00D54D4E" w:rsidRPr="0099190B" w:rsidRDefault="00D54D4E" w:rsidP="00521D61">
      <w:pPr>
        <w:suppressAutoHyphens w:val="0"/>
        <w:jc w:val="center"/>
        <w:rPr>
          <w:sz w:val="22"/>
          <w:szCs w:val="22"/>
          <w:lang w:eastAsia="cs-CZ"/>
        </w:rPr>
      </w:pPr>
    </w:p>
    <w:p w:rsidR="00521D61" w:rsidRPr="00DD2EF3" w:rsidRDefault="00521D61" w:rsidP="00521D6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>Smlouvu lze zrušit na základě písemné dohody smluvních stran nebo výpovědí.</w:t>
      </w:r>
    </w:p>
    <w:p w:rsidR="00414C16" w:rsidRPr="00DD2EF3" w:rsidRDefault="00414C16" w:rsidP="00414C16">
      <w:pPr>
        <w:suppressAutoHyphens w:val="0"/>
        <w:ind w:left="360"/>
        <w:jc w:val="both"/>
        <w:rPr>
          <w:sz w:val="22"/>
          <w:szCs w:val="22"/>
          <w:lang w:eastAsia="cs-CZ"/>
        </w:rPr>
      </w:pPr>
    </w:p>
    <w:p w:rsidR="00414C16" w:rsidRPr="00DD2EF3" w:rsidRDefault="00414C16" w:rsidP="00521D6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 xml:space="preserve">Poskytovatel je oprávněn písemně smlouvu vypovědět, a to jak před proplacením, tak i po proplacení </w:t>
      </w:r>
      <w:r w:rsidR="00D54D4E">
        <w:rPr>
          <w:sz w:val="22"/>
          <w:szCs w:val="22"/>
          <w:lang w:eastAsia="cs-CZ"/>
        </w:rPr>
        <w:t>dotace</w:t>
      </w:r>
      <w:r w:rsidR="003C6AB1" w:rsidRPr="00DD2EF3">
        <w:rPr>
          <w:sz w:val="22"/>
          <w:szCs w:val="22"/>
          <w:lang w:eastAsia="cs-CZ"/>
        </w:rPr>
        <w:t>. Výpovědním důvodem je jakékoliv porušení povinností příjemcem stanovených touto smlouvou nebo obecně závaznými právními předpisy, kterého se příjemce dopustí zejména pokud:</w:t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</w:r>
      <w:r w:rsidRPr="00DD2EF3">
        <w:rPr>
          <w:sz w:val="22"/>
          <w:szCs w:val="22"/>
          <w:lang w:eastAsia="cs-CZ"/>
        </w:rPr>
        <w:tab/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  <w:t xml:space="preserve">a) svým jednáním poruší rozpočtovou kázeň dle zákona č. 250/2000 Sb., o rozpočtových </w:t>
      </w:r>
      <w:r w:rsidRPr="00DD2EF3">
        <w:rPr>
          <w:sz w:val="22"/>
          <w:szCs w:val="22"/>
          <w:lang w:eastAsia="cs-CZ"/>
        </w:rPr>
        <w:tab/>
        <w:t>pravidlech územních rozpočtů, ve znění pozdějších předpisů,</w:t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  <w:t xml:space="preserve">b) je on sám, případně jako právnická osoba či některá osoba tvořící statutární orgán příjemce </w:t>
      </w:r>
      <w:r w:rsidRPr="00DD2EF3">
        <w:rPr>
          <w:sz w:val="22"/>
          <w:szCs w:val="22"/>
          <w:lang w:eastAsia="cs-CZ"/>
        </w:rPr>
        <w:tab/>
        <w:t xml:space="preserve">odsouzen/a za trestný čin, jehož skutková podstata souvisí s předmětem podnikání nebo </w:t>
      </w:r>
      <w:r w:rsidRPr="00DD2EF3">
        <w:rPr>
          <w:sz w:val="22"/>
          <w:szCs w:val="22"/>
          <w:lang w:eastAsia="cs-CZ"/>
        </w:rPr>
        <w:tab/>
        <w:t xml:space="preserve">činností příjemce, nebo pro trestný čin hospodářský, anebo trestný čin proti majetku ve smyslu </w:t>
      </w:r>
      <w:r w:rsidRPr="00DD2EF3">
        <w:rPr>
          <w:sz w:val="22"/>
          <w:szCs w:val="22"/>
          <w:lang w:eastAsia="cs-CZ"/>
        </w:rPr>
        <w:tab/>
        <w:t xml:space="preserve">zákona č. 40/2009 Sb., trestní zákoník, ve znění pozdějších předpisů a zákona č. 418/2011 Sb., </w:t>
      </w:r>
      <w:r w:rsidRPr="00DD2EF3">
        <w:rPr>
          <w:sz w:val="22"/>
          <w:szCs w:val="22"/>
          <w:lang w:eastAsia="cs-CZ"/>
        </w:rPr>
        <w:tab/>
        <w:t>o trestní odpovědnosti právnických osob, ve znění pozdějších předpisů,</w:t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  <w:t xml:space="preserve">c) bylo proti němu zahájeno insolvenční řízení podle zákona č. 182/2006 Sb., o úpadku a </w:t>
      </w:r>
      <w:r w:rsidRPr="00DD2EF3">
        <w:rPr>
          <w:sz w:val="22"/>
          <w:szCs w:val="22"/>
          <w:lang w:eastAsia="cs-CZ"/>
        </w:rPr>
        <w:tab/>
        <w:t>způsobech jeho řešení, ve znění pozdějších předpisů,</w:t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  <w:t xml:space="preserve">d) příjemce uvedl nepravdivé, neúplné nebo zkreslené údaje, na které se váže uzavření této </w:t>
      </w:r>
      <w:r w:rsidRPr="00DD2EF3">
        <w:rPr>
          <w:sz w:val="22"/>
          <w:szCs w:val="22"/>
          <w:lang w:eastAsia="cs-CZ"/>
        </w:rPr>
        <w:tab/>
        <w:t>smlouvy,</w:t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</w:r>
    </w:p>
    <w:p w:rsidR="003C6AB1" w:rsidRPr="00DD2EF3" w:rsidRDefault="003C6AB1" w:rsidP="003C6AB1">
      <w:p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ab/>
        <w:t>e) je v likvidaci.</w:t>
      </w:r>
    </w:p>
    <w:p w:rsidR="000158BF" w:rsidRPr="00DD2EF3" w:rsidRDefault="000158BF" w:rsidP="003C6AB1">
      <w:pPr>
        <w:suppressAutoHyphens w:val="0"/>
        <w:jc w:val="both"/>
        <w:rPr>
          <w:sz w:val="22"/>
          <w:szCs w:val="22"/>
          <w:lang w:eastAsia="cs-CZ"/>
        </w:rPr>
      </w:pPr>
    </w:p>
    <w:p w:rsidR="000158BF" w:rsidRPr="00DD2EF3" w:rsidRDefault="000158BF" w:rsidP="000158BF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 xml:space="preserve">V případě výpovědi této smlouvy před proplacením </w:t>
      </w:r>
      <w:r w:rsidR="00D54D4E">
        <w:rPr>
          <w:sz w:val="22"/>
          <w:szCs w:val="22"/>
          <w:lang w:eastAsia="cs-CZ"/>
        </w:rPr>
        <w:t>dotace</w:t>
      </w:r>
      <w:r w:rsidRPr="00DD2EF3">
        <w:rPr>
          <w:sz w:val="22"/>
          <w:szCs w:val="22"/>
          <w:lang w:eastAsia="cs-CZ"/>
        </w:rPr>
        <w:t xml:space="preserve">, nárok na vyplacení </w:t>
      </w:r>
      <w:r w:rsidR="00D54D4E">
        <w:rPr>
          <w:sz w:val="22"/>
          <w:szCs w:val="22"/>
          <w:lang w:eastAsia="cs-CZ"/>
        </w:rPr>
        <w:t>dotace</w:t>
      </w:r>
      <w:r w:rsidRPr="00DD2EF3">
        <w:rPr>
          <w:sz w:val="22"/>
          <w:szCs w:val="22"/>
          <w:lang w:eastAsia="cs-CZ"/>
        </w:rPr>
        <w:t xml:space="preserve"> nevzniká a nelze se jej platně domáhat. V případě výpovědi smlouvy po poskytnutí </w:t>
      </w:r>
      <w:r w:rsidR="00D54D4E">
        <w:rPr>
          <w:sz w:val="22"/>
          <w:szCs w:val="22"/>
          <w:lang w:eastAsia="cs-CZ"/>
        </w:rPr>
        <w:t>dotace</w:t>
      </w:r>
      <w:r w:rsidRPr="00DD2EF3">
        <w:rPr>
          <w:sz w:val="22"/>
          <w:szCs w:val="22"/>
          <w:lang w:eastAsia="cs-CZ"/>
        </w:rPr>
        <w:t>, se příjemce zavazuje poskytnuté peněžní prostředky vrátit bezhotovostním převodem na účet poskytovatele uvedený v záhlaví této smlouvy nejpozději do 10 dnů od ukončení této smlouvy výpovědí.</w:t>
      </w:r>
    </w:p>
    <w:p w:rsidR="000158BF" w:rsidRPr="00DD2EF3" w:rsidRDefault="000158BF" w:rsidP="000158BF">
      <w:pPr>
        <w:suppressAutoHyphens w:val="0"/>
        <w:ind w:left="720"/>
        <w:jc w:val="both"/>
        <w:rPr>
          <w:sz w:val="22"/>
          <w:szCs w:val="22"/>
          <w:lang w:eastAsia="cs-CZ"/>
        </w:rPr>
      </w:pPr>
    </w:p>
    <w:p w:rsidR="000158BF" w:rsidRPr="00DD2EF3" w:rsidRDefault="000158BF" w:rsidP="000158BF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t>Výpověď smlouvy musí být učiněna písemně a musí v ní být uvedeny důvody výpovědi.</w:t>
      </w:r>
    </w:p>
    <w:p w:rsidR="000158BF" w:rsidRPr="00DD2EF3" w:rsidRDefault="000158BF" w:rsidP="000158BF">
      <w:pPr>
        <w:suppressAutoHyphens w:val="0"/>
        <w:ind w:left="720"/>
        <w:jc w:val="both"/>
        <w:rPr>
          <w:sz w:val="22"/>
          <w:szCs w:val="22"/>
          <w:lang w:eastAsia="cs-CZ"/>
        </w:rPr>
      </w:pPr>
    </w:p>
    <w:p w:rsidR="003C6AB1" w:rsidRPr="00414E1D" w:rsidRDefault="000158BF" w:rsidP="000158BF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cs-CZ"/>
        </w:rPr>
      </w:pPr>
      <w:r w:rsidRPr="00DD2EF3">
        <w:rPr>
          <w:sz w:val="22"/>
          <w:szCs w:val="22"/>
          <w:lang w:eastAsia="cs-CZ"/>
        </w:rPr>
        <w:lastRenderedPageBreak/>
        <w:t xml:space="preserve">Výpovědní doba činí </w:t>
      </w:r>
      <w:r w:rsidR="00EB3309" w:rsidRPr="00DD2EF3">
        <w:rPr>
          <w:sz w:val="22"/>
          <w:szCs w:val="22"/>
          <w:lang w:eastAsia="cs-CZ"/>
        </w:rPr>
        <w:t>30 kalendářních</w:t>
      </w:r>
      <w:r w:rsidRPr="00DD2EF3">
        <w:rPr>
          <w:sz w:val="22"/>
          <w:szCs w:val="22"/>
          <w:lang w:eastAsia="cs-CZ"/>
        </w:rPr>
        <w:t xml:space="preserve"> dní </w:t>
      </w:r>
      <w:r w:rsidR="00EB3309" w:rsidRPr="00DD2EF3">
        <w:rPr>
          <w:sz w:val="22"/>
          <w:szCs w:val="22"/>
          <w:lang w:eastAsia="cs-CZ"/>
        </w:rPr>
        <w:t>a počíná běžet 1. dnem následujícím po dni doručení výpovědi příjemci. V případě pochybností se má za to, že výpověď byla doručena 5. dnem od jejího odeslání.</w:t>
      </w:r>
    </w:p>
    <w:p w:rsidR="00256465" w:rsidRDefault="00256465">
      <w:pPr>
        <w:widowControl w:val="0"/>
        <w:autoSpaceDE w:val="0"/>
        <w:ind w:left="357" w:hanging="357"/>
        <w:jc w:val="both"/>
        <w:rPr>
          <w:b/>
          <w:sz w:val="22"/>
        </w:rPr>
      </w:pP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F15484">
        <w:rPr>
          <w:b/>
          <w:sz w:val="22"/>
        </w:rPr>
        <w:t>VIII</w:t>
      </w:r>
      <w:r>
        <w:rPr>
          <w:b/>
          <w:sz w:val="22"/>
        </w:rPr>
        <w:t>.</w:t>
      </w:r>
    </w:p>
    <w:p w:rsidR="00EA4108" w:rsidRDefault="00EA4108">
      <w:pPr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:rsidR="0020228A" w:rsidRDefault="0020228A">
      <w:pPr>
        <w:jc w:val="center"/>
        <w:rPr>
          <w:b/>
          <w:sz w:val="22"/>
        </w:rPr>
      </w:pPr>
    </w:p>
    <w:p w:rsidR="00256465" w:rsidRDefault="00256465" w:rsidP="00256465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je povinen bez zbytečného prodlení písemně informovat </w:t>
      </w:r>
      <w:r w:rsidR="00D13E39">
        <w:rPr>
          <w:sz w:val="22"/>
          <w:szCs w:val="22"/>
        </w:rPr>
        <w:t>poskytovatele</w:t>
      </w:r>
      <w:r>
        <w:rPr>
          <w:sz w:val="22"/>
          <w:szCs w:val="22"/>
        </w:rPr>
        <w:t xml:space="preserve"> o jakékoliv změně v údajích uvedených ve smlouvě ohledně jeho osoby a o všech okolnostech, které mají nebo by mohly mít vliv na plnění jeho povinností podle této smlouvy, a to nejpozději do 10 pracovních dnů ode dne, kdy tato změna nastala.</w:t>
      </w:r>
    </w:p>
    <w:p w:rsidR="00864814" w:rsidRDefault="00864814" w:rsidP="00864814">
      <w:pPr>
        <w:suppressAutoHyphens w:val="0"/>
        <w:ind w:left="360"/>
        <w:jc w:val="both"/>
        <w:rPr>
          <w:sz w:val="22"/>
          <w:szCs w:val="22"/>
        </w:rPr>
      </w:pPr>
    </w:p>
    <w:p w:rsidR="00256465" w:rsidRPr="00CC5140" w:rsidRDefault="00256465" w:rsidP="00256465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C5140">
        <w:rPr>
          <w:sz w:val="22"/>
          <w:szCs w:val="22"/>
        </w:rPr>
        <w:t>Tato smlouva může být měněna nebo doplněna jen formou písemných vzestupně číslovaných dodatků podepsaných oprávněnými zástupci smluvních stran.</w:t>
      </w:r>
    </w:p>
    <w:p w:rsidR="00256465" w:rsidRPr="0020579E" w:rsidRDefault="00256465" w:rsidP="00256465">
      <w:pPr>
        <w:suppressAutoHyphens w:val="0"/>
        <w:ind w:left="360"/>
        <w:jc w:val="both"/>
        <w:rPr>
          <w:color w:val="FF0000"/>
          <w:sz w:val="22"/>
          <w:szCs w:val="22"/>
        </w:rPr>
      </w:pPr>
    </w:p>
    <w:p w:rsidR="00256465" w:rsidRDefault="00256465" w:rsidP="00256465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dále prohlašuje, že si je vědom následků vzniklých uvedením nepravdivých údajů, které by vedly k neoprávněnému čerpání </w:t>
      </w:r>
      <w:r w:rsidR="00585A2E">
        <w:rPr>
          <w:sz w:val="22"/>
          <w:szCs w:val="22"/>
        </w:rPr>
        <w:t>dotace</w:t>
      </w:r>
      <w:r>
        <w:rPr>
          <w:sz w:val="22"/>
          <w:szCs w:val="22"/>
        </w:rPr>
        <w:t>.</w:t>
      </w:r>
    </w:p>
    <w:p w:rsidR="00256465" w:rsidRDefault="00256465" w:rsidP="00256465">
      <w:pPr>
        <w:suppressAutoHyphens w:val="0"/>
        <w:jc w:val="both"/>
        <w:rPr>
          <w:sz w:val="22"/>
          <w:szCs w:val="22"/>
        </w:rPr>
      </w:pPr>
    </w:p>
    <w:p w:rsidR="00256465" w:rsidRPr="00E77CAA" w:rsidRDefault="00256465" w:rsidP="00256465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177A0">
        <w:rPr>
          <w:sz w:val="22"/>
          <w:szCs w:val="22"/>
        </w:rPr>
        <w:t xml:space="preserve">Pokud tato smlouva či </w:t>
      </w:r>
      <w:r>
        <w:rPr>
          <w:sz w:val="22"/>
          <w:szCs w:val="22"/>
        </w:rPr>
        <w:t>zvláštní obecně závazný právní předpis</w:t>
      </w:r>
      <w:r w:rsidRPr="00C177A0">
        <w:rPr>
          <w:sz w:val="22"/>
          <w:szCs w:val="22"/>
        </w:rPr>
        <w:t xml:space="preserve"> nestanoví jinak, řídí se vztahy dle této smlouvy příslušnými ustanoveními zákona č. </w:t>
      </w:r>
      <w:r>
        <w:rPr>
          <w:sz w:val="22"/>
          <w:szCs w:val="22"/>
        </w:rPr>
        <w:t>500/2004 Sb., správní řád, ve znění pozdějších předpisů a č. 89</w:t>
      </w:r>
      <w:r w:rsidRPr="00C177A0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C177A0">
        <w:rPr>
          <w:sz w:val="22"/>
          <w:szCs w:val="22"/>
        </w:rPr>
        <w:t xml:space="preserve"> Sb., občanský zákoník</w:t>
      </w:r>
      <w:r>
        <w:rPr>
          <w:sz w:val="22"/>
          <w:szCs w:val="22"/>
        </w:rPr>
        <w:t xml:space="preserve">. </w:t>
      </w:r>
    </w:p>
    <w:p w:rsidR="00256465" w:rsidRDefault="00256465" w:rsidP="00256465">
      <w:pPr>
        <w:tabs>
          <w:tab w:val="num" w:pos="1080"/>
        </w:tabs>
        <w:suppressAutoHyphens w:val="0"/>
        <w:ind w:left="360"/>
        <w:jc w:val="both"/>
        <w:rPr>
          <w:sz w:val="22"/>
          <w:szCs w:val="22"/>
        </w:rPr>
      </w:pPr>
    </w:p>
    <w:p w:rsidR="004E48D7" w:rsidRDefault="004E48D7" w:rsidP="004E48D7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033F37">
        <w:rPr>
          <w:sz w:val="22"/>
          <w:szCs w:val="22"/>
        </w:rPr>
        <w:t>Tato smlouva nabývá platnosti podpisem smluvních stran a účinnosti dnem uveřejnění v Registru smluv dle zákona č. 340/2015 Sb</w:t>
      </w:r>
      <w:r>
        <w:rPr>
          <w:sz w:val="22"/>
          <w:szCs w:val="22"/>
        </w:rPr>
        <w:t>. ve znění pozdějších předpisů.</w:t>
      </w:r>
    </w:p>
    <w:p w:rsidR="004E48D7" w:rsidRPr="00D41F33" w:rsidRDefault="004E48D7" w:rsidP="004E48D7">
      <w:pPr>
        <w:suppressAutoHyphens w:val="0"/>
        <w:jc w:val="both"/>
        <w:rPr>
          <w:sz w:val="22"/>
          <w:szCs w:val="22"/>
        </w:rPr>
      </w:pPr>
    </w:p>
    <w:p w:rsidR="00256465" w:rsidRPr="00E77CAA" w:rsidRDefault="00256465" w:rsidP="00256465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E77CAA">
        <w:rPr>
          <w:sz w:val="22"/>
          <w:szCs w:val="22"/>
        </w:rPr>
        <w:t xml:space="preserve"> Smlouva je vyhotovena ve</w:t>
      </w:r>
      <w:r>
        <w:rPr>
          <w:sz w:val="22"/>
          <w:szCs w:val="22"/>
        </w:rPr>
        <w:t xml:space="preserve"> třech </w:t>
      </w:r>
      <w:r w:rsidRPr="00E77CAA">
        <w:rPr>
          <w:sz w:val="22"/>
          <w:szCs w:val="22"/>
        </w:rPr>
        <w:t xml:space="preserve">stejnopisech, z nichž </w:t>
      </w:r>
      <w:r>
        <w:rPr>
          <w:sz w:val="22"/>
          <w:szCs w:val="22"/>
        </w:rPr>
        <w:t>poskytovatel</w:t>
      </w:r>
      <w:r w:rsidRPr="00E77CAA">
        <w:rPr>
          <w:sz w:val="22"/>
          <w:szCs w:val="22"/>
        </w:rPr>
        <w:t xml:space="preserve"> obdrží</w:t>
      </w:r>
      <w:r>
        <w:rPr>
          <w:sz w:val="22"/>
          <w:szCs w:val="22"/>
        </w:rPr>
        <w:t xml:space="preserve"> dva</w:t>
      </w:r>
      <w:r w:rsidRPr="00E77CAA">
        <w:rPr>
          <w:sz w:val="22"/>
          <w:szCs w:val="22"/>
        </w:rPr>
        <w:t xml:space="preserve"> a pří</w:t>
      </w:r>
      <w:r>
        <w:rPr>
          <w:sz w:val="22"/>
          <w:szCs w:val="22"/>
        </w:rPr>
        <w:t>jemce jeden</w:t>
      </w:r>
      <w:r w:rsidRPr="00E77CAA">
        <w:rPr>
          <w:sz w:val="22"/>
          <w:szCs w:val="22"/>
        </w:rPr>
        <w:t>.</w:t>
      </w:r>
    </w:p>
    <w:p w:rsidR="00256465" w:rsidRDefault="00256465" w:rsidP="00256465">
      <w:pPr>
        <w:tabs>
          <w:tab w:val="num" w:pos="1080"/>
        </w:tabs>
        <w:suppressAutoHyphens w:val="0"/>
        <w:ind w:left="360"/>
        <w:jc w:val="both"/>
        <w:rPr>
          <w:sz w:val="22"/>
          <w:szCs w:val="22"/>
        </w:rPr>
      </w:pPr>
    </w:p>
    <w:p w:rsidR="00256465" w:rsidRDefault="00256465" w:rsidP="00256465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E77CAA">
        <w:rPr>
          <w:sz w:val="22"/>
          <w:szCs w:val="22"/>
        </w:rPr>
        <w:t xml:space="preserve">Obě smluvní strany prohlašují, že </w:t>
      </w:r>
      <w:r w:rsidRPr="00AD3341">
        <w:rPr>
          <w:sz w:val="22"/>
          <w:szCs w:val="22"/>
        </w:rPr>
        <w:t>smlouva byla sepsána na základě pravdivých údajů, podle jejich svobodné a vážné vůle a na důkaz toho připojují své vlastnoruční podpisy.</w:t>
      </w:r>
    </w:p>
    <w:p w:rsidR="00256465" w:rsidRDefault="00256465" w:rsidP="00256465">
      <w:pPr>
        <w:pStyle w:val="Odstavecseseznamem"/>
        <w:rPr>
          <w:sz w:val="22"/>
          <w:szCs w:val="22"/>
        </w:rPr>
      </w:pPr>
    </w:p>
    <w:p w:rsidR="00CB0C8D" w:rsidRPr="00CB0C8D" w:rsidRDefault="00256465" w:rsidP="00CB0C8D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B0C8D">
        <w:rPr>
          <w:sz w:val="22"/>
          <w:szCs w:val="22"/>
        </w:rPr>
        <w:t xml:space="preserve">O poskytnutí </w:t>
      </w:r>
      <w:r w:rsidR="0052117C" w:rsidRPr="00CB0C8D">
        <w:rPr>
          <w:sz w:val="22"/>
          <w:szCs w:val="22"/>
        </w:rPr>
        <w:t>dotace</w:t>
      </w:r>
      <w:r w:rsidRPr="00CB0C8D">
        <w:rPr>
          <w:sz w:val="22"/>
          <w:szCs w:val="22"/>
        </w:rPr>
        <w:t xml:space="preserve"> a uzavření </w:t>
      </w:r>
      <w:r w:rsidR="00E609B0" w:rsidRPr="00CB0C8D">
        <w:rPr>
          <w:sz w:val="22"/>
          <w:szCs w:val="22"/>
        </w:rPr>
        <w:t xml:space="preserve">veřejnoprávní </w:t>
      </w:r>
      <w:r w:rsidRPr="00CB0C8D">
        <w:rPr>
          <w:sz w:val="22"/>
          <w:szCs w:val="22"/>
        </w:rPr>
        <w:t>smlouvy rozhodl</w:t>
      </w:r>
      <w:r w:rsidR="0052117C" w:rsidRPr="00CB0C8D">
        <w:rPr>
          <w:sz w:val="22"/>
          <w:szCs w:val="22"/>
        </w:rPr>
        <w:t>a</w:t>
      </w:r>
      <w:r w:rsidRPr="00CB0C8D">
        <w:rPr>
          <w:sz w:val="22"/>
          <w:szCs w:val="22"/>
        </w:rPr>
        <w:t xml:space="preserve"> </w:t>
      </w:r>
      <w:r w:rsidR="0052117C" w:rsidRPr="00CB0C8D">
        <w:rPr>
          <w:sz w:val="22"/>
          <w:szCs w:val="22"/>
        </w:rPr>
        <w:t>Rada</w:t>
      </w:r>
      <w:r w:rsidRPr="00CB0C8D">
        <w:rPr>
          <w:sz w:val="22"/>
          <w:szCs w:val="22"/>
        </w:rPr>
        <w:t xml:space="preserve"> Karlovarského kraje usnesením </w:t>
      </w:r>
      <w:r w:rsidR="00CB0C8D" w:rsidRPr="00CB0C8D">
        <w:rPr>
          <w:sz w:val="22"/>
          <w:szCs w:val="22"/>
        </w:rPr>
        <w:t>č. RK 1506/12/17   ze dne 4. 12.2017.</w:t>
      </w:r>
    </w:p>
    <w:p w:rsidR="00256465" w:rsidRDefault="00256465" w:rsidP="00CB0C8D">
      <w:pPr>
        <w:suppressAutoHyphens w:val="0"/>
        <w:ind w:left="360"/>
        <w:jc w:val="both"/>
        <w:rPr>
          <w:sz w:val="22"/>
          <w:szCs w:val="22"/>
        </w:rPr>
      </w:pPr>
    </w:p>
    <w:p w:rsidR="001E3E44" w:rsidRDefault="001E3E44" w:rsidP="004E48D7">
      <w:pPr>
        <w:suppressAutoHyphens w:val="0"/>
        <w:jc w:val="both"/>
        <w:rPr>
          <w:sz w:val="22"/>
          <w:szCs w:val="22"/>
        </w:rPr>
      </w:pPr>
    </w:p>
    <w:p w:rsidR="00BE6086" w:rsidRPr="001938A2" w:rsidRDefault="00BE6086" w:rsidP="00414E1D">
      <w:pPr>
        <w:numPr>
          <w:ilvl w:val="0"/>
          <w:numId w:val="10"/>
        </w:numPr>
        <w:jc w:val="both"/>
        <w:rPr>
          <w:sz w:val="22"/>
          <w:szCs w:val="22"/>
        </w:rPr>
      </w:pPr>
      <w:r w:rsidRPr="001938A2">
        <w:rPr>
          <w:sz w:val="22"/>
          <w:szCs w:val="22"/>
        </w:rPr>
        <w:t xml:space="preserve">Smluvní strany se dohodly, že v souladu se zákonem č. 340/2015 Sb., o registru smluv, bude smlouva uveřejněna v registru smluv Karlovarským krajem nejdéle do 30 dní od uzavření smlouvy. Kontakt na doručení oznámení o uveřejnění smluvní protistraně </w:t>
      </w:r>
      <w:r w:rsidR="00CD0207">
        <w:rPr>
          <w:sz w:val="22"/>
          <w:szCs w:val="22"/>
        </w:rPr>
        <w:t>–</w:t>
      </w:r>
      <w:r w:rsidRPr="001938A2">
        <w:rPr>
          <w:sz w:val="22"/>
          <w:szCs w:val="22"/>
        </w:rPr>
        <w:t xml:space="preserve"> </w:t>
      </w:r>
      <w:r w:rsidR="00CD0207">
        <w:rPr>
          <w:sz w:val="22"/>
          <w:szCs w:val="22"/>
        </w:rPr>
        <w:t>datová schránka</w:t>
      </w:r>
      <w:r w:rsidR="00D66A48">
        <w:rPr>
          <w:sz w:val="22"/>
          <w:szCs w:val="22"/>
        </w:rPr>
        <w:t xml:space="preserve">: </w:t>
      </w:r>
      <w:r w:rsidR="00CD0207">
        <w:rPr>
          <w:sz w:val="21"/>
          <w:szCs w:val="21"/>
        </w:rPr>
        <w:t>mjtc34a</w:t>
      </w:r>
      <w:r w:rsidR="00CD3CE8">
        <w:rPr>
          <w:sz w:val="22"/>
          <w:szCs w:val="22"/>
        </w:rPr>
        <w:t>.</w:t>
      </w:r>
    </w:p>
    <w:p w:rsidR="00256465" w:rsidRDefault="00256465" w:rsidP="000828FE">
      <w:pPr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6"/>
        <w:gridCol w:w="4552"/>
      </w:tblGrid>
      <w:tr w:rsidR="00EA4108">
        <w:tc>
          <w:tcPr>
            <w:tcW w:w="4626" w:type="dxa"/>
          </w:tcPr>
          <w:p w:rsidR="00D41BBF" w:rsidRDefault="00D41BBF" w:rsidP="004E48D7">
            <w:pPr>
              <w:rPr>
                <w:sz w:val="22"/>
              </w:rPr>
            </w:pPr>
          </w:p>
          <w:p w:rsidR="00EA4108" w:rsidRDefault="00146176" w:rsidP="00BF5132">
            <w:pPr>
              <w:rPr>
                <w:sz w:val="22"/>
              </w:rPr>
            </w:pPr>
            <w:r>
              <w:rPr>
                <w:sz w:val="22"/>
              </w:rPr>
              <w:t>Karlov</w:t>
            </w:r>
            <w:r w:rsidR="00256465">
              <w:rPr>
                <w:sz w:val="22"/>
              </w:rPr>
              <w:t>y</w:t>
            </w:r>
            <w:r>
              <w:rPr>
                <w:sz w:val="22"/>
              </w:rPr>
              <w:t xml:space="preserve"> Var</w:t>
            </w:r>
            <w:r w:rsidR="00256465">
              <w:rPr>
                <w:sz w:val="22"/>
              </w:rPr>
              <w:t>y</w:t>
            </w:r>
            <w:r>
              <w:rPr>
                <w:sz w:val="22"/>
              </w:rPr>
              <w:t xml:space="preserve"> dne …………</w:t>
            </w:r>
            <w:r w:rsidR="00BF5132">
              <w:rPr>
                <w:sz w:val="22"/>
              </w:rPr>
              <w:t>……</w:t>
            </w:r>
          </w:p>
        </w:tc>
        <w:tc>
          <w:tcPr>
            <w:tcW w:w="4552" w:type="dxa"/>
          </w:tcPr>
          <w:p w:rsidR="00EA4108" w:rsidRDefault="00EA4108">
            <w:pPr>
              <w:jc w:val="center"/>
              <w:rPr>
                <w:sz w:val="22"/>
              </w:rPr>
            </w:pPr>
          </w:p>
          <w:p w:rsidR="00EA4108" w:rsidRDefault="00146176" w:rsidP="00D66A48">
            <w:pPr>
              <w:rPr>
                <w:sz w:val="22"/>
              </w:rPr>
            </w:pPr>
            <w:r>
              <w:rPr>
                <w:sz w:val="22"/>
              </w:rPr>
              <w:t>…………………. dne ……………</w:t>
            </w:r>
            <w:r w:rsidR="00BF5132">
              <w:rPr>
                <w:sz w:val="22"/>
              </w:rPr>
              <w:t>….</w:t>
            </w:r>
          </w:p>
        </w:tc>
      </w:tr>
      <w:tr w:rsidR="00EA4108">
        <w:trPr>
          <w:trHeight w:val="497"/>
        </w:trPr>
        <w:tc>
          <w:tcPr>
            <w:tcW w:w="4626" w:type="dxa"/>
          </w:tcPr>
          <w:p w:rsidR="00151519" w:rsidRDefault="00151519" w:rsidP="00023CC8">
            <w:pPr>
              <w:rPr>
                <w:sz w:val="22"/>
              </w:rPr>
            </w:pPr>
          </w:p>
          <w:p w:rsidR="004E48D7" w:rsidRDefault="004E48D7" w:rsidP="00023CC8">
            <w:pPr>
              <w:rPr>
                <w:sz w:val="22"/>
              </w:rPr>
            </w:pPr>
          </w:p>
          <w:p w:rsidR="00EA4108" w:rsidRDefault="00EA4108" w:rsidP="00023CC8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:rsidR="00EA4108" w:rsidRDefault="000828FE" w:rsidP="00414E1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="00256465">
              <w:rPr>
                <w:sz w:val="22"/>
              </w:rPr>
              <w:t>poskytovatel</w:t>
            </w:r>
          </w:p>
        </w:tc>
        <w:tc>
          <w:tcPr>
            <w:tcW w:w="4552" w:type="dxa"/>
          </w:tcPr>
          <w:p w:rsidR="00EA4108" w:rsidRDefault="00EA4108" w:rsidP="00151519">
            <w:pPr>
              <w:rPr>
                <w:sz w:val="22"/>
              </w:rPr>
            </w:pPr>
          </w:p>
          <w:p w:rsidR="00151519" w:rsidRDefault="000828FE" w:rsidP="000828F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414E1D" w:rsidRDefault="000828FE" w:rsidP="00414E1D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414E1D">
              <w:rPr>
                <w:sz w:val="22"/>
              </w:rPr>
              <w:t>……………………………………</w:t>
            </w:r>
          </w:p>
          <w:p w:rsidR="00EA4108" w:rsidRDefault="00414E1D" w:rsidP="00414E1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D41BBF">
              <w:rPr>
                <w:sz w:val="22"/>
              </w:rPr>
              <w:t>p</w:t>
            </w:r>
            <w:r w:rsidR="00EA4108">
              <w:rPr>
                <w:sz w:val="22"/>
              </w:rPr>
              <w:t>říjemce</w:t>
            </w:r>
          </w:p>
        </w:tc>
      </w:tr>
    </w:tbl>
    <w:p w:rsidR="00B5793D" w:rsidRDefault="00B5793D" w:rsidP="00D41BBF">
      <w:pPr>
        <w:jc w:val="both"/>
      </w:pPr>
    </w:p>
    <w:sectPr w:rsidR="00B5793D" w:rsidSect="00414E1D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98" w:rsidRDefault="003F5E98" w:rsidP="00C308F8">
      <w:r>
        <w:separator/>
      </w:r>
    </w:p>
  </w:endnote>
  <w:endnote w:type="continuationSeparator" w:id="0">
    <w:p w:rsidR="003F5E98" w:rsidRDefault="003F5E98" w:rsidP="00C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87" w:rsidRPr="00DE4CA2" w:rsidRDefault="00DF3E87" w:rsidP="00E016DC">
    <w:pPr>
      <w:pStyle w:val="Zpat"/>
      <w:jc w:val="right"/>
    </w:pPr>
  </w:p>
  <w:p w:rsidR="00DF3E87" w:rsidRPr="00DE4CA2" w:rsidRDefault="00DF3E87" w:rsidP="00E016DC">
    <w:pPr>
      <w:pStyle w:val="Zpat"/>
      <w:jc w:val="center"/>
      <w:rPr>
        <w:rFonts w:ascii="Calibri" w:hAnsi="Calibri"/>
        <w:sz w:val="20"/>
        <w:szCs w:val="20"/>
      </w:rPr>
    </w:pPr>
    <w:r w:rsidRPr="00DE4CA2">
      <w:rPr>
        <w:rFonts w:ascii="Calibri" w:hAnsi="Calibri"/>
        <w:sz w:val="20"/>
        <w:szCs w:val="20"/>
      </w:rPr>
      <w:t>Projekt Nestůj a pojď II. registrační číslo CZ.03.1.49/0.0/0.0/15_116/0001769 je realizován Karlovarským krajem</w:t>
    </w:r>
  </w:p>
  <w:p w:rsidR="00DF3E87" w:rsidRPr="00E016DC" w:rsidRDefault="00DF3E87">
    <w:pPr>
      <w:pStyle w:val="Zpat"/>
      <w:jc w:val="right"/>
      <w:rPr>
        <w:sz w:val="22"/>
        <w:szCs w:val="22"/>
      </w:rPr>
    </w:pPr>
    <w:r w:rsidRPr="00E016DC">
      <w:rPr>
        <w:sz w:val="22"/>
        <w:szCs w:val="22"/>
      </w:rPr>
      <w:t xml:space="preserve">Stránka </w:t>
    </w:r>
    <w:r w:rsidR="00422F98" w:rsidRPr="00E016DC">
      <w:rPr>
        <w:b/>
        <w:bCs/>
        <w:sz w:val="22"/>
        <w:szCs w:val="22"/>
      </w:rPr>
      <w:fldChar w:fldCharType="begin"/>
    </w:r>
    <w:r w:rsidRPr="00E016DC">
      <w:rPr>
        <w:b/>
        <w:bCs/>
        <w:sz w:val="22"/>
        <w:szCs w:val="22"/>
      </w:rPr>
      <w:instrText>PAGE</w:instrText>
    </w:r>
    <w:r w:rsidR="00422F98" w:rsidRPr="00E016DC">
      <w:rPr>
        <w:b/>
        <w:bCs/>
        <w:sz w:val="22"/>
        <w:szCs w:val="22"/>
      </w:rPr>
      <w:fldChar w:fldCharType="separate"/>
    </w:r>
    <w:r w:rsidR="005913C6">
      <w:rPr>
        <w:b/>
        <w:bCs/>
        <w:noProof/>
        <w:sz w:val="22"/>
        <w:szCs w:val="22"/>
      </w:rPr>
      <w:t>2</w:t>
    </w:r>
    <w:r w:rsidR="00422F98" w:rsidRPr="00E016DC">
      <w:rPr>
        <w:b/>
        <w:bCs/>
        <w:sz w:val="22"/>
        <w:szCs w:val="22"/>
      </w:rPr>
      <w:fldChar w:fldCharType="end"/>
    </w:r>
    <w:r w:rsidRPr="00E016DC">
      <w:rPr>
        <w:sz w:val="22"/>
        <w:szCs w:val="22"/>
      </w:rPr>
      <w:t xml:space="preserve"> z </w:t>
    </w:r>
    <w:r w:rsidR="00422F98" w:rsidRPr="00E016DC">
      <w:rPr>
        <w:b/>
        <w:bCs/>
        <w:sz w:val="22"/>
        <w:szCs w:val="22"/>
      </w:rPr>
      <w:fldChar w:fldCharType="begin"/>
    </w:r>
    <w:r w:rsidRPr="00E016DC">
      <w:rPr>
        <w:b/>
        <w:bCs/>
        <w:sz w:val="22"/>
        <w:szCs w:val="22"/>
      </w:rPr>
      <w:instrText>NUMPAGES</w:instrText>
    </w:r>
    <w:r w:rsidR="00422F98" w:rsidRPr="00E016DC">
      <w:rPr>
        <w:b/>
        <w:bCs/>
        <w:sz w:val="22"/>
        <w:szCs w:val="22"/>
      </w:rPr>
      <w:fldChar w:fldCharType="separate"/>
    </w:r>
    <w:r w:rsidR="005913C6">
      <w:rPr>
        <w:b/>
        <w:bCs/>
        <w:noProof/>
        <w:sz w:val="22"/>
        <w:szCs w:val="22"/>
      </w:rPr>
      <w:t>8</w:t>
    </w:r>
    <w:r w:rsidR="00422F98" w:rsidRPr="00E016DC">
      <w:rPr>
        <w:b/>
        <w:bCs/>
        <w:sz w:val="22"/>
        <w:szCs w:val="22"/>
      </w:rPr>
      <w:fldChar w:fldCharType="end"/>
    </w:r>
  </w:p>
  <w:p w:rsidR="00DF3E87" w:rsidRDefault="00DF3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98" w:rsidRDefault="003F5E98" w:rsidP="00C308F8">
      <w:r>
        <w:separator/>
      </w:r>
    </w:p>
  </w:footnote>
  <w:footnote w:type="continuationSeparator" w:id="0">
    <w:p w:rsidR="003F5E98" w:rsidRDefault="003F5E98" w:rsidP="00C3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87" w:rsidRDefault="00DF3E87">
    <w:pPr>
      <w:pStyle w:val="Zhlav"/>
    </w:pPr>
    <w:r w:rsidRPr="00481945">
      <w:rPr>
        <w:noProof/>
        <w:lang w:eastAsia="cs-CZ"/>
      </w:rPr>
      <w:drawing>
        <wp:inline distT="0" distB="0" distL="0" distR="0">
          <wp:extent cx="5760720" cy="570832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esf_kk_nap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51"/>
    <w:multiLevelType w:val="hybridMultilevel"/>
    <w:tmpl w:val="7BCEF89A"/>
    <w:lvl w:ilvl="0" w:tplc="6DC6DC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03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2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0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9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6E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6F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AA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4D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65FA0"/>
    <w:multiLevelType w:val="hybridMultilevel"/>
    <w:tmpl w:val="AD40F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323"/>
    <w:multiLevelType w:val="hybridMultilevel"/>
    <w:tmpl w:val="9FA277A0"/>
    <w:lvl w:ilvl="0" w:tplc="D32A68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71EBF"/>
    <w:multiLevelType w:val="hybridMultilevel"/>
    <w:tmpl w:val="7EDAF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A48"/>
    <w:multiLevelType w:val="hybridMultilevel"/>
    <w:tmpl w:val="B190862E"/>
    <w:lvl w:ilvl="0" w:tplc="FB8E0794">
      <w:start w:val="1"/>
      <w:numFmt w:val="decimal"/>
      <w:pStyle w:val="Odstavec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CE036D"/>
    <w:multiLevelType w:val="hybridMultilevel"/>
    <w:tmpl w:val="6A38877E"/>
    <w:lvl w:ilvl="0" w:tplc="E8D4A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84066" w:tentative="1">
      <w:start w:val="1"/>
      <w:numFmt w:val="lowerLetter"/>
      <w:lvlText w:val="%2."/>
      <w:lvlJc w:val="left"/>
      <w:pPr>
        <w:ind w:left="1440" w:hanging="360"/>
      </w:pPr>
    </w:lvl>
    <w:lvl w:ilvl="2" w:tplc="F01886BA" w:tentative="1">
      <w:start w:val="1"/>
      <w:numFmt w:val="lowerRoman"/>
      <w:lvlText w:val="%3."/>
      <w:lvlJc w:val="right"/>
      <w:pPr>
        <w:ind w:left="2160" w:hanging="180"/>
      </w:pPr>
    </w:lvl>
    <w:lvl w:ilvl="3" w:tplc="F722760E" w:tentative="1">
      <w:start w:val="1"/>
      <w:numFmt w:val="decimal"/>
      <w:lvlText w:val="%4."/>
      <w:lvlJc w:val="left"/>
      <w:pPr>
        <w:ind w:left="2880" w:hanging="360"/>
      </w:pPr>
    </w:lvl>
    <w:lvl w:ilvl="4" w:tplc="568228B6" w:tentative="1">
      <w:start w:val="1"/>
      <w:numFmt w:val="lowerLetter"/>
      <w:lvlText w:val="%5."/>
      <w:lvlJc w:val="left"/>
      <w:pPr>
        <w:ind w:left="3600" w:hanging="360"/>
      </w:pPr>
    </w:lvl>
    <w:lvl w:ilvl="5" w:tplc="2D161ED4" w:tentative="1">
      <w:start w:val="1"/>
      <w:numFmt w:val="lowerRoman"/>
      <w:lvlText w:val="%6."/>
      <w:lvlJc w:val="right"/>
      <w:pPr>
        <w:ind w:left="4320" w:hanging="180"/>
      </w:pPr>
    </w:lvl>
    <w:lvl w:ilvl="6" w:tplc="ED348086" w:tentative="1">
      <w:start w:val="1"/>
      <w:numFmt w:val="decimal"/>
      <w:lvlText w:val="%7."/>
      <w:lvlJc w:val="left"/>
      <w:pPr>
        <w:ind w:left="5040" w:hanging="360"/>
      </w:pPr>
    </w:lvl>
    <w:lvl w:ilvl="7" w:tplc="FFD41786" w:tentative="1">
      <w:start w:val="1"/>
      <w:numFmt w:val="lowerLetter"/>
      <w:lvlText w:val="%8."/>
      <w:lvlJc w:val="left"/>
      <w:pPr>
        <w:ind w:left="5760" w:hanging="360"/>
      </w:pPr>
    </w:lvl>
    <w:lvl w:ilvl="8" w:tplc="C26EA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E47"/>
    <w:multiLevelType w:val="hybridMultilevel"/>
    <w:tmpl w:val="6A38877E"/>
    <w:lvl w:ilvl="0" w:tplc="18D2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C31CE" w:tentative="1">
      <w:start w:val="1"/>
      <w:numFmt w:val="lowerLetter"/>
      <w:lvlText w:val="%2."/>
      <w:lvlJc w:val="left"/>
      <w:pPr>
        <w:ind w:left="1440" w:hanging="360"/>
      </w:pPr>
    </w:lvl>
    <w:lvl w:ilvl="2" w:tplc="08B0A914" w:tentative="1">
      <w:start w:val="1"/>
      <w:numFmt w:val="lowerRoman"/>
      <w:lvlText w:val="%3."/>
      <w:lvlJc w:val="right"/>
      <w:pPr>
        <w:ind w:left="2160" w:hanging="180"/>
      </w:pPr>
    </w:lvl>
    <w:lvl w:ilvl="3" w:tplc="F7062F24" w:tentative="1">
      <w:start w:val="1"/>
      <w:numFmt w:val="decimal"/>
      <w:lvlText w:val="%4."/>
      <w:lvlJc w:val="left"/>
      <w:pPr>
        <w:ind w:left="2880" w:hanging="360"/>
      </w:pPr>
    </w:lvl>
    <w:lvl w:ilvl="4" w:tplc="DAD22886" w:tentative="1">
      <w:start w:val="1"/>
      <w:numFmt w:val="lowerLetter"/>
      <w:lvlText w:val="%5."/>
      <w:lvlJc w:val="left"/>
      <w:pPr>
        <w:ind w:left="3600" w:hanging="360"/>
      </w:pPr>
    </w:lvl>
    <w:lvl w:ilvl="5" w:tplc="04DE3B3A" w:tentative="1">
      <w:start w:val="1"/>
      <w:numFmt w:val="lowerRoman"/>
      <w:lvlText w:val="%6."/>
      <w:lvlJc w:val="right"/>
      <w:pPr>
        <w:ind w:left="4320" w:hanging="180"/>
      </w:pPr>
    </w:lvl>
    <w:lvl w:ilvl="6" w:tplc="A5AE94EA" w:tentative="1">
      <w:start w:val="1"/>
      <w:numFmt w:val="decimal"/>
      <w:lvlText w:val="%7."/>
      <w:lvlJc w:val="left"/>
      <w:pPr>
        <w:ind w:left="5040" w:hanging="360"/>
      </w:pPr>
    </w:lvl>
    <w:lvl w:ilvl="7" w:tplc="7B200EBA" w:tentative="1">
      <w:start w:val="1"/>
      <w:numFmt w:val="lowerLetter"/>
      <w:lvlText w:val="%8."/>
      <w:lvlJc w:val="left"/>
      <w:pPr>
        <w:ind w:left="5760" w:hanging="360"/>
      </w:pPr>
    </w:lvl>
    <w:lvl w:ilvl="8" w:tplc="42DEC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5EB3"/>
    <w:multiLevelType w:val="hybridMultilevel"/>
    <w:tmpl w:val="44B8B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00B97"/>
    <w:multiLevelType w:val="hybridMultilevel"/>
    <w:tmpl w:val="F9525152"/>
    <w:lvl w:ilvl="0" w:tplc="79A42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ED4EF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97369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8C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4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0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68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9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81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10218"/>
    <w:multiLevelType w:val="hybridMultilevel"/>
    <w:tmpl w:val="FBF46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4A11"/>
    <w:multiLevelType w:val="hybridMultilevel"/>
    <w:tmpl w:val="CDCEE028"/>
    <w:lvl w:ilvl="0" w:tplc="C66E1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AD6D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0604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8016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4A1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4821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A484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F498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126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D85D53"/>
    <w:multiLevelType w:val="hybridMultilevel"/>
    <w:tmpl w:val="CDCEE028"/>
    <w:lvl w:ilvl="0" w:tplc="023E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A227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42841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EC3A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82D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B666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B4A1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CCB8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F8ED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E51664"/>
    <w:multiLevelType w:val="hybridMultilevel"/>
    <w:tmpl w:val="714265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4D7934"/>
    <w:multiLevelType w:val="hybridMultilevel"/>
    <w:tmpl w:val="B2D8A6CA"/>
    <w:lvl w:ilvl="0" w:tplc="3ED62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179"/>
    <w:multiLevelType w:val="hybridMultilevel"/>
    <w:tmpl w:val="05FE637A"/>
    <w:lvl w:ilvl="0" w:tplc="78E8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5360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0C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C6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64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0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8D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9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76621EB2"/>
    <w:lvl w:ilvl="0" w:tplc="1748A2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B9069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348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A7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2C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81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C1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CD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AD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D01DB"/>
    <w:multiLevelType w:val="hybridMultilevel"/>
    <w:tmpl w:val="9FD2A8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F3559"/>
    <w:multiLevelType w:val="hybridMultilevel"/>
    <w:tmpl w:val="A26A67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C5696"/>
    <w:multiLevelType w:val="hybridMultilevel"/>
    <w:tmpl w:val="43101478"/>
    <w:lvl w:ilvl="0" w:tplc="C290864A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96AE2"/>
    <w:multiLevelType w:val="multilevel"/>
    <w:tmpl w:val="F9525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F613F"/>
    <w:multiLevelType w:val="hybridMultilevel"/>
    <w:tmpl w:val="BE4CFD36"/>
    <w:lvl w:ilvl="0" w:tplc="CB56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33C91"/>
    <w:multiLevelType w:val="hybridMultilevel"/>
    <w:tmpl w:val="9280A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4766"/>
    <w:multiLevelType w:val="hybridMultilevel"/>
    <w:tmpl w:val="C58E8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797F"/>
    <w:multiLevelType w:val="hybridMultilevel"/>
    <w:tmpl w:val="1C960BC6"/>
    <w:lvl w:ilvl="0" w:tplc="149E3448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rFonts w:ascii="Times New Roman" w:eastAsia="Times New Roman" w:hAnsi="Times New Roman" w:cs="Times New Roman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64B6D12"/>
    <w:multiLevelType w:val="hybridMultilevel"/>
    <w:tmpl w:val="91E22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20876A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720C71"/>
    <w:multiLevelType w:val="hybridMultilevel"/>
    <w:tmpl w:val="E9609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D5383"/>
    <w:multiLevelType w:val="hybridMultilevel"/>
    <w:tmpl w:val="057842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0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25"/>
  </w:num>
  <w:num w:numId="12">
    <w:abstractNumId w:val="1"/>
  </w:num>
  <w:num w:numId="13">
    <w:abstractNumId w:val="22"/>
  </w:num>
  <w:num w:numId="14">
    <w:abstractNumId w:val="3"/>
  </w:num>
  <w:num w:numId="15">
    <w:abstractNumId w:val="9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26"/>
  </w:num>
  <w:num w:numId="21">
    <w:abstractNumId w:val="20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1"/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70"/>
    <w:rsid w:val="000010F6"/>
    <w:rsid w:val="00002C55"/>
    <w:rsid w:val="000153CA"/>
    <w:rsid w:val="000158BF"/>
    <w:rsid w:val="00023CC8"/>
    <w:rsid w:val="000250CA"/>
    <w:rsid w:val="0002522F"/>
    <w:rsid w:val="00025AC5"/>
    <w:rsid w:val="00026A20"/>
    <w:rsid w:val="000306A3"/>
    <w:rsid w:val="00036BDF"/>
    <w:rsid w:val="0004753D"/>
    <w:rsid w:val="00055C9D"/>
    <w:rsid w:val="00055E46"/>
    <w:rsid w:val="00076E39"/>
    <w:rsid w:val="000828FE"/>
    <w:rsid w:val="000833BE"/>
    <w:rsid w:val="0008411F"/>
    <w:rsid w:val="00092D4F"/>
    <w:rsid w:val="00095607"/>
    <w:rsid w:val="000966CA"/>
    <w:rsid w:val="00096AB3"/>
    <w:rsid w:val="000A07A5"/>
    <w:rsid w:val="000A11F3"/>
    <w:rsid w:val="000A152C"/>
    <w:rsid w:val="000B4A44"/>
    <w:rsid w:val="000B6D38"/>
    <w:rsid w:val="000C451C"/>
    <w:rsid w:val="000C5D6D"/>
    <w:rsid w:val="000C635B"/>
    <w:rsid w:val="000C7F76"/>
    <w:rsid w:val="000D5F9F"/>
    <w:rsid w:val="000E03F3"/>
    <w:rsid w:val="000E3935"/>
    <w:rsid w:val="000E3F1A"/>
    <w:rsid w:val="000E413B"/>
    <w:rsid w:val="000F1696"/>
    <w:rsid w:val="000F3E60"/>
    <w:rsid w:val="00102476"/>
    <w:rsid w:val="0010782E"/>
    <w:rsid w:val="00120F02"/>
    <w:rsid w:val="00123C54"/>
    <w:rsid w:val="001253B6"/>
    <w:rsid w:val="00125C88"/>
    <w:rsid w:val="00126C2A"/>
    <w:rsid w:val="001349CD"/>
    <w:rsid w:val="00146150"/>
    <w:rsid w:val="00146176"/>
    <w:rsid w:val="00146596"/>
    <w:rsid w:val="00151519"/>
    <w:rsid w:val="00152850"/>
    <w:rsid w:val="00161503"/>
    <w:rsid w:val="00167AE4"/>
    <w:rsid w:val="00170FE8"/>
    <w:rsid w:val="001830D8"/>
    <w:rsid w:val="001A477F"/>
    <w:rsid w:val="001A6B9E"/>
    <w:rsid w:val="001B3D13"/>
    <w:rsid w:val="001B3FE7"/>
    <w:rsid w:val="001C0945"/>
    <w:rsid w:val="001C3699"/>
    <w:rsid w:val="001C5395"/>
    <w:rsid w:val="001C5B27"/>
    <w:rsid w:val="001D0CFB"/>
    <w:rsid w:val="001D6D97"/>
    <w:rsid w:val="001E1181"/>
    <w:rsid w:val="001E3E44"/>
    <w:rsid w:val="001F57CA"/>
    <w:rsid w:val="001F6E3B"/>
    <w:rsid w:val="001F740B"/>
    <w:rsid w:val="0020228A"/>
    <w:rsid w:val="00213EC3"/>
    <w:rsid w:val="0023445E"/>
    <w:rsid w:val="002443E6"/>
    <w:rsid w:val="00246C5C"/>
    <w:rsid w:val="00250C06"/>
    <w:rsid w:val="00256465"/>
    <w:rsid w:val="002565E2"/>
    <w:rsid w:val="0026781B"/>
    <w:rsid w:val="00284E07"/>
    <w:rsid w:val="002A0A04"/>
    <w:rsid w:val="002A451F"/>
    <w:rsid w:val="002A793B"/>
    <w:rsid w:val="002D3FF0"/>
    <w:rsid w:val="002D59AC"/>
    <w:rsid w:val="002E1288"/>
    <w:rsid w:val="002F24D3"/>
    <w:rsid w:val="002F48A7"/>
    <w:rsid w:val="00303284"/>
    <w:rsid w:val="00305CF2"/>
    <w:rsid w:val="003146D8"/>
    <w:rsid w:val="0031493F"/>
    <w:rsid w:val="003219A4"/>
    <w:rsid w:val="003267EC"/>
    <w:rsid w:val="00336D18"/>
    <w:rsid w:val="00346D88"/>
    <w:rsid w:val="003555DE"/>
    <w:rsid w:val="003640F2"/>
    <w:rsid w:val="00364345"/>
    <w:rsid w:val="00370B52"/>
    <w:rsid w:val="003730CC"/>
    <w:rsid w:val="003842F5"/>
    <w:rsid w:val="003A4088"/>
    <w:rsid w:val="003A5C31"/>
    <w:rsid w:val="003A7353"/>
    <w:rsid w:val="003A76D5"/>
    <w:rsid w:val="003C6AB1"/>
    <w:rsid w:val="003D5AA8"/>
    <w:rsid w:val="003F2B96"/>
    <w:rsid w:val="003F38E2"/>
    <w:rsid w:val="003F5E98"/>
    <w:rsid w:val="00414C16"/>
    <w:rsid w:val="00414E1D"/>
    <w:rsid w:val="00422F98"/>
    <w:rsid w:val="004252E4"/>
    <w:rsid w:val="00425C6A"/>
    <w:rsid w:val="004326B1"/>
    <w:rsid w:val="004333BF"/>
    <w:rsid w:val="004366EE"/>
    <w:rsid w:val="00436940"/>
    <w:rsid w:val="00443BEE"/>
    <w:rsid w:val="004447DE"/>
    <w:rsid w:val="004462DB"/>
    <w:rsid w:val="004812CF"/>
    <w:rsid w:val="00481945"/>
    <w:rsid w:val="00481D8F"/>
    <w:rsid w:val="00483D60"/>
    <w:rsid w:val="00487CD4"/>
    <w:rsid w:val="00493038"/>
    <w:rsid w:val="004A4F23"/>
    <w:rsid w:val="004B5462"/>
    <w:rsid w:val="004B7064"/>
    <w:rsid w:val="004D05E0"/>
    <w:rsid w:val="004D535D"/>
    <w:rsid w:val="004D5BD9"/>
    <w:rsid w:val="004E48D7"/>
    <w:rsid w:val="004F6668"/>
    <w:rsid w:val="005115B1"/>
    <w:rsid w:val="00513683"/>
    <w:rsid w:val="00515118"/>
    <w:rsid w:val="00515F7F"/>
    <w:rsid w:val="0052117C"/>
    <w:rsid w:val="00521D61"/>
    <w:rsid w:val="00531499"/>
    <w:rsid w:val="00562E35"/>
    <w:rsid w:val="005736C3"/>
    <w:rsid w:val="00574BA1"/>
    <w:rsid w:val="00577F76"/>
    <w:rsid w:val="00585A2E"/>
    <w:rsid w:val="0059106B"/>
    <w:rsid w:val="005913C6"/>
    <w:rsid w:val="00593ED2"/>
    <w:rsid w:val="00596A53"/>
    <w:rsid w:val="005978B9"/>
    <w:rsid w:val="005A4D8C"/>
    <w:rsid w:val="005A5C1A"/>
    <w:rsid w:val="005C50CA"/>
    <w:rsid w:val="005D4CF2"/>
    <w:rsid w:val="005E7C1C"/>
    <w:rsid w:val="005F3D47"/>
    <w:rsid w:val="00603408"/>
    <w:rsid w:val="00632621"/>
    <w:rsid w:val="00635C31"/>
    <w:rsid w:val="00641FD1"/>
    <w:rsid w:val="00676A64"/>
    <w:rsid w:val="0068476C"/>
    <w:rsid w:val="006965BE"/>
    <w:rsid w:val="006A0321"/>
    <w:rsid w:val="006A7BF3"/>
    <w:rsid w:val="006B53C1"/>
    <w:rsid w:val="006B768F"/>
    <w:rsid w:val="006C4147"/>
    <w:rsid w:val="006D4409"/>
    <w:rsid w:val="006F529F"/>
    <w:rsid w:val="00700F0C"/>
    <w:rsid w:val="007145F6"/>
    <w:rsid w:val="007277AD"/>
    <w:rsid w:val="00742ACB"/>
    <w:rsid w:val="007474BF"/>
    <w:rsid w:val="007528EC"/>
    <w:rsid w:val="00763E0E"/>
    <w:rsid w:val="00771886"/>
    <w:rsid w:val="00774447"/>
    <w:rsid w:val="007822FF"/>
    <w:rsid w:val="00796290"/>
    <w:rsid w:val="007B12EA"/>
    <w:rsid w:val="007B3AB2"/>
    <w:rsid w:val="007D0524"/>
    <w:rsid w:val="007E1614"/>
    <w:rsid w:val="007F3D76"/>
    <w:rsid w:val="008002F0"/>
    <w:rsid w:val="00810CB2"/>
    <w:rsid w:val="00843EF7"/>
    <w:rsid w:val="00845732"/>
    <w:rsid w:val="00845766"/>
    <w:rsid w:val="00864814"/>
    <w:rsid w:val="0086795E"/>
    <w:rsid w:val="008975A0"/>
    <w:rsid w:val="008A1262"/>
    <w:rsid w:val="008A51D7"/>
    <w:rsid w:val="008A5E70"/>
    <w:rsid w:val="008A7E85"/>
    <w:rsid w:val="008D1E60"/>
    <w:rsid w:val="008E2449"/>
    <w:rsid w:val="008E3840"/>
    <w:rsid w:val="008F16AF"/>
    <w:rsid w:val="00900D91"/>
    <w:rsid w:val="00902F50"/>
    <w:rsid w:val="0092249B"/>
    <w:rsid w:val="00930039"/>
    <w:rsid w:val="009336B7"/>
    <w:rsid w:val="00946835"/>
    <w:rsid w:val="00954F52"/>
    <w:rsid w:val="00957C21"/>
    <w:rsid w:val="0096329B"/>
    <w:rsid w:val="00997FAD"/>
    <w:rsid w:val="009A7D0D"/>
    <w:rsid w:val="009D49A0"/>
    <w:rsid w:val="009D4AB2"/>
    <w:rsid w:val="009E4CF0"/>
    <w:rsid w:val="00A13C2B"/>
    <w:rsid w:val="00A17FEC"/>
    <w:rsid w:val="00A24D5E"/>
    <w:rsid w:val="00A26001"/>
    <w:rsid w:val="00A40633"/>
    <w:rsid w:val="00A40933"/>
    <w:rsid w:val="00A4649C"/>
    <w:rsid w:val="00A46AF1"/>
    <w:rsid w:val="00A526E6"/>
    <w:rsid w:val="00A54184"/>
    <w:rsid w:val="00A56730"/>
    <w:rsid w:val="00A664C5"/>
    <w:rsid w:val="00A862B9"/>
    <w:rsid w:val="00AB6431"/>
    <w:rsid w:val="00AC530A"/>
    <w:rsid w:val="00AD4465"/>
    <w:rsid w:val="00AE0120"/>
    <w:rsid w:val="00AE489D"/>
    <w:rsid w:val="00AF14D5"/>
    <w:rsid w:val="00B04C35"/>
    <w:rsid w:val="00B10067"/>
    <w:rsid w:val="00B12516"/>
    <w:rsid w:val="00B16D57"/>
    <w:rsid w:val="00B212C2"/>
    <w:rsid w:val="00B24D27"/>
    <w:rsid w:val="00B31130"/>
    <w:rsid w:val="00B35F19"/>
    <w:rsid w:val="00B40575"/>
    <w:rsid w:val="00B43997"/>
    <w:rsid w:val="00B43CC6"/>
    <w:rsid w:val="00B45F26"/>
    <w:rsid w:val="00B47840"/>
    <w:rsid w:val="00B545E4"/>
    <w:rsid w:val="00B54B32"/>
    <w:rsid w:val="00B5793D"/>
    <w:rsid w:val="00B61825"/>
    <w:rsid w:val="00B62DBE"/>
    <w:rsid w:val="00B701FD"/>
    <w:rsid w:val="00B70BDA"/>
    <w:rsid w:val="00BA628F"/>
    <w:rsid w:val="00BB6AEB"/>
    <w:rsid w:val="00BC42D5"/>
    <w:rsid w:val="00BD0CFA"/>
    <w:rsid w:val="00BD30EB"/>
    <w:rsid w:val="00BE52BE"/>
    <w:rsid w:val="00BE6086"/>
    <w:rsid w:val="00BF02FB"/>
    <w:rsid w:val="00BF16E8"/>
    <w:rsid w:val="00BF5132"/>
    <w:rsid w:val="00C03DA0"/>
    <w:rsid w:val="00C26A62"/>
    <w:rsid w:val="00C308F8"/>
    <w:rsid w:val="00C3598C"/>
    <w:rsid w:val="00C4590B"/>
    <w:rsid w:val="00C504D4"/>
    <w:rsid w:val="00C51FA1"/>
    <w:rsid w:val="00C54B50"/>
    <w:rsid w:val="00C6196E"/>
    <w:rsid w:val="00C6427F"/>
    <w:rsid w:val="00C740BE"/>
    <w:rsid w:val="00CA4A2D"/>
    <w:rsid w:val="00CB0C8D"/>
    <w:rsid w:val="00CB1A52"/>
    <w:rsid w:val="00CB4194"/>
    <w:rsid w:val="00CC6874"/>
    <w:rsid w:val="00CC70F8"/>
    <w:rsid w:val="00CD0207"/>
    <w:rsid w:val="00CD360E"/>
    <w:rsid w:val="00CD3B96"/>
    <w:rsid w:val="00CD3CE8"/>
    <w:rsid w:val="00CD6592"/>
    <w:rsid w:val="00D019C5"/>
    <w:rsid w:val="00D0623B"/>
    <w:rsid w:val="00D07553"/>
    <w:rsid w:val="00D07AE1"/>
    <w:rsid w:val="00D13E39"/>
    <w:rsid w:val="00D16176"/>
    <w:rsid w:val="00D20F34"/>
    <w:rsid w:val="00D27933"/>
    <w:rsid w:val="00D36CA1"/>
    <w:rsid w:val="00D41BBF"/>
    <w:rsid w:val="00D41F33"/>
    <w:rsid w:val="00D51042"/>
    <w:rsid w:val="00D547EA"/>
    <w:rsid w:val="00D54D4E"/>
    <w:rsid w:val="00D57403"/>
    <w:rsid w:val="00D57FC5"/>
    <w:rsid w:val="00D60200"/>
    <w:rsid w:val="00D62298"/>
    <w:rsid w:val="00D66A48"/>
    <w:rsid w:val="00D73E1F"/>
    <w:rsid w:val="00D76DE5"/>
    <w:rsid w:val="00D9031D"/>
    <w:rsid w:val="00DB7E48"/>
    <w:rsid w:val="00DC0AD7"/>
    <w:rsid w:val="00DD2EF3"/>
    <w:rsid w:val="00DE3548"/>
    <w:rsid w:val="00DF3E87"/>
    <w:rsid w:val="00E000D1"/>
    <w:rsid w:val="00E016DC"/>
    <w:rsid w:val="00E01801"/>
    <w:rsid w:val="00E01CF8"/>
    <w:rsid w:val="00E119D5"/>
    <w:rsid w:val="00E24CE3"/>
    <w:rsid w:val="00E323E1"/>
    <w:rsid w:val="00E36F44"/>
    <w:rsid w:val="00E52BD8"/>
    <w:rsid w:val="00E609B0"/>
    <w:rsid w:val="00E77DD1"/>
    <w:rsid w:val="00E82036"/>
    <w:rsid w:val="00E913C0"/>
    <w:rsid w:val="00E92C1D"/>
    <w:rsid w:val="00EA4108"/>
    <w:rsid w:val="00EA4C77"/>
    <w:rsid w:val="00EB3309"/>
    <w:rsid w:val="00EB3407"/>
    <w:rsid w:val="00ED1047"/>
    <w:rsid w:val="00ED3A27"/>
    <w:rsid w:val="00EE58DD"/>
    <w:rsid w:val="00EF4766"/>
    <w:rsid w:val="00F15484"/>
    <w:rsid w:val="00F227DF"/>
    <w:rsid w:val="00F33BE1"/>
    <w:rsid w:val="00F34451"/>
    <w:rsid w:val="00F41B44"/>
    <w:rsid w:val="00F60B68"/>
    <w:rsid w:val="00F7151B"/>
    <w:rsid w:val="00F7508B"/>
    <w:rsid w:val="00F83520"/>
    <w:rsid w:val="00F9730F"/>
    <w:rsid w:val="00FA358D"/>
    <w:rsid w:val="00FA4712"/>
    <w:rsid w:val="00FA6343"/>
    <w:rsid w:val="00FC436E"/>
    <w:rsid w:val="00FC498F"/>
    <w:rsid w:val="00FC6299"/>
    <w:rsid w:val="00FD791E"/>
    <w:rsid w:val="00FE7086"/>
    <w:rsid w:val="00FF22B1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228B2"/>
  <w15:docId w15:val="{85D06411-36E9-481F-BEF1-1F32C3F2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52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7D0524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7D052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7D0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character" w:styleId="Odkaznakoment">
    <w:name w:val="annotation reference"/>
    <w:semiHidden/>
    <w:rsid w:val="007D05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D05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0524"/>
    <w:rPr>
      <w:b/>
      <w:bCs/>
    </w:rPr>
  </w:style>
  <w:style w:type="paragraph" w:styleId="Textbubliny">
    <w:name w:val="Balloon Text"/>
    <w:basedOn w:val="Normln"/>
    <w:semiHidden/>
    <w:rsid w:val="007D052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7D052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D0524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rsid w:val="00521D61"/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3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08F8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C308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08F8"/>
    <w:rPr>
      <w:sz w:val="24"/>
      <w:szCs w:val="24"/>
      <w:lang w:eastAsia="ar-SA"/>
    </w:rPr>
  </w:style>
  <w:style w:type="paragraph" w:customStyle="1" w:styleId="Odstavec">
    <w:name w:val="Odstavec"/>
    <w:basedOn w:val="Normln"/>
    <w:link w:val="OdstavecChar"/>
    <w:qFormat/>
    <w:rsid w:val="00146596"/>
    <w:pPr>
      <w:keepNext/>
      <w:numPr>
        <w:numId w:val="16"/>
      </w:numPr>
      <w:tabs>
        <w:tab w:val="left" w:pos="284"/>
      </w:tabs>
      <w:spacing w:before="60" w:after="60"/>
      <w:ind w:left="284" w:hanging="284"/>
      <w:jc w:val="both"/>
    </w:pPr>
    <w:rPr>
      <w:bCs/>
      <w:iCs/>
      <w:sz w:val="22"/>
      <w:szCs w:val="22"/>
      <w:lang w:eastAsia="cs-CZ"/>
    </w:rPr>
  </w:style>
  <w:style w:type="character" w:customStyle="1" w:styleId="OdstavecChar">
    <w:name w:val="Odstavec Char"/>
    <w:link w:val="Odstavec"/>
    <w:rsid w:val="00146596"/>
    <w:rPr>
      <w:bCs/>
      <w:iCs/>
      <w:sz w:val="22"/>
      <w:szCs w:val="22"/>
    </w:rPr>
  </w:style>
  <w:style w:type="character" w:customStyle="1" w:styleId="NormlnwebChar">
    <w:name w:val="Normální (web) Char"/>
    <w:link w:val="Normlnweb"/>
    <w:uiPriority w:val="99"/>
    <w:rsid w:val="00146596"/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uiPriority w:val="99"/>
    <w:rsid w:val="005F3D47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D51042"/>
    <w:pPr>
      <w:suppressAutoHyphens w:val="0"/>
      <w:spacing w:after="120"/>
      <w:jc w:val="both"/>
    </w:pPr>
    <w:rPr>
      <w:rFonts w:ascii="Arial" w:hAnsi="Arial"/>
      <w:sz w:val="20"/>
      <w:lang w:eastAsia="cs-CZ"/>
    </w:rPr>
  </w:style>
  <w:style w:type="character" w:customStyle="1" w:styleId="ZkladntextChar">
    <w:name w:val="Základní text Char"/>
    <w:aliases w:val="Standard paragraph Char"/>
    <w:link w:val="Zkladntext"/>
    <w:rsid w:val="00D5104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7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najdrova@kr-karlovar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064C-7692-4368-97AB-4F504F8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3156</Words>
  <Characters>18625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účelového úvěru</vt:lpstr>
      <vt:lpstr>Smlouva o poskytnutí účelového úvěru</vt:lpstr>
    </vt:vector>
  </TitlesOfParts>
  <Company>Karlovarský kraj Krajský úřad</Company>
  <LinksUpToDate>false</LinksUpToDate>
  <CharactersWithSpaces>21738</CharactersWithSpaces>
  <SharedDoc>false</SharedDoc>
  <HLinks>
    <vt:vector size="18" baseType="variant"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mailto:hana.snajdrova@kr-karlovarsky.cz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účelového úvěru</dc:title>
  <dc:creator>Lubomír Modrovič</dc:creator>
  <cp:lastModifiedBy>Šnajdrová Hana</cp:lastModifiedBy>
  <cp:revision>2</cp:revision>
  <cp:lastPrinted>2017-12-14T21:52:00Z</cp:lastPrinted>
  <dcterms:created xsi:type="dcterms:W3CDTF">2018-01-17T06:18:00Z</dcterms:created>
  <dcterms:modified xsi:type="dcterms:W3CDTF">2018-01-17T06:18:00Z</dcterms:modified>
</cp:coreProperties>
</file>