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03D" w:rsidRPr="004366E3" w:rsidRDefault="0028103D" w:rsidP="0028103D">
      <w:pPr>
        <w:ind w:left="567" w:hanging="567"/>
        <w:jc w:val="center"/>
        <w:rPr>
          <w:rFonts w:ascii="Calibri" w:hAnsi="Calibri" w:cs="Arial"/>
          <w:b/>
          <w:sz w:val="32"/>
          <w:szCs w:val="32"/>
        </w:rPr>
      </w:pPr>
      <w:r w:rsidRPr="004366E3">
        <w:rPr>
          <w:rFonts w:ascii="Calibri" w:hAnsi="Calibri" w:cs="Arial"/>
          <w:b/>
          <w:sz w:val="32"/>
          <w:szCs w:val="32"/>
        </w:rPr>
        <w:t>RÁMCOVÁ SMLOUVA</w:t>
      </w:r>
    </w:p>
    <w:p w:rsidR="0028103D" w:rsidRPr="004366E3" w:rsidRDefault="0028103D" w:rsidP="0028103D">
      <w:pPr>
        <w:ind w:left="567" w:hanging="567"/>
        <w:jc w:val="center"/>
        <w:rPr>
          <w:rFonts w:ascii="Calibri" w:hAnsi="Calibri" w:cs="Arial"/>
          <w:b/>
          <w:sz w:val="32"/>
          <w:szCs w:val="32"/>
          <w:lang w:val="pl-PL"/>
        </w:rPr>
      </w:pPr>
      <w:r w:rsidRPr="004366E3">
        <w:rPr>
          <w:rFonts w:ascii="Calibri" w:hAnsi="Calibri" w:cs="Arial"/>
          <w:b/>
          <w:sz w:val="32"/>
          <w:szCs w:val="32"/>
        </w:rPr>
        <w:t>o poskytnutí služeb v oblasti školení</w:t>
      </w:r>
      <w:r w:rsidRPr="004366E3">
        <w:rPr>
          <w:rFonts w:ascii="Calibri" w:hAnsi="Calibri" w:cs="Arial"/>
          <w:b/>
          <w:sz w:val="32"/>
          <w:szCs w:val="32"/>
        </w:rPr>
        <w:br/>
        <w:t>počítačových dovedností</w:t>
      </w:r>
    </w:p>
    <w:p w:rsidR="0028103D" w:rsidRPr="004366E3" w:rsidRDefault="0028103D" w:rsidP="0028103D">
      <w:pPr>
        <w:ind w:left="567" w:hanging="567"/>
        <w:jc w:val="center"/>
        <w:rPr>
          <w:rFonts w:ascii="Calibri" w:hAnsi="Calibri" w:cs="Arial"/>
          <w:sz w:val="22"/>
          <w:szCs w:val="22"/>
          <w:lang w:val="pl-PL"/>
        </w:rPr>
      </w:pPr>
    </w:p>
    <w:p w:rsidR="0028103D" w:rsidRPr="004366E3" w:rsidRDefault="0028103D" w:rsidP="0028103D">
      <w:pPr>
        <w:ind w:left="567" w:hanging="567"/>
        <w:jc w:val="center"/>
        <w:rPr>
          <w:rFonts w:ascii="Calibri" w:hAnsi="Calibri" w:cs="Arial"/>
          <w:sz w:val="22"/>
          <w:szCs w:val="22"/>
          <w:lang w:val="pl-PL"/>
        </w:rPr>
      </w:pPr>
      <w:r w:rsidRPr="004366E3">
        <w:rPr>
          <w:rFonts w:ascii="Calibri" w:hAnsi="Calibri" w:cs="Arial"/>
          <w:sz w:val="22"/>
          <w:szCs w:val="22"/>
          <w:lang w:val="pl-PL"/>
        </w:rPr>
        <w:t>podle ustanovení § 1746 a násl. zákona č. 89/2012 Sb., občanského zákoníku, ve znění pozdějších předpisů (dále jen „</w:t>
      </w:r>
      <w:r w:rsidRPr="004366E3">
        <w:rPr>
          <w:rFonts w:ascii="Calibri" w:hAnsi="Calibri" w:cs="Arial"/>
          <w:b/>
          <w:sz w:val="22"/>
          <w:szCs w:val="22"/>
          <w:lang w:val="pl-PL"/>
        </w:rPr>
        <w:t>Rámcová smlouva</w:t>
      </w:r>
      <w:r w:rsidRPr="004366E3">
        <w:rPr>
          <w:rFonts w:ascii="Calibri" w:hAnsi="Calibri" w:cs="Arial"/>
          <w:sz w:val="22"/>
          <w:szCs w:val="22"/>
          <w:lang w:val="pl-PL"/>
        </w:rPr>
        <w:t>”)</w:t>
      </w:r>
    </w:p>
    <w:p w:rsidR="0028103D" w:rsidRPr="004366E3" w:rsidRDefault="0028103D" w:rsidP="0028103D">
      <w:pPr>
        <w:ind w:left="567" w:hanging="567"/>
        <w:jc w:val="both"/>
        <w:rPr>
          <w:rFonts w:ascii="Calibri" w:hAnsi="Calibri" w:cs="Arial"/>
          <w:sz w:val="22"/>
          <w:szCs w:val="22"/>
          <w:lang w:val="pl-PL"/>
        </w:rPr>
      </w:pPr>
    </w:p>
    <w:p w:rsidR="0028103D" w:rsidRPr="004366E3" w:rsidRDefault="0028103D" w:rsidP="0028103D">
      <w:pPr>
        <w:ind w:left="567" w:hanging="567"/>
        <w:jc w:val="both"/>
        <w:rPr>
          <w:rFonts w:ascii="Calibri" w:hAnsi="Calibri" w:cs="Arial"/>
          <w:sz w:val="22"/>
          <w:szCs w:val="22"/>
          <w:lang w:val="pl-PL"/>
        </w:rPr>
      </w:pPr>
      <w:r w:rsidRPr="004366E3">
        <w:rPr>
          <w:rFonts w:ascii="Calibri" w:hAnsi="Calibri" w:cs="Arial"/>
          <w:sz w:val="22"/>
          <w:szCs w:val="22"/>
          <w:lang w:val="pl-PL"/>
        </w:rPr>
        <w:t>kterou níže uvedeného dne měsíce a roku uzavřeli:</w:t>
      </w:r>
    </w:p>
    <w:p w:rsidR="0028103D" w:rsidRPr="004366E3" w:rsidRDefault="0028103D" w:rsidP="0028103D">
      <w:pPr>
        <w:ind w:left="567" w:hanging="567"/>
        <w:jc w:val="both"/>
        <w:rPr>
          <w:rFonts w:ascii="Calibri" w:hAnsi="Calibri" w:cs="Arial"/>
          <w:sz w:val="22"/>
          <w:szCs w:val="22"/>
          <w:lang w:val="pl-PL"/>
        </w:rPr>
      </w:pPr>
    </w:p>
    <w:p w:rsidR="0028103D" w:rsidRPr="004366E3" w:rsidRDefault="0028103D" w:rsidP="0028103D">
      <w:pPr>
        <w:pStyle w:val="Heading1CzechTourism"/>
        <w:tabs>
          <w:tab w:val="clear" w:pos="360"/>
        </w:tabs>
        <w:spacing w:before="0" w:line="240" w:lineRule="auto"/>
        <w:ind w:left="567" w:hanging="567"/>
        <w:jc w:val="both"/>
        <w:rPr>
          <w:rFonts w:ascii="Calibri" w:hAnsi="Calibri"/>
          <w:sz w:val="22"/>
          <w:szCs w:val="22"/>
        </w:rPr>
      </w:pPr>
      <w:r w:rsidRPr="004366E3">
        <w:rPr>
          <w:rFonts w:ascii="Calibri" w:hAnsi="Calibri"/>
          <w:sz w:val="22"/>
          <w:szCs w:val="22"/>
        </w:rPr>
        <w:t>Smluvní strany</w:t>
      </w:r>
    </w:p>
    <w:p w:rsidR="0028103D" w:rsidRPr="004366E3" w:rsidRDefault="0028103D" w:rsidP="0028103D">
      <w:pPr>
        <w:pStyle w:val="Heading1CzechTourism"/>
        <w:tabs>
          <w:tab w:val="clear" w:pos="360"/>
        </w:tabs>
        <w:spacing w:before="0" w:line="240" w:lineRule="auto"/>
        <w:ind w:left="567" w:hanging="567"/>
        <w:jc w:val="both"/>
        <w:rPr>
          <w:rFonts w:ascii="Calibri" w:hAnsi="Calibri"/>
          <w:sz w:val="22"/>
          <w:szCs w:val="22"/>
        </w:rPr>
      </w:pPr>
    </w:p>
    <w:p w:rsidR="0028103D" w:rsidRPr="004366E3" w:rsidRDefault="0028103D" w:rsidP="0028103D">
      <w:pPr>
        <w:pStyle w:val="TableTextCzechTourism"/>
        <w:spacing w:line="240" w:lineRule="auto"/>
        <w:ind w:left="567" w:hanging="567"/>
        <w:jc w:val="both"/>
        <w:rPr>
          <w:rFonts w:ascii="Calibri" w:hAnsi="Calibri"/>
          <w:b/>
          <w:sz w:val="22"/>
          <w:szCs w:val="22"/>
        </w:rPr>
      </w:pPr>
      <w:r w:rsidRPr="004366E3">
        <w:rPr>
          <w:rFonts w:ascii="Calibri" w:hAnsi="Calibri"/>
          <w:b/>
          <w:sz w:val="22"/>
          <w:szCs w:val="22"/>
        </w:rPr>
        <w:t xml:space="preserve">Centrum pro regionální rozvoj České republiky </w:t>
      </w:r>
    </w:p>
    <w:p w:rsidR="0028103D" w:rsidRPr="004366E3" w:rsidRDefault="0028103D" w:rsidP="0028103D">
      <w:pPr>
        <w:pStyle w:val="TableTextCzechTourism"/>
        <w:spacing w:line="240" w:lineRule="auto"/>
        <w:ind w:left="567" w:hanging="567"/>
        <w:jc w:val="both"/>
        <w:rPr>
          <w:rFonts w:ascii="Calibri" w:hAnsi="Calibri"/>
          <w:sz w:val="22"/>
          <w:szCs w:val="22"/>
        </w:rPr>
      </w:pPr>
      <w:r w:rsidRPr="004366E3">
        <w:rPr>
          <w:rFonts w:ascii="Calibri" w:hAnsi="Calibri"/>
          <w:sz w:val="22"/>
          <w:szCs w:val="22"/>
        </w:rPr>
        <w:t>Se sídlem: U Nákladového nádraží 3144/4</w:t>
      </w:r>
    </w:p>
    <w:p w:rsidR="0028103D" w:rsidRPr="004366E3" w:rsidRDefault="0028103D" w:rsidP="0028103D">
      <w:pPr>
        <w:ind w:left="567" w:hanging="567"/>
        <w:jc w:val="both"/>
        <w:rPr>
          <w:rFonts w:ascii="Calibri" w:hAnsi="Calibri"/>
          <w:sz w:val="22"/>
          <w:szCs w:val="22"/>
        </w:rPr>
      </w:pPr>
      <w:r w:rsidRPr="004366E3">
        <w:rPr>
          <w:rFonts w:ascii="Calibri" w:hAnsi="Calibri"/>
          <w:sz w:val="22"/>
          <w:szCs w:val="22"/>
        </w:rPr>
        <w:t>130 00 Praha – Strašnice</w:t>
      </w:r>
    </w:p>
    <w:p w:rsidR="0028103D" w:rsidRPr="004366E3" w:rsidRDefault="0028103D" w:rsidP="0028103D">
      <w:pPr>
        <w:ind w:left="567" w:hanging="567"/>
        <w:jc w:val="both"/>
        <w:rPr>
          <w:rFonts w:ascii="Calibri" w:hAnsi="Calibri"/>
          <w:sz w:val="22"/>
          <w:szCs w:val="22"/>
        </w:rPr>
      </w:pPr>
      <w:r w:rsidRPr="004366E3">
        <w:rPr>
          <w:rFonts w:ascii="Calibri" w:hAnsi="Calibri"/>
          <w:sz w:val="22"/>
          <w:szCs w:val="22"/>
        </w:rPr>
        <w:t>IČ</w:t>
      </w:r>
      <w:r>
        <w:rPr>
          <w:rFonts w:ascii="Calibri" w:hAnsi="Calibri"/>
          <w:sz w:val="22"/>
          <w:szCs w:val="22"/>
        </w:rPr>
        <w:t>O</w:t>
      </w:r>
      <w:r w:rsidRPr="004366E3">
        <w:rPr>
          <w:rFonts w:ascii="Calibri" w:hAnsi="Calibri"/>
          <w:sz w:val="22"/>
          <w:szCs w:val="22"/>
        </w:rPr>
        <w:t xml:space="preserve">: 04095316 </w:t>
      </w:r>
    </w:p>
    <w:p w:rsidR="0028103D" w:rsidRPr="004366E3" w:rsidRDefault="0028103D" w:rsidP="0028103D">
      <w:pPr>
        <w:ind w:left="567" w:hanging="567"/>
        <w:jc w:val="both"/>
        <w:rPr>
          <w:rFonts w:ascii="Calibri" w:hAnsi="Calibri"/>
          <w:sz w:val="22"/>
          <w:szCs w:val="22"/>
        </w:rPr>
      </w:pPr>
      <w:r w:rsidRPr="004366E3">
        <w:rPr>
          <w:rFonts w:ascii="Calibri" w:hAnsi="Calibri"/>
          <w:sz w:val="22"/>
          <w:szCs w:val="22"/>
        </w:rPr>
        <w:t>Zastoupené: Ing. Zdeňkem Vašákem – generálním ředitelem</w:t>
      </w:r>
    </w:p>
    <w:p w:rsidR="0028103D" w:rsidRPr="004366E3" w:rsidRDefault="0028103D" w:rsidP="0028103D">
      <w:pPr>
        <w:pStyle w:val="Zhlavzprvy"/>
        <w:spacing w:line="240" w:lineRule="auto"/>
        <w:ind w:left="567" w:hanging="567"/>
        <w:jc w:val="both"/>
        <w:rPr>
          <w:rFonts w:ascii="Calibri" w:hAnsi="Calibri"/>
          <w:b w:val="0"/>
          <w:szCs w:val="22"/>
        </w:rPr>
      </w:pPr>
      <w:r w:rsidRPr="004366E3">
        <w:rPr>
          <w:rFonts w:ascii="Calibri" w:hAnsi="Calibri"/>
          <w:b w:val="0"/>
          <w:szCs w:val="22"/>
        </w:rPr>
        <w:t>(dále jen „</w:t>
      </w:r>
      <w:r w:rsidRPr="004366E3">
        <w:rPr>
          <w:rFonts w:ascii="Calibri" w:hAnsi="Calibri"/>
          <w:szCs w:val="22"/>
          <w:lang w:val="cs-CZ"/>
        </w:rPr>
        <w:t>objednatel</w:t>
      </w:r>
      <w:r w:rsidRPr="004366E3">
        <w:rPr>
          <w:rFonts w:ascii="Calibri" w:hAnsi="Calibri"/>
          <w:b w:val="0"/>
          <w:szCs w:val="22"/>
        </w:rPr>
        <w:t>“)</w:t>
      </w:r>
    </w:p>
    <w:p w:rsidR="0028103D" w:rsidRPr="004366E3" w:rsidRDefault="0028103D" w:rsidP="0028103D">
      <w:pPr>
        <w:ind w:left="567" w:hanging="567"/>
        <w:jc w:val="both"/>
        <w:rPr>
          <w:rFonts w:ascii="Calibri" w:hAnsi="Calibri"/>
          <w:sz w:val="22"/>
          <w:szCs w:val="22"/>
        </w:rPr>
      </w:pPr>
    </w:p>
    <w:p w:rsidR="0028103D" w:rsidRPr="004366E3" w:rsidRDefault="0028103D" w:rsidP="0028103D">
      <w:pPr>
        <w:ind w:left="567" w:hanging="567"/>
        <w:jc w:val="both"/>
        <w:rPr>
          <w:rFonts w:ascii="Calibri" w:hAnsi="Calibri"/>
          <w:b/>
          <w:sz w:val="22"/>
          <w:szCs w:val="22"/>
        </w:rPr>
      </w:pPr>
      <w:r w:rsidRPr="004366E3">
        <w:rPr>
          <w:rFonts w:ascii="Calibri" w:hAnsi="Calibri"/>
          <w:b/>
          <w:sz w:val="22"/>
          <w:szCs w:val="22"/>
        </w:rPr>
        <w:t>a</w:t>
      </w:r>
    </w:p>
    <w:p w:rsidR="0028103D" w:rsidRPr="004366E3" w:rsidRDefault="0028103D" w:rsidP="0028103D">
      <w:pPr>
        <w:ind w:left="567" w:hanging="567"/>
        <w:jc w:val="both"/>
        <w:rPr>
          <w:rFonts w:ascii="Calibri" w:hAnsi="Calibri"/>
          <w:sz w:val="22"/>
          <w:szCs w:val="22"/>
        </w:rPr>
      </w:pPr>
    </w:p>
    <w:tbl>
      <w:tblPr>
        <w:tblW w:w="5001" w:type="pct"/>
        <w:tblCellMar>
          <w:top w:w="85" w:type="dxa"/>
          <w:left w:w="0" w:type="dxa"/>
          <w:bottom w:w="57" w:type="dxa"/>
          <w:right w:w="0" w:type="dxa"/>
        </w:tblCellMar>
        <w:tblLook w:val="0600" w:firstRow="0" w:lastRow="0" w:firstColumn="0" w:lastColumn="0" w:noHBand="1" w:noVBand="1"/>
      </w:tblPr>
      <w:tblGrid>
        <w:gridCol w:w="4537"/>
        <w:gridCol w:w="4537"/>
      </w:tblGrid>
      <w:tr w:rsidR="0028103D" w:rsidRPr="004366E3" w:rsidTr="00EC070F">
        <w:tc>
          <w:tcPr>
            <w:tcW w:w="2500" w:type="pct"/>
          </w:tcPr>
          <w:p w:rsidR="0028103D" w:rsidRPr="004366E3" w:rsidRDefault="0028103D" w:rsidP="00DE7842">
            <w:pPr>
              <w:pStyle w:val="TableTextCzechTourism"/>
              <w:spacing w:line="240" w:lineRule="auto"/>
              <w:ind w:left="567" w:hanging="567"/>
              <w:contextualSpacing/>
              <w:jc w:val="both"/>
              <w:rPr>
                <w:rFonts w:ascii="Calibri" w:hAnsi="Calibri"/>
                <w:sz w:val="22"/>
                <w:szCs w:val="22"/>
              </w:rPr>
            </w:pPr>
            <w:r w:rsidRPr="004366E3">
              <w:rPr>
                <w:rFonts w:ascii="Calibri" w:hAnsi="Calibri"/>
                <w:sz w:val="22"/>
                <w:szCs w:val="22"/>
              </w:rPr>
              <w:t>Název:</w:t>
            </w:r>
            <w:r w:rsidRPr="004366E3">
              <w:rPr>
                <w:rFonts w:ascii="Calibri" w:hAnsi="Calibri"/>
                <w:sz w:val="22"/>
                <w:szCs w:val="22"/>
                <w:highlight w:val="yellow"/>
              </w:rPr>
              <w:t xml:space="preserve"> </w:t>
            </w:r>
          </w:p>
        </w:tc>
        <w:tc>
          <w:tcPr>
            <w:tcW w:w="2500" w:type="pct"/>
            <w:shd w:val="clear" w:color="auto" w:fill="auto"/>
          </w:tcPr>
          <w:p w:rsidR="0028103D" w:rsidRPr="004366E3" w:rsidRDefault="00EC070F" w:rsidP="00DE7842">
            <w:pPr>
              <w:overflowPunct/>
              <w:autoSpaceDE/>
              <w:autoSpaceDN/>
              <w:adjustRightInd/>
              <w:ind w:left="567" w:hanging="567"/>
              <w:contextualSpacing/>
              <w:jc w:val="both"/>
              <w:textAlignment w:val="auto"/>
              <w:rPr>
                <w:rFonts w:ascii="Calibri" w:hAnsi="Calibri"/>
                <w:sz w:val="22"/>
                <w:szCs w:val="22"/>
              </w:rPr>
            </w:pPr>
            <w:r w:rsidRPr="00EC070F">
              <w:rPr>
                <w:rFonts w:ascii="Calibri" w:hAnsi="Calibri" w:cs="Arial"/>
                <w:sz w:val="22"/>
                <w:szCs w:val="22"/>
              </w:rPr>
              <w:t>COMPUTER HELP, spol. s r. o.</w:t>
            </w:r>
          </w:p>
        </w:tc>
      </w:tr>
      <w:tr w:rsidR="0028103D" w:rsidRPr="004366E3" w:rsidTr="00EC070F">
        <w:tc>
          <w:tcPr>
            <w:tcW w:w="2500" w:type="pct"/>
          </w:tcPr>
          <w:p w:rsidR="0028103D" w:rsidRPr="004366E3" w:rsidRDefault="0028103D" w:rsidP="00DE7842">
            <w:pPr>
              <w:pStyle w:val="TableTextCzechTourism"/>
              <w:spacing w:line="240" w:lineRule="auto"/>
              <w:ind w:left="567" w:hanging="567"/>
              <w:contextualSpacing/>
              <w:jc w:val="both"/>
              <w:rPr>
                <w:rFonts w:ascii="Calibri" w:hAnsi="Calibri"/>
                <w:sz w:val="22"/>
                <w:szCs w:val="22"/>
              </w:rPr>
            </w:pPr>
            <w:r w:rsidRPr="004366E3">
              <w:rPr>
                <w:rFonts w:ascii="Calibri" w:hAnsi="Calibri"/>
                <w:sz w:val="22"/>
                <w:szCs w:val="22"/>
              </w:rPr>
              <w:t>Se sídlem:</w:t>
            </w:r>
          </w:p>
        </w:tc>
        <w:tc>
          <w:tcPr>
            <w:tcW w:w="2500" w:type="pct"/>
          </w:tcPr>
          <w:p w:rsidR="0028103D" w:rsidRPr="004366E3" w:rsidRDefault="00EC070F" w:rsidP="00DE7842">
            <w:pPr>
              <w:overflowPunct/>
              <w:autoSpaceDE/>
              <w:autoSpaceDN/>
              <w:adjustRightInd/>
              <w:ind w:left="567" w:hanging="567"/>
              <w:contextualSpacing/>
              <w:jc w:val="both"/>
              <w:textAlignment w:val="auto"/>
              <w:rPr>
                <w:rFonts w:ascii="Calibri" w:hAnsi="Calibri"/>
                <w:sz w:val="22"/>
                <w:szCs w:val="22"/>
              </w:rPr>
            </w:pPr>
            <w:r w:rsidRPr="00EC070F">
              <w:rPr>
                <w:rFonts w:ascii="Calibri" w:hAnsi="Calibri" w:cs="Arial"/>
                <w:sz w:val="22"/>
                <w:szCs w:val="22"/>
              </w:rPr>
              <w:t>Blanická 16/553, 120 00 Praha 2</w:t>
            </w:r>
          </w:p>
        </w:tc>
      </w:tr>
      <w:tr w:rsidR="0028103D" w:rsidRPr="004366E3" w:rsidTr="00EC070F">
        <w:tc>
          <w:tcPr>
            <w:tcW w:w="2500" w:type="pct"/>
          </w:tcPr>
          <w:p w:rsidR="0028103D" w:rsidRPr="004366E3" w:rsidRDefault="0028103D" w:rsidP="00DE7842">
            <w:pPr>
              <w:pStyle w:val="TableTextCzechTourism"/>
              <w:spacing w:line="240" w:lineRule="auto"/>
              <w:ind w:left="567" w:hanging="567"/>
              <w:contextualSpacing/>
              <w:jc w:val="both"/>
              <w:rPr>
                <w:rFonts w:ascii="Calibri" w:hAnsi="Calibri"/>
                <w:sz w:val="22"/>
                <w:szCs w:val="22"/>
              </w:rPr>
            </w:pPr>
            <w:r w:rsidRPr="004366E3">
              <w:rPr>
                <w:rFonts w:ascii="Calibri" w:hAnsi="Calibri"/>
                <w:sz w:val="22"/>
                <w:szCs w:val="22"/>
              </w:rPr>
              <w:t>IČ</w:t>
            </w:r>
            <w:r>
              <w:rPr>
                <w:rFonts w:ascii="Calibri" w:hAnsi="Calibri"/>
                <w:sz w:val="22"/>
                <w:szCs w:val="22"/>
              </w:rPr>
              <w:t>O</w:t>
            </w:r>
            <w:r w:rsidRPr="004366E3">
              <w:rPr>
                <w:rFonts w:ascii="Calibri" w:hAnsi="Calibri"/>
                <w:sz w:val="22"/>
                <w:szCs w:val="22"/>
              </w:rPr>
              <w:t>:</w:t>
            </w:r>
          </w:p>
        </w:tc>
        <w:tc>
          <w:tcPr>
            <w:tcW w:w="2500" w:type="pct"/>
          </w:tcPr>
          <w:p w:rsidR="0028103D" w:rsidRPr="004366E3" w:rsidRDefault="00DE7842" w:rsidP="00DE7842">
            <w:pPr>
              <w:widowControl w:val="0"/>
              <w:overflowPunct/>
              <w:ind w:left="567" w:hanging="567"/>
              <w:contextualSpacing/>
              <w:jc w:val="both"/>
              <w:textAlignment w:val="auto"/>
              <w:rPr>
                <w:rFonts w:ascii="Calibri" w:eastAsia="Calibri" w:hAnsi="Calibri" w:cs="Times"/>
                <w:color w:val="000000"/>
                <w:sz w:val="22"/>
                <w:szCs w:val="22"/>
              </w:rPr>
            </w:pPr>
            <w:r w:rsidRPr="00DE7842">
              <w:rPr>
                <w:rFonts w:ascii="Calibri" w:hAnsi="Calibri" w:cs="Arial"/>
                <w:sz w:val="22"/>
                <w:szCs w:val="22"/>
              </w:rPr>
              <w:t>49617320</w:t>
            </w:r>
          </w:p>
        </w:tc>
      </w:tr>
      <w:tr w:rsidR="0028103D" w:rsidRPr="004366E3" w:rsidTr="00EC070F">
        <w:tc>
          <w:tcPr>
            <w:tcW w:w="2500" w:type="pct"/>
          </w:tcPr>
          <w:p w:rsidR="0028103D" w:rsidRPr="004366E3" w:rsidRDefault="0028103D" w:rsidP="00DE7842">
            <w:pPr>
              <w:pStyle w:val="TableTextCzechTourism"/>
              <w:spacing w:line="240" w:lineRule="auto"/>
              <w:ind w:left="567" w:hanging="567"/>
              <w:contextualSpacing/>
              <w:jc w:val="both"/>
              <w:rPr>
                <w:rFonts w:ascii="Calibri" w:hAnsi="Calibri"/>
                <w:sz w:val="22"/>
                <w:szCs w:val="22"/>
              </w:rPr>
            </w:pPr>
            <w:r w:rsidRPr="004366E3">
              <w:rPr>
                <w:rFonts w:ascii="Calibri" w:hAnsi="Calibri"/>
                <w:sz w:val="22"/>
                <w:szCs w:val="22"/>
              </w:rPr>
              <w:t>DIČ:</w:t>
            </w:r>
          </w:p>
        </w:tc>
        <w:tc>
          <w:tcPr>
            <w:tcW w:w="2500" w:type="pct"/>
          </w:tcPr>
          <w:p w:rsidR="0028103D" w:rsidRPr="00DE7842" w:rsidRDefault="00DE7842" w:rsidP="00DE7842">
            <w:pPr>
              <w:widowControl w:val="0"/>
              <w:overflowPunct/>
              <w:ind w:left="567" w:hanging="567"/>
              <w:contextualSpacing/>
              <w:jc w:val="both"/>
              <w:textAlignment w:val="auto"/>
              <w:rPr>
                <w:rFonts w:ascii="Calibri" w:eastAsia="Calibri" w:hAnsi="Calibri" w:cs="Times"/>
                <w:color w:val="000000"/>
                <w:sz w:val="22"/>
                <w:szCs w:val="22"/>
              </w:rPr>
            </w:pPr>
            <w:r w:rsidRPr="00DE7842">
              <w:rPr>
                <w:rFonts w:ascii="Calibri" w:hAnsi="Calibri" w:cs="Arial"/>
                <w:sz w:val="22"/>
                <w:szCs w:val="22"/>
              </w:rPr>
              <w:t>CZ49617320</w:t>
            </w:r>
          </w:p>
        </w:tc>
      </w:tr>
      <w:tr w:rsidR="0028103D" w:rsidRPr="004366E3" w:rsidTr="00EC070F">
        <w:tc>
          <w:tcPr>
            <w:tcW w:w="2500" w:type="pct"/>
          </w:tcPr>
          <w:p w:rsidR="0028103D" w:rsidRPr="004366E3" w:rsidRDefault="0028103D" w:rsidP="00DE7842">
            <w:pPr>
              <w:pStyle w:val="TableTextCzechTourism"/>
              <w:spacing w:line="240" w:lineRule="auto"/>
              <w:ind w:left="567" w:hanging="567"/>
              <w:contextualSpacing/>
              <w:jc w:val="both"/>
              <w:rPr>
                <w:rFonts w:ascii="Calibri" w:hAnsi="Calibri"/>
                <w:sz w:val="22"/>
                <w:szCs w:val="22"/>
              </w:rPr>
            </w:pPr>
            <w:r w:rsidRPr="004366E3">
              <w:rPr>
                <w:rFonts w:ascii="Calibri" w:hAnsi="Calibri"/>
                <w:sz w:val="22"/>
                <w:szCs w:val="22"/>
              </w:rPr>
              <w:t>Zastoupen/á:</w:t>
            </w:r>
          </w:p>
        </w:tc>
        <w:tc>
          <w:tcPr>
            <w:tcW w:w="2500" w:type="pct"/>
          </w:tcPr>
          <w:p w:rsidR="0028103D" w:rsidRPr="004366E3" w:rsidRDefault="00DE7842" w:rsidP="00DE7842">
            <w:pPr>
              <w:pStyle w:val="TableTextCzechTourism"/>
              <w:spacing w:line="240" w:lineRule="auto"/>
              <w:ind w:left="567" w:hanging="567"/>
              <w:contextualSpacing/>
              <w:jc w:val="both"/>
              <w:rPr>
                <w:rFonts w:ascii="Calibri" w:hAnsi="Calibri"/>
                <w:sz w:val="22"/>
                <w:szCs w:val="22"/>
                <w:highlight w:val="yellow"/>
              </w:rPr>
            </w:pPr>
            <w:r w:rsidRPr="00DE7842">
              <w:rPr>
                <w:rFonts w:ascii="Calibri" w:hAnsi="Calibri"/>
                <w:sz w:val="22"/>
                <w:szCs w:val="22"/>
              </w:rPr>
              <w:t>Petrem Novákem, jednatelem</w:t>
            </w:r>
          </w:p>
        </w:tc>
      </w:tr>
    </w:tbl>
    <w:p w:rsidR="0028103D" w:rsidRPr="004366E3" w:rsidRDefault="0028103D" w:rsidP="0028103D">
      <w:pPr>
        <w:pStyle w:val="Zhlavzprvy"/>
        <w:spacing w:line="240" w:lineRule="auto"/>
        <w:ind w:left="567" w:hanging="567"/>
        <w:contextualSpacing/>
        <w:jc w:val="both"/>
        <w:rPr>
          <w:rFonts w:ascii="Calibri" w:hAnsi="Calibri"/>
          <w:b w:val="0"/>
          <w:szCs w:val="22"/>
          <w:lang w:val="cs-CZ"/>
        </w:rPr>
      </w:pPr>
      <w:r w:rsidRPr="004366E3">
        <w:rPr>
          <w:rFonts w:ascii="Calibri" w:hAnsi="Calibri"/>
          <w:b w:val="0"/>
          <w:szCs w:val="22"/>
        </w:rPr>
        <w:t>(dále jen „</w:t>
      </w:r>
      <w:r w:rsidRPr="004366E3">
        <w:rPr>
          <w:rFonts w:ascii="Calibri" w:hAnsi="Calibri"/>
          <w:szCs w:val="22"/>
          <w:lang w:val="cs-CZ"/>
        </w:rPr>
        <w:t>dodavatel</w:t>
      </w:r>
      <w:r w:rsidRPr="004366E3">
        <w:rPr>
          <w:rFonts w:ascii="Calibri" w:hAnsi="Calibri"/>
          <w:b w:val="0"/>
          <w:szCs w:val="22"/>
        </w:rPr>
        <w:t>“)</w:t>
      </w:r>
    </w:p>
    <w:p w:rsidR="0028103D" w:rsidRPr="004366E3" w:rsidRDefault="0028103D" w:rsidP="0028103D">
      <w:pPr>
        <w:pStyle w:val="Zhlavzprvy"/>
        <w:spacing w:line="240" w:lineRule="auto"/>
        <w:ind w:left="567" w:hanging="567"/>
        <w:jc w:val="both"/>
        <w:rPr>
          <w:rFonts w:ascii="Calibri" w:hAnsi="Calibri"/>
          <w:szCs w:val="22"/>
          <w:lang w:val="cs-CZ"/>
        </w:rPr>
      </w:pPr>
    </w:p>
    <w:p w:rsidR="0028103D" w:rsidRPr="004366E3" w:rsidRDefault="0028103D" w:rsidP="00CE1E73">
      <w:pPr>
        <w:numPr>
          <w:ilvl w:val="0"/>
          <w:numId w:val="12"/>
        </w:numPr>
        <w:ind w:left="567" w:hanging="567"/>
        <w:jc w:val="both"/>
        <w:rPr>
          <w:rFonts w:ascii="Calibri" w:hAnsi="Calibri"/>
          <w:b/>
          <w:sz w:val="22"/>
          <w:szCs w:val="22"/>
        </w:rPr>
      </w:pPr>
      <w:r w:rsidRPr="004366E3">
        <w:rPr>
          <w:rFonts w:ascii="Calibri" w:hAnsi="Calibri"/>
          <w:b/>
          <w:sz w:val="22"/>
          <w:szCs w:val="22"/>
        </w:rPr>
        <w:t>PROHLÁŠENÍ</w:t>
      </w:r>
    </w:p>
    <w:p w:rsidR="0028103D" w:rsidRPr="004366E3" w:rsidRDefault="0028103D" w:rsidP="0028103D">
      <w:pPr>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Objednatel prohlašuje, že má zájem o poskytování služeb nezbytných pro komplexní zajištění seminářů zaměřených na zlepšení počítačových dovedností pracovníků objednatele v </w:t>
      </w:r>
      <w:r>
        <w:rPr>
          <w:rFonts w:ascii="Calibri" w:hAnsi="Calibri"/>
          <w:sz w:val="22"/>
          <w:szCs w:val="22"/>
        </w:rPr>
        <w:t xml:space="preserve">programech řady </w:t>
      </w:r>
      <w:r w:rsidRPr="004366E3">
        <w:rPr>
          <w:rFonts w:ascii="Calibri" w:hAnsi="Calibri"/>
          <w:sz w:val="22"/>
          <w:szCs w:val="22"/>
        </w:rPr>
        <w:t>Microsoft Office</w:t>
      </w:r>
      <w:r>
        <w:rPr>
          <w:rFonts w:ascii="Calibri" w:hAnsi="Calibri"/>
          <w:sz w:val="22"/>
          <w:szCs w:val="22"/>
        </w:rPr>
        <w:t xml:space="preserve"> 2013</w:t>
      </w:r>
      <w:r w:rsidRPr="004366E3">
        <w:rPr>
          <w:rFonts w:ascii="Calibri" w:hAnsi="Calibri"/>
          <w:sz w:val="22"/>
          <w:szCs w:val="22"/>
        </w:rPr>
        <w:t>.</w:t>
      </w:r>
    </w:p>
    <w:p w:rsidR="0028103D" w:rsidRPr="004366E3" w:rsidRDefault="0028103D" w:rsidP="0028103D">
      <w:pPr>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cs="Arial"/>
          <w:sz w:val="22"/>
          <w:szCs w:val="22"/>
        </w:rPr>
        <w:t>Zprostředkovatel prohlašuje, že je odborně způsobilou a samostatně podnikající osobou poskytující služby v oblasti vzdělávání informačních technologií,</w:t>
      </w:r>
      <w:r>
        <w:rPr>
          <w:rFonts w:ascii="Calibri" w:hAnsi="Calibri" w:cs="Arial"/>
          <w:sz w:val="22"/>
          <w:szCs w:val="22"/>
        </w:rPr>
        <w:t xml:space="preserve"> a to konkrétně </w:t>
      </w:r>
      <w:r w:rsidRPr="004366E3">
        <w:rPr>
          <w:rFonts w:ascii="Calibri" w:hAnsi="Calibri" w:cs="Arial"/>
          <w:sz w:val="22"/>
          <w:szCs w:val="22"/>
        </w:rPr>
        <w:t>ve školení počítačových dovedností v</w:t>
      </w:r>
      <w:r>
        <w:rPr>
          <w:rFonts w:ascii="Calibri" w:hAnsi="Calibri" w:cs="Arial"/>
          <w:sz w:val="22"/>
          <w:szCs w:val="22"/>
        </w:rPr>
        <w:t> programech řady</w:t>
      </w:r>
      <w:r w:rsidRPr="004366E3">
        <w:rPr>
          <w:rFonts w:ascii="Calibri" w:hAnsi="Calibri" w:cs="Arial"/>
          <w:sz w:val="22"/>
          <w:szCs w:val="22"/>
        </w:rPr>
        <w:t xml:space="preserve"> Microsoft Office</w:t>
      </w:r>
      <w:r>
        <w:rPr>
          <w:rFonts w:ascii="Calibri" w:hAnsi="Calibri" w:cs="Arial"/>
          <w:sz w:val="22"/>
          <w:szCs w:val="22"/>
        </w:rPr>
        <w:t xml:space="preserve"> 2013</w:t>
      </w:r>
      <w:r w:rsidRPr="004366E3">
        <w:rPr>
          <w:rFonts w:ascii="Calibri" w:hAnsi="Calibri" w:cs="Arial"/>
          <w:sz w:val="22"/>
          <w:szCs w:val="22"/>
        </w:rPr>
        <w:t>.</w:t>
      </w:r>
      <w:r>
        <w:rPr>
          <w:rFonts w:ascii="Calibri" w:hAnsi="Calibri" w:cs="Arial"/>
          <w:sz w:val="22"/>
          <w:szCs w:val="22"/>
        </w:rPr>
        <w:t xml:space="preserve"> </w:t>
      </w:r>
    </w:p>
    <w:p w:rsidR="0028103D" w:rsidRPr="004366E3" w:rsidRDefault="0028103D" w:rsidP="0028103D">
      <w:pPr>
        <w:ind w:left="567" w:hanging="567"/>
        <w:jc w:val="both"/>
        <w:rPr>
          <w:rFonts w:ascii="Calibri" w:hAnsi="Calibri"/>
          <w:b/>
          <w:sz w:val="22"/>
          <w:szCs w:val="22"/>
        </w:rPr>
      </w:pPr>
    </w:p>
    <w:p w:rsidR="0028103D" w:rsidRPr="004366E3" w:rsidRDefault="0028103D" w:rsidP="00CE1E73">
      <w:pPr>
        <w:numPr>
          <w:ilvl w:val="0"/>
          <w:numId w:val="12"/>
        </w:numPr>
        <w:ind w:left="567" w:hanging="567"/>
        <w:jc w:val="both"/>
        <w:rPr>
          <w:rFonts w:ascii="Calibri" w:hAnsi="Calibri"/>
          <w:b/>
          <w:sz w:val="22"/>
          <w:szCs w:val="22"/>
        </w:rPr>
      </w:pPr>
      <w:r w:rsidRPr="004366E3">
        <w:rPr>
          <w:rFonts w:ascii="Calibri" w:hAnsi="Calibri"/>
          <w:b/>
          <w:sz w:val="22"/>
          <w:szCs w:val="22"/>
        </w:rPr>
        <w:t>PŘEDMĚT SMLOUVY</w:t>
      </w:r>
    </w:p>
    <w:p w:rsidR="0028103D" w:rsidRPr="004366E3" w:rsidRDefault="0028103D" w:rsidP="0028103D">
      <w:pPr>
        <w:ind w:left="567" w:hanging="567"/>
        <w:jc w:val="both"/>
        <w:rPr>
          <w:rFonts w:ascii="Calibri" w:hAnsi="Calibri"/>
          <w:b/>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Předmětem této Rámcové smlouvy je úprava vzájemných práv a povinností smluvních stran, za kterých budou po dobu trvání této Rámcové smlouvy dodavatelem poskytovány služby v oblasti vzdělávání informačních technologií formou odborných seminářů za dohodnutou cenu a dle aktuálních požadavků objednatele na základě dílčích smluv založených individuálními objednávkami objednatele, jak je podrobněji upraveno dále v této Rámcové smlouvě.</w:t>
      </w:r>
    </w:p>
    <w:p w:rsidR="0028103D" w:rsidRPr="004366E3" w:rsidRDefault="0028103D" w:rsidP="0028103D">
      <w:pPr>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Dodavatel se zavazuje objednateli poskytovat služby spočívající v komplexním organizačním a technickém zajištění odborných seminářů (dále jen „</w:t>
      </w:r>
      <w:r w:rsidRPr="004366E3">
        <w:rPr>
          <w:rFonts w:ascii="Calibri" w:hAnsi="Calibri"/>
          <w:b/>
          <w:sz w:val="22"/>
          <w:szCs w:val="22"/>
        </w:rPr>
        <w:t>Seminář</w:t>
      </w:r>
      <w:r w:rsidRPr="004366E3">
        <w:rPr>
          <w:rFonts w:ascii="Calibri" w:hAnsi="Calibri"/>
          <w:sz w:val="22"/>
          <w:szCs w:val="22"/>
        </w:rPr>
        <w:t xml:space="preserve">“) zaměřených na zlepšení počítačových dovedností pracovníků objednatele. Seminář bude zaměřen na proškolení </w:t>
      </w:r>
      <w:r w:rsidRPr="004366E3">
        <w:rPr>
          <w:rFonts w:ascii="Calibri" w:hAnsi="Calibri"/>
          <w:sz w:val="22"/>
          <w:szCs w:val="22"/>
        </w:rPr>
        <w:lastRenderedPageBreak/>
        <w:t>pracovníků objednatele v</w:t>
      </w:r>
      <w:r>
        <w:rPr>
          <w:rFonts w:ascii="Calibri" w:hAnsi="Calibri"/>
          <w:sz w:val="22"/>
          <w:szCs w:val="22"/>
        </w:rPr>
        <w:t xml:space="preserve"> programech řady </w:t>
      </w:r>
      <w:r w:rsidRPr="004366E3">
        <w:rPr>
          <w:rFonts w:ascii="Calibri" w:hAnsi="Calibri"/>
          <w:sz w:val="22"/>
          <w:szCs w:val="22"/>
        </w:rPr>
        <w:t xml:space="preserve">Microsoft Office </w:t>
      </w:r>
      <w:r>
        <w:rPr>
          <w:rFonts w:ascii="Calibri" w:hAnsi="Calibri"/>
          <w:sz w:val="22"/>
          <w:szCs w:val="22"/>
        </w:rPr>
        <w:t xml:space="preserve">2013 </w:t>
      </w:r>
      <w:r w:rsidRPr="004366E3">
        <w:rPr>
          <w:rFonts w:ascii="Calibri" w:hAnsi="Calibri"/>
          <w:sz w:val="22"/>
          <w:szCs w:val="22"/>
        </w:rPr>
        <w:t>na uživatelské úrovni (v rozsahu základní až pokročilá úroveň – podle požadavků objednatele). Vždy se bude jednat o školení v dovednostech v aplikaci Word, Excel, PowerPoint</w:t>
      </w:r>
      <w:r>
        <w:rPr>
          <w:rFonts w:ascii="Calibri" w:hAnsi="Calibri"/>
          <w:sz w:val="22"/>
          <w:szCs w:val="22"/>
        </w:rPr>
        <w:t xml:space="preserve">, </w:t>
      </w:r>
      <w:r w:rsidRPr="00AC3780">
        <w:rPr>
          <w:rFonts w:ascii="Calibri" w:hAnsi="Calibri"/>
          <w:sz w:val="22"/>
          <w:szCs w:val="22"/>
        </w:rPr>
        <w:t>Outlook a u vybraných</w:t>
      </w:r>
      <w:r w:rsidRPr="004366E3">
        <w:rPr>
          <w:rFonts w:ascii="Calibri" w:hAnsi="Calibri"/>
          <w:sz w:val="22"/>
          <w:szCs w:val="22"/>
        </w:rPr>
        <w:t xml:space="preserve"> seminářů v dalších aplikací Microsoft Office</w:t>
      </w:r>
      <w:r>
        <w:rPr>
          <w:rFonts w:ascii="Calibri" w:hAnsi="Calibri"/>
          <w:sz w:val="22"/>
          <w:szCs w:val="22"/>
        </w:rPr>
        <w:t xml:space="preserve"> 2013</w:t>
      </w:r>
      <w:r w:rsidRPr="004366E3">
        <w:rPr>
          <w:rFonts w:ascii="Calibri" w:hAnsi="Calibri"/>
          <w:sz w:val="22"/>
          <w:szCs w:val="22"/>
        </w:rPr>
        <w:t xml:space="preserve"> jako např. Access či Visio apod.</w:t>
      </w:r>
    </w:p>
    <w:p w:rsidR="0028103D" w:rsidRPr="004366E3" w:rsidRDefault="0028103D" w:rsidP="0028103D">
      <w:pPr>
        <w:pStyle w:val="Odstavecseseznamem"/>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Vzdělávání bude poskytováno dodavatelem prostřednictvím skupinových lekcí (</w:t>
      </w:r>
      <w:r w:rsidRPr="004366E3">
        <w:rPr>
          <w:rFonts w:ascii="Calibri" w:eastAsia="Calibri" w:hAnsi="Calibri" w:cs="Arial"/>
          <w:sz w:val="22"/>
          <w:szCs w:val="22"/>
          <w:lang w:eastAsia="en-US"/>
        </w:rPr>
        <w:t xml:space="preserve">ve skupinách po </w:t>
      </w:r>
      <w:r>
        <w:rPr>
          <w:rFonts w:ascii="Calibri" w:eastAsia="Calibri" w:hAnsi="Calibri" w:cs="Arial"/>
          <w:sz w:val="22"/>
          <w:szCs w:val="22"/>
          <w:lang w:eastAsia="en-US"/>
        </w:rPr>
        <w:t>max. 15 účastnících</w:t>
      </w:r>
      <w:r w:rsidRPr="004366E3">
        <w:rPr>
          <w:rFonts w:ascii="Calibri" w:eastAsia="Calibri" w:hAnsi="Calibri" w:cs="Arial"/>
          <w:sz w:val="22"/>
          <w:szCs w:val="22"/>
          <w:lang w:eastAsia="en-US"/>
        </w:rPr>
        <w:t xml:space="preserve">) </w:t>
      </w:r>
      <w:r w:rsidRPr="004366E3">
        <w:rPr>
          <w:rFonts w:ascii="Calibri" w:hAnsi="Calibri"/>
          <w:sz w:val="22"/>
          <w:szCs w:val="22"/>
        </w:rPr>
        <w:t xml:space="preserve">vedených kvalifikovanými lektory dodavatele a na základě konkrétních vzdělávacích požadavků objednatele, a to v termínech podle dílčích smluv založených individuálními objednávkami objednatele podle této Rámcové smlouvy. </w:t>
      </w:r>
    </w:p>
    <w:p w:rsidR="0028103D" w:rsidRPr="004366E3" w:rsidRDefault="0028103D" w:rsidP="0028103D">
      <w:pPr>
        <w:pStyle w:val="Odstavecseseznamem"/>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eastAsia="Calibri" w:hAnsi="Calibri" w:cs="Arial"/>
          <w:sz w:val="22"/>
          <w:szCs w:val="22"/>
          <w:lang w:eastAsia="en-US"/>
        </w:rPr>
      </w:pPr>
      <w:r w:rsidRPr="004366E3">
        <w:rPr>
          <w:rFonts w:ascii="Calibri" w:hAnsi="Calibri"/>
          <w:sz w:val="22"/>
          <w:szCs w:val="22"/>
        </w:rPr>
        <w:t xml:space="preserve">Semináře budou probíhat standardně </w:t>
      </w:r>
      <w:r>
        <w:rPr>
          <w:rFonts w:ascii="Calibri" w:hAnsi="Calibri"/>
          <w:sz w:val="22"/>
          <w:szCs w:val="22"/>
        </w:rPr>
        <w:t>ve</w:t>
      </w:r>
      <w:r w:rsidRPr="004366E3">
        <w:rPr>
          <w:rFonts w:ascii="Calibri" w:hAnsi="Calibri"/>
          <w:sz w:val="22"/>
          <w:szCs w:val="22"/>
        </w:rPr>
        <w:t xml:space="preserve"> dvou výukových dnech.</w:t>
      </w:r>
      <w:r w:rsidRPr="004366E3">
        <w:rPr>
          <w:rFonts w:ascii="Calibri" w:eastAsia="Calibri" w:hAnsi="Calibri" w:cs="Arial"/>
          <w:sz w:val="22"/>
          <w:szCs w:val="22"/>
          <w:lang w:eastAsia="en-US"/>
        </w:rPr>
        <w:t xml:space="preserve"> Dvoudenní seminář bude realizován ve dvou po sobě bezprostředně jdoucích výukových (pracovních) dnech. Jedním výukovým dnem se rozumí 7 vyučovacích hodin; nedomluví-li se smluvní strany jinak, bude výukový den trvat od 9.30 – 16.30 hod.</w:t>
      </w:r>
    </w:p>
    <w:p w:rsidR="0028103D" w:rsidRPr="004366E3" w:rsidRDefault="0028103D" w:rsidP="0028103D">
      <w:pPr>
        <w:pStyle w:val="Odstavecseseznamem"/>
        <w:ind w:left="567" w:hanging="567"/>
        <w:jc w:val="both"/>
        <w:rPr>
          <w:rFonts w:ascii="Calibri" w:eastAsia="Calibri" w:hAnsi="Calibri" w:cs="Arial"/>
          <w:sz w:val="22"/>
          <w:szCs w:val="22"/>
          <w:lang w:eastAsia="en-US"/>
        </w:rPr>
      </w:pPr>
    </w:p>
    <w:p w:rsidR="0028103D" w:rsidRPr="004366E3" w:rsidRDefault="0028103D" w:rsidP="00CE1E73">
      <w:pPr>
        <w:numPr>
          <w:ilvl w:val="1"/>
          <w:numId w:val="12"/>
        </w:numPr>
        <w:overflowPunct/>
        <w:autoSpaceDE/>
        <w:autoSpaceDN/>
        <w:adjustRightInd/>
        <w:ind w:left="567" w:hanging="567"/>
        <w:jc w:val="both"/>
        <w:textAlignment w:val="auto"/>
        <w:rPr>
          <w:rFonts w:ascii="Calibri" w:eastAsia="Calibri" w:hAnsi="Calibri" w:cs="Arial"/>
          <w:sz w:val="22"/>
          <w:szCs w:val="22"/>
          <w:lang w:eastAsia="en-US"/>
        </w:rPr>
      </w:pPr>
      <w:r w:rsidRPr="004366E3">
        <w:rPr>
          <w:rFonts w:ascii="Calibri" w:eastAsia="Calibri" w:hAnsi="Calibri" w:cs="Arial"/>
          <w:sz w:val="22"/>
          <w:szCs w:val="22"/>
          <w:lang w:eastAsia="en-US"/>
        </w:rPr>
        <w:t>Semináře budou probíhat výhradně v</w:t>
      </w:r>
      <w:r>
        <w:rPr>
          <w:rFonts w:ascii="Calibri" w:eastAsia="Calibri" w:hAnsi="Calibri" w:cs="Arial"/>
          <w:sz w:val="22"/>
          <w:szCs w:val="22"/>
          <w:lang w:eastAsia="en-US"/>
        </w:rPr>
        <w:t xml:space="preserve">e výukových </w:t>
      </w:r>
      <w:r w:rsidRPr="004366E3">
        <w:rPr>
          <w:rFonts w:ascii="Calibri" w:eastAsia="Calibri" w:hAnsi="Calibri" w:cs="Arial"/>
          <w:sz w:val="22"/>
          <w:szCs w:val="22"/>
          <w:lang w:eastAsia="en-US"/>
        </w:rPr>
        <w:t>prostorách</w:t>
      </w:r>
      <w:r>
        <w:rPr>
          <w:rFonts w:ascii="Calibri" w:eastAsia="Calibri" w:hAnsi="Calibri" w:cs="Arial"/>
          <w:sz w:val="22"/>
          <w:szCs w:val="22"/>
          <w:lang w:eastAsia="en-US"/>
        </w:rPr>
        <w:t xml:space="preserve">, které zajistí na svůj náklad a nebezpečí dodavatel v rámci plnění podle této smlouvy. Prostory musí být vhodné pro konání seminářů v počtu </w:t>
      </w:r>
      <w:r w:rsidRPr="00FC3AEF">
        <w:rPr>
          <w:rFonts w:ascii="Calibri" w:eastAsia="Calibri" w:hAnsi="Calibri" w:cs="Arial"/>
          <w:sz w:val="22"/>
          <w:szCs w:val="22"/>
          <w:lang w:eastAsia="en-US"/>
        </w:rPr>
        <w:t>min. 10 účastní</w:t>
      </w:r>
      <w:r>
        <w:rPr>
          <w:rFonts w:ascii="Calibri" w:eastAsia="Calibri" w:hAnsi="Calibri" w:cs="Arial"/>
          <w:sz w:val="22"/>
          <w:szCs w:val="22"/>
          <w:lang w:eastAsia="en-US"/>
        </w:rPr>
        <w:t>ků</w:t>
      </w:r>
      <w:r w:rsidRPr="00FC3AEF">
        <w:rPr>
          <w:rFonts w:ascii="Calibri" w:eastAsia="Calibri" w:hAnsi="Calibri" w:cs="Arial"/>
          <w:sz w:val="22"/>
          <w:szCs w:val="22"/>
          <w:lang w:eastAsia="en-US"/>
        </w:rPr>
        <w:t xml:space="preserve"> max. 15 účastní</w:t>
      </w:r>
      <w:r>
        <w:rPr>
          <w:rFonts w:ascii="Calibri" w:eastAsia="Calibri" w:hAnsi="Calibri" w:cs="Arial"/>
          <w:sz w:val="22"/>
          <w:szCs w:val="22"/>
          <w:lang w:eastAsia="en-US"/>
        </w:rPr>
        <w:t>ků</w:t>
      </w:r>
      <w:r w:rsidRPr="00FC3AEF">
        <w:rPr>
          <w:rFonts w:ascii="Calibri" w:eastAsia="Calibri" w:hAnsi="Calibri" w:cs="Arial"/>
          <w:sz w:val="22"/>
          <w:szCs w:val="22"/>
          <w:lang w:eastAsia="en-US"/>
        </w:rPr>
        <w:t xml:space="preserve"> </w:t>
      </w:r>
      <w:r>
        <w:rPr>
          <w:rFonts w:ascii="Calibri" w:eastAsia="Calibri" w:hAnsi="Calibri" w:cs="Arial"/>
          <w:sz w:val="22"/>
          <w:szCs w:val="22"/>
          <w:lang w:eastAsia="en-US"/>
        </w:rPr>
        <w:t xml:space="preserve">a musí být vybaveny odpovídající výpočetní </w:t>
      </w:r>
      <w:r w:rsidRPr="004366E3">
        <w:rPr>
          <w:rFonts w:ascii="Calibri" w:eastAsia="Calibri" w:hAnsi="Calibri" w:cs="Arial"/>
          <w:sz w:val="22"/>
          <w:szCs w:val="22"/>
          <w:lang w:eastAsia="en-US"/>
        </w:rPr>
        <w:t>technik</w:t>
      </w:r>
      <w:r>
        <w:rPr>
          <w:rFonts w:ascii="Calibri" w:eastAsia="Calibri" w:hAnsi="Calibri" w:cs="Arial"/>
          <w:sz w:val="22"/>
          <w:szCs w:val="22"/>
          <w:lang w:eastAsia="en-US"/>
        </w:rPr>
        <w:t>ou, kterou budou účastníci kurzů užívat při výuce</w:t>
      </w:r>
      <w:r w:rsidRPr="004366E3">
        <w:rPr>
          <w:rFonts w:ascii="Calibri" w:eastAsia="Calibri" w:hAnsi="Calibri" w:cs="Arial"/>
          <w:sz w:val="22"/>
          <w:szCs w:val="22"/>
          <w:lang w:eastAsia="en-US"/>
        </w:rPr>
        <w:t>.</w:t>
      </w:r>
      <w:r>
        <w:rPr>
          <w:rFonts w:ascii="Calibri" w:eastAsia="Calibri" w:hAnsi="Calibri" w:cs="Arial"/>
          <w:sz w:val="22"/>
          <w:szCs w:val="22"/>
          <w:lang w:eastAsia="en-US"/>
        </w:rPr>
        <w:t xml:space="preserve"> Pro každého účastníka kurzu musí být ke školení zajištěn samostatný počítač. </w:t>
      </w:r>
      <w:r w:rsidRPr="004366E3">
        <w:rPr>
          <w:rFonts w:ascii="Calibri" w:eastAsia="Calibri" w:hAnsi="Calibri" w:cs="Arial"/>
          <w:sz w:val="22"/>
          <w:szCs w:val="22"/>
          <w:lang w:eastAsia="en-US"/>
        </w:rPr>
        <w:t xml:space="preserve"> Výuka bude probíhat standartním lektorským způsobem, tj. část výuky bude zaměřena na teoretické pochopení problematiky a část bude věnována na praktické procvičení získaných znalostí.</w:t>
      </w:r>
    </w:p>
    <w:p w:rsidR="0028103D" w:rsidRPr="004366E3" w:rsidRDefault="0028103D" w:rsidP="0028103D">
      <w:pPr>
        <w:overflowPunct/>
        <w:autoSpaceDE/>
        <w:autoSpaceDN/>
        <w:adjustRightInd/>
        <w:jc w:val="both"/>
        <w:textAlignment w:val="auto"/>
        <w:rPr>
          <w:rFonts w:ascii="Calibri" w:eastAsia="Calibri" w:hAnsi="Calibri" w:cs="Arial"/>
          <w:sz w:val="22"/>
          <w:szCs w:val="22"/>
          <w:lang w:eastAsia="en-US"/>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eastAsia="Calibri" w:hAnsi="Calibri" w:cs="Arial"/>
          <w:sz w:val="22"/>
          <w:szCs w:val="22"/>
          <w:lang w:eastAsia="en-US"/>
        </w:rPr>
        <w:t>Semináře budou realizovány v období od</w:t>
      </w:r>
      <w:r w:rsidRPr="004366E3">
        <w:rPr>
          <w:rFonts w:ascii="Calibri" w:eastAsia="Calibri" w:hAnsi="Calibri" w:cs="Arial"/>
          <w:color w:val="000000"/>
          <w:sz w:val="22"/>
          <w:szCs w:val="22"/>
          <w:lang w:eastAsia="en-US"/>
        </w:rPr>
        <w:t>e dne uzavření této Rámcové smlouvy do 3</w:t>
      </w:r>
      <w:r>
        <w:rPr>
          <w:rFonts w:ascii="Calibri" w:eastAsia="Calibri" w:hAnsi="Calibri" w:cs="Arial"/>
          <w:color w:val="000000"/>
          <w:sz w:val="22"/>
          <w:szCs w:val="22"/>
          <w:lang w:eastAsia="en-US"/>
        </w:rPr>
        <w:t>0</w:t>
      </w:r>
      <w:r w:rsidRPr="004366E3">
        <w:rPr>
          <w:rFonts w:ascii="Calibri" w:eastAsia="Calibri" w:hAnsi="Calibri" w:cs="Arial"/>
          <w:color w:val="000000"/>
          <w:sz w:val="22"/>
          <w:szCs w:val="22"/>
          <w:lang w:eastAsia="en-US"/>
        </w:rPr>
        <w:t xml:space="preserve">. </w:t>
      </w:r>
      <w:r>
        <w:rPr>
          <w:rFonts w:ascii="Calibri" w:eastAsia="Calibri" w:hAnsi="Calibri" w:cs="Arial"/>
          <w:color w:val="000000"/>
          <w:sz w:val="22"/>
          <w:szCs w:val="22"/>
          <w:lang w:eastAsia="en-US"/>
        </w:rPr>
        <w:t>6</w:t>
      </w:r>
      <w:r w:rsidRPr="004366E3">
        <w:rPr>
          <w:rFonts w:ascii="Calibri" w:eastAsia="Calibri" w:hAnsi="Calibri" w:cs="Arial"/>
          <w:color w:val="000000"/>
          <w:sz w:val="22"/>
          <w:szCs w:val="22"/>
          <w:lang w:eastAsia="en-US"/>
        </w:rPr>
        <w:t>. 201</w:t>
      </w:r>
      <w:r>
        <w:rPr>
          <w:rFonts w:ascii="Calibri" w:eastAsia="Calibri" w:hAnsi="Calibri" w:cs="Arial"/>
          <w:color w:val="000000"/>
          <w:sz w:val="22"/>
          <w:szCs w:val="22"/>
          <w:lang w:eastAsia="en-US"/>
        </w:rPr>
        <w:t>9</w:t>
      </w:r>
      <w:r w:rsidRPr="004366E3">
        <w:rPr>
          <w:rFonts w:ascii="Calibri" w:eastAsia="Calibri" w:hAnsi="Calibri" w:cs="Arial"/>
          <w:sz w:val="22"/>
          <w:szCs w:val="22"/>
          <w:lang w:eastAsia="en-US"/>
        </w:rPr>
        <w:t xml:space="preserve">. Objednatel předpokládá, že </w:t>
      </w:r>
      <w:r>
        <w:rPr>
          <w:rFonts w:ascii="Calibri" w:eastAsia="Calibri" w:hAnsi="Calibri" w:cs="Arial"/>
          <w:sz w:val="22"/>
          <w:szCs w:val="22"/>
          <w:lang w:eastAsia="en-US"/>
        </w:rPr>
        <w:t>v počítačových dovednostech podle této smlouvy bude potřeba proškolit přibližně 607 pracovníků objednatele</w:t>
      </w:r>
      <w:r w:rsidRPr="00265107">
        <w:rPr>
          <w:rFonts w:ascii="Calibri" w:eastAsia="Calibri" w:hAnsi="Calibri" w:cs="Arial"/>
          <w:color w:val="000000"/>
          <w:sz w:val="22"/>
          <w:szCs w:val="22"/>
          <w:lang w:eastAsia="en-US"/>
        </w:rPr>
        <w:t>.</w:t>
      </w:r>
      <w:r w:rsidRPr="004366E3">
        <w:rPr>
          <w:rFonts w:ascii="Calibri" w:eastAsia="Calibri" w:hAnsi="Calibri" w:cs="Arial"/>
          <w:sz w:val="22"/>
          <w:szCs w:val="22"/>
          <w:lang w:eastAsia="en-US"/>
        </w:rPr>
        <w:t xml:space="preserve"> Pro vyloučení pochybností dodavatel prohlašuje, že bere na vědomí, že objednatel uzavřením této Rámcové smlouvy nepřebírá ani se nezavazuje k objednání jakéhokoli množství Seminářů.</w:t>
      </w:r>
    </w:p>
    <w:p w:rsidR="0028103D" w:rsidRPr="004366E3" w:rsidRDefault="0028103D" w:rsidP="0028103D">
      <w:pPr>
        <w:pStyle w:val="Odstavecseseznamem"/>
        <w:rPr>
          <w:rFonts w:ascii="Calibri" w:eastAsia="Calibri" w:hAnsi="Calibri" w:cs="Arial"/>
          <w:sz w:val="22"/>
          <w:szCs w:val="22"/>
          <w:lang w:eastAsia="en-US"/>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eastAsia="Calibri" w:hAnsi="Calibri" w:cs="Arial"/>
          <w:sz w:val="22"/>
          <w:szCs w:val="22"/>
          <w:lang w:eastAsia="en-US"/>
        </w:rPr>
        <w:t>Dodavatel prohlašuje, že lektoři uvedení v příloze č. 1 této Smlouvy jsou odborně způsobilí vést Semináře v oblasti proškolení dovedností v</w:t>
      </w:r>
      <w:r>
        <w:rPr>
          <w:rFonts w:ascii="Calibri" w:eastAsia="Calibri" w:hAnsi="Calibri" w:cs="Arial"/>
          <w:sz w:val="22"/>
          <w:szCs w:val="22"/>
          <w:lang w:eastAsia="en-US"/>
        </w:rPr>
        <w:t xml:space="preserve"> programech řady </w:t>
      </w:r>
      <w:r w:rsidRPr="004366E3">
        <w:rPr>
          <w:rFonts w:ascii="Calibri" w:eastAsia="Calibri" w:hAnsi="Calibri" w:cs="Arial"/>
          <w:sz w:val="22"/>
          <w:szCs w:val="22"/>
          <w:lang w:eastAsia="en-US"/>
        </w:rPr>
        <w:t>Microsoft Office</w:t>
      </w:r>
      <w:r>
        <w:rPr>
          <w:rFonts w:ascii="Calibri" w:eastAsia="Calibri" w:hAnsi="Calibri" w:cs="Arial"/>
          <w:sz w:val="22"/>
          <w:szCs w:val="22"/>
          <w:lang w:eastAsia="en-US"/>
        </w:rPr>
        <w:t xml:space="preserve"> 2013</w:t>
      </w:r>
      <w:r w:rsidRPr="004366E3">
        <w:rPr>
          <w:rFonts w:ascii="Calibri" w:eastAsia="Calibri" w:hAnsi="Calibri" w:cs="Arial"/>
          <w:sz w:val="22"/>
          <w:szCs w:val="22"/>
          <w:lang w:eastAsia="en-US"/>
        </w:rPr>
        <w:t xml:space="preserve"> na uživatelské úrovni v rozsahu základní až pokročilá úroveň, zejména že mají praktické zkušenosti v oblasti školení těchto dovedností, a to minimálně dvouletou praxi v oboru, a že jejich přiložené životopisy jsou pravdivé a úplné. Dodavatel dále prohlašuje, že lektoři jsou schopni se na Seminářích vzájemně zastupovat.</w:t>
      </w:r>
    </w:p>
    <w:p w:rsidR="0028103D" w:rsidRPr="004366E3" w:rsidRDefault="0028103D" w:rsidP="0028103D">
      <w:pPr>
        <w:pStyle w:val="Odstavecseseznamem"/>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eastAsia="Calibri" w:hAnsi="Calibri" w:cs="Arial"/>
          <w:sz w:val="22"/>
          <w:szCs w:val="22"/>
          <w:lang w:eastAsia="en-US"/>
        </w:rPr>
        <w:t xml:space="preserve">Dodavatel není povinen </w:t>
      </w:r>
      <w:r>
        <w:rPr>
          <w:rFonts w:ascii="Calibri" w:eastAsia="Calibri" w:hAnsi="Calibri" w:cs="Arial"/>
          <w:sz w:val="22"/>
          <w:szCs w:val="22"/>
          <w:lang w:eastAsia="en-US"/>
        </w:rPr>
        <w:t xml:space="preserve">pro účastníky kurzu zajistit </w:t>
      </w:r>
      <w:r w:rsidRPr="004366E3">
        <w:rPr>
          <w:rFonts w:ascii="Calibri" w:eastAsia="Calibri" w:hAnsi="Calibri" w:cs="Arial"/>
          <w:sz w:val="22"/>
          <w:szCs w:val="22"/>
          <w:lang w:eastAsia="en-US"/>
        </w:rPr>
        <w:t>občerstvení či stravování na seminářích.</w:t>
      </w:r>
    </w:p>
    <w:p w:rsidR="0028103D" w:rsidRPr="004366E3" w:rsidRDefault="0028103D" w:rsidP="0028103D">
      <w:pPr>
        <w:pStyle w:val="Odstavecseseznamem"/>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O realizaci Semináře spolu oprávnění zástupci smluvních stran sepíší zápis potvrzující konání Semináře.</w:t>
      </w:r>
    </w:p>
    <w:p w:rsidR="0028103D" w:rsidRPr="004366E3" w:rsidRDefault="0028103D" w:rsidP="0028103D">
      <w:pPr>
        <w:ind w:left="567"/>
        <w:jc w:val="both"/>
        <w:rPr>
          <w:rFonts w:ascii="Calibri" w:hAnsi="Calibri"/>
          <w:b/>
          <w:sz w:val="22"/>
          <w:szCs w:val="22"/>
        </w:rPr>
      </w:pPr>
    </w:p>
    <w:p w:rsidR="0028103D" w:rsidRPr="004366E3" w:rsidRDefault="0028103D" w:rsidP="00CE1E73">
      <w:pPr>
        <w:numPr>
          <w:ilvl w:val="0"/>
          <w:numId w:val="12"/>
        </w:numPr>
        <w:ind w:left="567" w:hanging="567"/>
        <w:jc w:val="both"/>
        <w:rPr>
          <w:rFonts w:ascii="Calibri" w:hAnsi="Calibri"/>
          <w:b/>
          <w:sz w:val="22"/>
          <w:szCs w:val="22"/>
        </w:rPr>
      </w:pPr>
      <w:r w:rsidRPr="004366E3">
        <w:rPr>
          <w:rFonts w:ascii="Calibri" w:hAnsi="Calibri"/>
          <w:b/>
          <w:sz w:val="22"/>
          <w:szCs w:val="22"/>
        </w:rPr>
        <w:t>OBJEDNÁVKY</w:t>
      </w:r>
    </w:p>
    <w:p w:rsidR="0028103D" w:rsidRPr="004366E3" w:rsidRDefault="0028103D" w:rsidP="0028103D">
      <w:pPr>
        <w:ind w:left="567" w:hanging="567"/>
        <w:jc w:val="both"/>
        <w:rPr>
          <w:rFonts w:ascii="Calibri" w:hAnsi="Calibri"/>
          <w:b/>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 xml:space="preserve">Smluvní strany uzavřou pro konkrétní Semináře poskytnuté dodavatelem objednateli na základě Rámcové smlouvy samostatné dílčí smlouvy ve formě akceptovaných objednávek, které budou vycházet ze skutečnosti, že podmínky plnění jsou konkrétně vymezeny v Rámcové smlouvě, případně v objednávce objednatele. Předmětem objednávky bude poskytnutí Seminářů ze strany dodavatele objednateli pro celý kalendářní měsíc. Objednatel je povinen objednávku dodavateli doručit nejpozději do 25. dne předchozího kalendářního měsíce. Objednávka na poskytnutí Seminářů pro kalendářní měsíc, v kterém je uzavřena tato Rámcová smlouva, bude objednatelem předána dodavateli při uzavření této Rámcové smlouvy.  </w:t>
      </w:r>
    </w:p>
    <w:p w:rsidR="0028103D" w:rsidRPr="004366E3" w:rsidRDefault="0028103D" w:rsidP="0028103D">
      <w:pPr>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cs="Arial"/>
          <w:sz w:val="22"/>
          <w:szCs w:val="22"/>
        </w:rPr>
        <w:lastRenderedPageBreak/>
        <w:t xml:space="preserve">Objednávky bude objednatel vystavovat dodavateli elektronicky prostřednictvím e-mailu na e-mailovou </w:t>
      </w:r>
      <w:r w:rsidRPr="004366E3">
        <w:rPr>
          <w:rFonts w:ascii="Calibri" w:hAnsi="Calibri"/>
          <w:sz w:val="22"/>
          <w:szCs w:val="22"/>
        </w:rPr>
        <w:t>adresu</w:t>
      </w:r>
      <w:r w:rsidRPr="004366E3">
        <w:rPr>
          <w:rFonts w:ascii="Calibri" w:hAnsi="Calibri" w:cs="Arial"/>
          <w:sz w:val="22"/>
          <w:szCs w:val="22"/>
        </w:rPr>
        <w:t xml:space="preserve">: </w:t>
      </w:r>
      <w:proofErr w:type="spellStart"/>
      <w:r w:rsidR="00310C72">
        <w:rPr>
          <w:rFonts w:ascii="Calibri" w:hAnsi="Calibri" w:cs="Arial"/>
          <w:sz w:val="22"/>
          <w:szCs w:val="22"/>
        </w:rPr>
        <w:t>xxxx</w:t>
      </w:r>
      <w:proofErr w:type="spellEnd"/>
      <w:r w:rsidRPr="00DE7842">
        <w:rPr>
          <w:rFonts w:ascii="Calibri" w:hAnsi="Calibri" w:cs="Arial"/>
          <w:sz w:val="22"/>
          <w:szCs w:val="22"/>
        </w:rPr>
        <w:t xml:space="preserve"> nebo písemně.</w:t>
      </w:r>
      <w:r w:rsidRPr="004366E3">
        <w:rPr>
          <w:rFonts w:ascii="Calibri" w:hAnsi="Calibri" w:cs="Arial"/>
          <w:sz w:val="22"/>
          <w:szCs w:val="22"/>
        </w:rPr>
        <w:t xml:space="preserve"> V objednávce objednatel uvede:</w:t>
      </w:r>
    </w:p>
    <w:p w:rsidR="0028103D" w:rsidRPr="004366E3" w:rsidRDefault="0028103D" w:rsidP="00CE1E73">
      <w:pPr>
        <w:numPr>
          <w:ilvl w:val="0"/>
          <w:numId w:val="11"/>
        </w:numPr>
        <w:tabs>
          <w:tab w:val="left" w:pos="993"/>
        </w:tabs>
        <w:ind w:left="993" w:hanging="426"/>
        <w:jc w:val="both"/>
        <w:rPr>
          <w:rFonts w:ascii="Calibri" w:hAnsi="Calibri" w:cs="Arial"/>
          <w:sz w:val="22"/>
          <w:szCs w:val="22"/>
        </w:rPr>
      </w:pPr>
      <w:r w:rsidRPr="004366E3">
        <w:rPr>
          <w:rFonts w:ascii="Calibri" w:hAnsi="Calibri" w:cs="Arial"/>
          <w:sz w:val="22"/>
          <w:szCs w:val="22"/>
        </w:rPr>
        <w:t>počet dvoudenních Seminářů včetně specifikace uživatelské úrovně Semináře (v rozsahu základní až pokročilá úroveň – podle požadavků objednatele);</w:t>
      </w:r>
    </w:p>
    <w:p w:rsidR="0028103D" w:rsidRPr="004366E3" w:rsidRDefault="0028103D" w:rsidP="00CE1E73">
      <w:pPr>
        <w:numPr>
          <w:ilvl w:val="0"/>
          <w:numId w:val="11"/>
        </w:numPr>
        <w:tabs>
          <w:tab w:val="left" w:pos="993"/>
        </w:tabs>
        <w:ind w:left="993" w:hanging="426"/>
        <w:jc w:val="both"/>
        <w:rPr>
          <w:rFonts w:ascii="Calibri" w:hAnsi="Calibri" w:cs="Arial"/>
          <w:sz w:val="22"/>
          <w:szCs w:val="22"/>
        </w:rPr>
      </w:pPr>
      <w:r w:rsidRPr="004366E3">
        <w:rPr>
          <w:rFonts w:ascii="Calibri" w:hAnsi="Calibri" w:cs="Arial"/>
          <w:sz w:val="22"/>
          <w:szCs w:val="22"/>
        </w:rPr>
        <w:t>termíny jednotlivých Seminářů a předpokládaný počet účastníků;</w:t>
      </w:r>
    </w:p>
    <w:p w:rsidR="0028103D" w:rsidRPr="004366E3" w:rsidRDefault="0028103D" w:rsidP="00CE1E73">
      <w:pPr>
        <w:numPr>
          <w:ilvl w:val="0"/>
          <w:numId w:val="11"/>
        </w:numPr>
        <w:tabs>
          <w:tab w:val="left" w:pos="993"/>
        </w:tabs>
        <w:ind w:left="993" w:hanging="426"/>
        <w:jc w:val="both"/>
        <w:rPr>
          <w:rFonts w:ascii="Calibri" w:hAnsi="Calibri"/>
          <w:sz w:val="22"/>
          <w:szCs w:val="22"/>
        </w:rPr>
      </w:pPr>
      <w:r w:rsidRPr="004366E3">
        <w:rPr>
          <w:rFonts w:ascii="Calibri" w:hAnsi="Calibri"/>
          <w:sz w:val="22"/>
          <w:szCs w:val="22"/>
        </w:rPr>
        <w:t>případné další požadavky na předmět plnění v souladu s touto Rámcovou smlouvou.</w:t>
      </w:r>
    </w:p>
    <w:p w:rsidR="0028103D" w:rsidRPr="004366E3" w:rsidRDefault="0028103D" w:rsidP="0028103D">
      <w:pPr>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Dodavatel je povinen nejpozději do konce následujícího pracovního dne po obdržení objednávky potvrdit přijetí objednávky stejnou formou, jakou objednávku obdržel, tj. e-mailem na e</w:t>
      </w:r>
      <w:r w:rsidRPr="004366E3">
        <w:rPr>
          <w:rFonts w:ascii="Calibri" w:hAnsi="Calibri"/>
          <w:sz w:val="22"/>
          <w:szCs w:val="22"/>
        </w:rPr>
        <w:noBreakHyphen/>
        <w:t>mailovou adresu, ze které byla objednávka odeslána či na jinou poštovní nebo elektronickou adresu, kterou mu objednatel v objednávce sdělí. V případě, že dodavatel nebude schopen poskytnout objednateli Semináře v termínech, které objednatel uvede v objednávce, je dodavatel povinen objednateli ve lhůtě pro přijet</w:t>
      </w:r>
      <w:r>
        <w:rPr>
          <w:rFonts w:ascii="Calibri" w:hAnsi="Calibri"/>
          <w:sz w:val="22"/>
          <w:szCs w:val="22"/>
        </w:rPr>
        <w:t>í</w:t>
      </w:r>
      <w:r w:rsidRPr="004366E3">
        <w:rPr>
          <w:rFonts w:ascii="Calibri" w:hAnsi="Calibri"/>
          <w:sz w:val="22"/>
          <w:szCs w:val="22"/>
        </w:rPr>
        <w:t xml:space="preserve"> objednávky tuto skutečnost sdělit a nabídnout objednateli jiné vhodné alternativní termíny Seminářů v daném měsíci. Po odsouhlasení termínů Seminářů, vystaví objednatel dodavateli novou objednávku, kterou je dodavatel povinen potvrdit způsobem uvedeným v tomto odstavci. </w:t>
      </w:r>
    </w:p>
    <w:p w:rsidR="0028103D" w:rsidRPr="004366E3" w:rsidRDefault="0028103D" w:rsidP="0028103D">
      <w:pPr>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Ujednáním tohoto článku není vyloučeno právo objednatele vystavit dodavateli objednávku prostřednictvím objednávkových formulářů dodavatele nebo jeho internetových stránek nebo prostřednictvím jiné k tomu určené aplikace, kterou pro tyto účely dodavatel objednateli zpřístupní a seznámí ho se způsobem jejího fungování, přičemž rovněž i v těchto případech je dodavatel povinen potvrdit objednateli písemně či elektronicky přijetí objednávky do konce následujícího pracovního dne po jejím obdržení.</w:t>
      </w:r>
    </w:p>
    <w:p w:rsidR="0028103D" w:rsidRPr="004366E3" w:rsidRDefault="0028103D" w:rsidP="0028103D">
      <w:pPr>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Objednat poskytnutí Semináře dle Rámcové smlouvy je právem objednatele, nikoliv jeho povinností. Dodavatel není oprávněn domáhat se uzavření dílčí smlouvy na poskytnutí Seminářů v případě, že se objednatel rozhodne dodavatele k uzavření dílčí smlouvy nevyzvat (tj. nepodá objednávku).</w:t>
      </w:r>
    </w:p>
    <w:p w:rsidR="0028103D" w:rsidRPr="004366E3" w:rsidRDefault="0028103D" w:rsidP="0028103D">
      <w:pPr>
        <w:ind w:left="567" w:hanging="567"/>
        <w:jc w:val="both"/>
        <w:rPr>
          <w:rFonts w:ascii="Calibri" w:hAnsi="Calibri"/>
          <w:sz w:val="22"/>
          <w:szCs w:val="22"/>
        </w:rPr>
      </w:pPr>
    </w:p>
    <w:p w:rsidR="0028103D" w:rsidRPr="004366E3" w:rsidRDefault="0028103D" w:rsidP="00CE1E73">
      <w:pPr>
        <w:numPr>
          <w:ilvl w:val="0"/>
          <w:numId w:val="12"/>
        </w:numPr>
        <w:ind w:left="567" w:hanging="567"/>
        <w:jc w:val="both"/>
        <w:rPr>
          <w:rFonts w:ascii="Calibri" w:hAnsi="Calibri"/>
          <w:b/>
          <w:sz w:val="22"/>
          <w:szCs w:val="22"/>
        </w:rPr>
      </w:pPr>
      <w:r w:rsidRPr="004366E3">
        <w:rPr>
          <w:rFonts w:ascii="Calibri" w:hAnsi="Calibri"/>
          <w:b/>
          <w:sz w:val="22"/>
          <w:szCs w:val="22"/>
        </w:rPr>
        <w:t>CENA A PLATEBNÍ PODMÍNKY</w:t>
      </w:r>
    </w:p>
    <w:p w:rsidR="0028103D" w:rsidRPr="004366E3" w:rsidRDefault="0028103D" w:rsidP="0028103D">
      <w:pPr>
        <w:jc w:val="both"/>
        <w:rPr>
          <w:rFonts w:ascii="Calibri" w:hAnsi="Calibri"/>
          <w:sz w:val="22"/>
          <w:szCs w:val="22"/>
        </w:rPr>
      </w:pPr>
    </w:p>
    <w:p w:rsidR="0028103D" w:rsidRPr="004366E3" w:rsidRDefault="0028103D" w:rsidP="0028103D">
      <w:pPr>
        <w:jc w:val="both"/>
        <w:rPr>
          <w:rFonts w:ascii="Calibri" w:hAnsi="Calibri"/>
          <w:sz w:val="22"/>
          <w:szCs w:val="22"/>
        </w:rPr>
      </w:pPr>
    </w:p>
    <w:p w:rsidR="0028103D"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 xml:space="preserve">Cena za poskytnutí Semináře podle této Smlouvy, včetně </w:t>
      </w:r>
      <w:r>
        <w:rPr>
          <w:rFonts w:ascii="Calibri" w:hAnsi="Calibri"/>
          <w:sz w:val="22"/>
          <w:szCs w:val="22"/>
        </w:rPr>
        <w:t xml:space="preserve">zajištění výukových prostor vybavených vhodnou výpočetní technikou, </w:t>
      </w:r>
      <w:r w:rsidRPr="004366E3">
        <w:rPr>
          <w:rFonts w:ascii="Calibri" w:hAnsi="Calibri"/>
          <w:sz w:val="22"/>
          <w:szCs w:val="22"/>
        </w:rPr>
        <w:t>dodání výukových materiálů, programů kurzů, výukových prezentací včetně tisku, zajištění výběru a přípravy lektorů, administrativní podpory,</w:t>
      </w:r>
      <w:r>
        <w:rPr>
          <w:rFonts w:ascii="Calibri" w:hAnsi="Calibri"/>
          <w:sz w:val="22"/>
          <w:szCs w:val="22"/>
        </w:rPr>
        <w:t xml:space="preserve"> </w:t>
      </w:r>
      <w:r w:rsidRPr="004366E3">
        <w:rPr>
          <w:rFonts w:ascii="Calibri" w:hAnsi="Calibri"/>
          <w:sz w:val="22"/>
          <w:szCs w:val="22"/>
        </w:rPr>
        <w:t>veškerých poplatků a daňových zatížení, byla v souladu s nabídkou dodavatele podanou do zadávacího řízení sjednána takto (dále jen „</w:t>
      </w:r>
      <w:r w:rsidRPr="004366E3">
        <w:rPr>
          <w:rFonts w:ascii="Calibri" w:hAnsi="Calibri"/>
          <w:b/>
          <w:sz w:val="22"/>
          <w:szCs w:val="22"/>
        </w:rPr>
        <w:t>jednotková cena</w:t>
      </w:r>
      <w:r w:rsidRPr="004366E3">
        <w:rPr>
          <w:rFonts w:ascii="Calibri" w:hAnsi="Calibri"/>
          <w:sz w:val="22"/>
          <w:szCs w:val="22"/>
        </w:rPr>
        <w:t xml:space="preserve">“): </w:t>
      </w:r>
    </w:p>
    <w:p w:rsidR="0028103D" w:rsidRPr="004366E3" w:rsidRDefault="0028103D" w:rsidP="0028103D">
      <w:pPr>
        <w:ind w:left="567"/>
        <w:jc w:val="both"/>
        <w:rPr>
          <w:rFonts w:ascii="Calibri" w:hAnsi="Calibri"/>
          <w:sz w:val="22"/>
          <w:szCs w:val="22"/>
        </w:rPr>
      </w:pPr>
    </w:p>
    <w:tbl>
      <w:tblPr>
        <w:tblW w:w="9087" w:type="dxa"/>
        <w:tblInd w:w="55" w:type="dxa"/>
        <w:tblCellMar>
          <w:left w:w="70" w:type="dxa"/>
          <w:right w:w="70" w:type="dxa"/>
        </w:tblCellMar>
        <w:tblLook w:val="00A0" w:firstRow="1" w:lastRow="0" w:firstColumn="1" w:lastColumn="0" w:noHBand="0" w:noVBand="0"/>
      </w:tblPr>
      <w:tblGrid>
        <w:gridCol w:w="1921"/>
        <w:gridCol w:w="3481"/>
        <w:gridCol w:w="3685"/>
      </w:tblGrid>
      <w:tr w:rsidR="0028103D" w:rsidRPr="004366E3" w:rsidTr="00DE7842">
        <w:trPr>
          <w:trHeight w:val="510"/>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28103D" w:rsidRPr="004366E3" w:rsidRDefault="0028103D" w:rsidP="00DE7842">
            <w:pPr>
              <w:overflowPunct/>
              <w:autoSpaceDE/>
              <w:autoSpaceDN/>
              <w:adjustRightInd/>
              <w:ind w:left="567" w:right="-10" w:hanging="567"/>
              <w:jc w:val="center"/>
              <w:textAlignment w:val="auto"/>
              <w:rPr>
                <w:rFonts w:ascii="Calibri" w:hAnsi="Calibri" w:cs="Arial"/>
                <w:sz w:val="18"/>
                <w:szCs w:val="18"/>
              </w:rPr>
            </w:pPr>
            <w:r w:rsidRPr="004366E3">
              <w:rPr>
                <w:rFonts w:ascii="Calibri" w:hAnsi="Calibri" w:cs="Arial"/>
                <w:sz w:val="18"/>
                <w:szCs w:val="18"/>
              </w:rPr>
              <w:t>Položka</w:t>
            </w:r>
          </w:p>
        </w:tc>
        <w:tc>
          <w:tcPr>
            <w:tcW w:w="3481" w:type="dxa"/>
            <w:tcBorders>
              <w:top w:val="single" w:sz="4" w:space="0" w:color="auto"/>
              <w:left w:val="nil"/>
              <w:bottom w:val="single" w:sz="4" w:space="0" w:color="auto"/>
              <w:right w:val="single" w:sz="4" w:space="0" w:color="auto"/>
            </w:tcBorders>
            <w:shd w:val="clear" w:color="auto" w:fill="F2F2F2"/>
            <w:vAlign w:val="center"/>
          </w:tcPr>
          <w:p w:rsidR="0028103D" w:rsidRPr="004366E3" w:rsidRDefault="0028103D" w:rsidP="00DE7842">
            <w:pPr>
              <w:overflowPunct/>
              <w:autoSpaceDE/>
              <w:autoSpaceDN/>
              <w:adjustRightInd/>
              <w:ind w:left="7" w:right="-10" w:hanging="7"/>
              <w:jc w:val="center"/>
              <w:textAlignment w:val="auto"/>
              <w:rPr>
                <w:rFonts w:ascii="Calibri" w:hAnsi="Calibri" w:cs="Arial"/>
                <w:b/>
                <w:sz w:val="18"/>
                <w:szCs w:val="18"/>
              </w:rPr>
            </w:pPr>
            <w:r w:rsidRPr="004366E3">
              <w:rPr>
                <w:rFonts w:ascii="Calibri" w:hAnsi="Calibri" w:cs="Arial"/>
                <w:sz w:val="18"/>
                <w:szCs w:val="18"/>
              </w:rPr>
              <w:t>Jednotková cena Kč bez DPH</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tcPr>
          <w:p w:rsidR="0028103D" w:rsidRPr="004366E3" w:rsidRDefault="0028103D" w:rsidP="00DE7842">
            <w:pPr>
              <w:overflowPunct/>
              <w:autoSpaceDE/>
              <w:autoSpaceDN/>
              <w:adjustRightInd/>
              <w:ind w:right="-10"/>
              <w:jc w:val="center"/>
              <w:textAlignment w:val="auto"/>
              <w:rPr>
                <w:rFonts w:ascii="Calibri" w:hAnsi="Calibri" w:cs="Arial"/>
                <w:sz w:val="18"/>
                <w:szCs w:val="18"/>
              </w:rPr>
            </w:pPr>
            <w:r w:rsidRPr="004366E3">
              <w:rPr>
                <w:rFonts w:ascii="Calibri" w:hAnsi="Calibri" w:cs="Arial"/>
                <w:sz w:val="18"/>
                <w:szCs w:val="18"/>
              </w:rPr>
              <w:t>Jednotková cena Kč včetně DPH</w:t>
            </w:r>
          </w:p>
        </w:tc>
      </w:tr>
      <w:tr w:rsidR="0028103D" w:rsidRPr="004366E3" w:rsidTr="00DE7842">
        <w:trPr>
          <w:trHeight w:val="1684"/>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28103D" w:rsidRPr="004366E3" w:rsidRDefault="0028103D" w:rsidP="00DE7842">
            <w:pPr>
              <w:overflowPunct/>
              <w:autoSpaceDE/>
              <w:autoSpaceDN/>
              <w:adjustRightInd/>
              <w:textAlignment w:val="auto"/>
              <w:rPr>
                <w:rFonts w:ascii="Calibri" w:hAnsi="Calibri" w:cs="Arial"/>
                <w:sz w:val="18"/>
                <w:szCs w:val="18"/>
              </w:rPr>
            </w:pPr>
            <w:r w:rsidRPr="004366E3">
              <w:rPr>
                <w:rFonts w:ascii="Calibri" w:hAnsi="Calibri" w:cs="Arial"/>
                <w:b/>
                <w:sz w:val="18"/>
                <w:szCs w:val="18"/>
              </w:rPr>
              <w:t>Dvoudenní</w:t>
            </w:r>
            <w:r w:rsidRPr="004366E3">
              <w:rPr>
                <w:rFonts w:ascii="Calibri" w:hAnsi="Calibri" w:cs="Arial"/>
                <w:sz w:val="18"/>
                <w:szCs w:val="18"/>
              </w:rPr>
              <w:t xml:space="preserve"> Seminář (cena za realizaci jednoho dvoudenního semináře, která obsahuje lektorské zajištění včetně zajištění a přípravy </w:t>
            </w:r>
            <w:proofErr w:type="gramStart"/>
            <w:r w:rsidRPr="004366E3">
              <w:rPr>
                <w:rFonts w:ascii="Calibri" w:hAnsi="Calibri" w:cs="Arial"/>
                <w:sz w:val="18"/>
                <w:szCs w:val="18"/>
              </w:rPr>
              <w:t>podkladových</w:t>
            </w:r>
            <w:proofErr w:type="gramEnd"/>
            <w:r w:rsidRPr="004366E3">
              <w:rPr>
                <w:rFonts w:ascii="Calibri" w:hAnsi="Calibri" w:cs="Arial"/>
                <w:sz w:val="18"/>
                <w:szCs w:val="18"/>
              </w:rPr>
              <w:t xml:space="preserve"> –</w:t>
            </w:r>
            <w:proofErr w:type="gramStart"/>
            <w:r w:rsidRPr="004366E3">
              <w:rPr>
                <w:rFonts w:ascii="Calibri" w:hAnsi="Calibri" w:cs="Arial"/>
                <w:sz w:val="18"/>
                <w:szCs w:val="18"/>
              </w:rPr>
              <w:t>výukových</w:t>
            </w:r>
            <w:proofErr w:type="gramEnd"/>
            <w:r w:rsidRPr="004366E3">
              <w:rPr>
                <w:rFonts w:ascii="Calibri" w:hAnsi="Calibri" w:cs="Arial"/>
                <w:sz w:val="18"/>
                <w:szCs w:val="18"/>
              </w:rPr>
              <w:t xml:space="preserve"> materiálů pro účastníky semináře)</w:t>
            </w:r>
          </w:p>
        </w:tc>
        <w:tc>
          <w:tcPr>
            <w:tcW w:w="3481" w:type="dxa"/>
            <w:tcBorders>
              <w:top w:val="single" w:sz="4" w:space="0" w:color="auto"/>
              <w:left w:val="nil"/>
              <w:bottom w:val="single" w:sz="4" w:space="0" w:color="auto"/>
              <w:right w:val="single" w:sz="4" w:space="0" w:color="auto"/>
            </w:tcBorders>
            <w:shd w:val="clear" w:color="auto" w:fill="auto"/>
            <w:vAlign w:val="center"/>
          </w:tcPr>
          <w:p w:rsidR="0028103D" w:rsidRPr="0042190B" w:rsidRDefault="00DE7842" w:rsidP="00DE7842">
            <w:pPr>
              <w:overflowPunct/>
              <w:autoSpaceDE/>
              <w:autoSpaceDN/>
              <w:adjustRightInd/>
              <w:ind w:left="567" w:hanging="567"/>
              <w:textAlignment w:val="auto"/>
              <w:rPr>
                <w:rFonts w:ascii="Calibri" w:hAnsi="Calibri" w:cs="Arial"/>
                <w:b/>
                <w:sz w:val="18"/>
                <w:szCs w:val="18"/>
                <w:highlight w:val="yellow"/>
              </w:rPr>
            </w:pPr>
            <w:r w:rsidRPr="0042190B">
              <w:rPr>
                <w:rFonts w:ascii="Calibri" w:hAnsi="Calibri" w:cs="Arial"/>
                <w:b/>
                <w:sz w:val="18"/>
                <w:szCs w:val="18"/>
              </w:rPr>
              <w:t>16 900</w:t>
            </w:r>
            <w:r w:rsidR="0028103D" w:rsidRPr="0042190B">
              <w:rPr>
                <w:rFonts w:ascii="Calibri" w:hAnsi="Calibri" w:cs="Arial"/>
                <w:b/>
                <w:sz w:val="18"/>
                <w:szCs w:val="18"/>
              </w:rPr>
              <w:t>,-</w:t>
            </w:r>
          </w:p>
        </w:tc>
        <w:tc>
          <w:tcPr>
            <w:tcW w:w="3685" w:type="dxa"/>
            <w:tcBorders>
              <w:top w:val="single" w:sz="4" w:space="0" w:color="auto"/>
              <w:left w:val="single" w:sz="4" w:space="0" w:color="auto"/>
              <w:bottom w:val="single" w:sz="4" w:space="0" w:color="auto"/>
              <w:right w:val="single" w:sz="4" w:space="0" w:color="auto"/>
            </w:tcBorders>
            <w:vAlign w:val="center"/>
          </w:tcPr>
          <w:p w:rsidR="0028103D" w:rsidRPr="004366E3" w:rsidRDefault="00DE7842" w:rsidP="00DE7842">
            <w:pPr>
              <w:overflowPunct/>
              <w:autoSpaceDE/>
              <w:autoSpaceDN/>
              <w:adjustRightInd/>
              <w:ind w:left="567" w:hanging="567"/>
              <w:textAlignment w:val="auto"/>
              <w:rPr>
                <w:rFonts w:ascii="Calibri" w:hAnsi="Calibri" w:cs="Arial"/>
                <w:sz w:val="18"/>
                <w:szCs w:val="18"/>
                <w:highlight w:val="yellow"/>
              </w:rPr>
            </w:pPr>
            <w:r w:rsidRPr="0042190B">
              <w:rPr>
                <w:rFonts w:ascii="Calibri" w:hAnsi="Calibri" w:cs="Arial"/>
                <w:b/>
                <w:sz w:val="18"/>
                <w:szCs w:val="18"/>
              </w:rPr>
              <w:t>20 449</w:t>
            </w:r>
            <w:r w:rsidR="0028103D" w:rsidRPr="00DE7842">
              <w:rPr>
                <w:rFonts w:ascii="Calibri" w:hAnsi="Calibri" w:cs="Arial"/>
                <w:sz w:val="18"/>
                <w:szCs w:val="18"/>
              </w:rPr>
              <w:t>,-</w:t>
            </w:r>
          </w:p>
        </w:tc>
      </w:tr>
      <w:tr w:rsidR="0028103D" w:rsidRPr="004366E3" w:rsidTr="00DE7842">
        <w:trPr>
          <w:trHeight w:val="1847"/>
        </w:trPr>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28103D" w:rsidRPr="004366E3" w:rsidRDefault="0028103D" w:rsidP="00DE7842">
            <w:pPr>
              <w:overflowPunct/>
              <w:autoSpaceDE/>
              <w:autoSpaceDN/>
              <w:adjustRightInd/>
              <w:textAlignment w:val="auto"/>
              <w:rPr>
                <w:rFonts w:ascii="Calibri" w:hAnsi="Calibri" w:cs="Arial"/>
                <w:sz w:val="18"/>
                <w:szCs w:val="18"/>
              </w:rPr>
            </w:pPr>
            <w:r w:rsidRPr="004366E3">
              <w:rPr>
                <w:rFonts w:ascii="Calibri" w:hAnsi="Calibri" w:cs="Arial"/>
                <w:b/>
                <w:sz w:val="18"/>
                <w:szCs w:val="18"/>
              </w:rPr>
              <w:lastRenderedPageBreak/>
              <w:t>Jednodenní</w:t>
            </w:r>
            <w:r w:rsidRPr="004366E3">
              <w:rPr>
                <w:rFonts w:ascii="Calibri" w:hAnsi="Calibri" w:cs="Arial"/>
                <w:sz w:val="18"/>
                <w:szCs w:val="18"/>
              </w:rPr>
              <w:t xml:space="preserve"> Seminář (cena za realizaci jednoho jednodenního semináře, která obsahuje lektorské zajištění včetně zajištění a přípravy </w:t>
            </w:r>
            <w:proofErr w:type="gramStart"/>
            <w:r w:rsidRPr="004366E3">
              <w:rPr>
                <w:rFonts w:ascii="Calibri" w:hAnsi="Calibri" w:cs="Arial"/>
                <w:sz w:val="18"/>
                <w:szCs w:val="18"/>
              </w:rPr>
              <w:t>podkladových</w:t>
            </w:r>
            <w:proofErr w:type="gramEnd"/>
            <w:r w:rsidRPr="004366E3">
              <w:rPr>
                <w:rFonts w:ascii="Calibri" w:hAnsi="Calibri" w:cs="Arial"/>
                <w:sz w:val="18"/>
                <w:szCs w:val="18"/>
              </w:rPr>
              <w:t xml:space="preserve"> –</w:t>
            </w:r>
            <w:proofErr w:type="gramStart"/>
            <w:r w:rsidRPr="004366E3">
              <w:rPr>
                <w:rFonts w:ascii="Calibri" w:hAnsi="Calibri" w:cs="Arial"/>
                <w:sz w:val="18"/>
                <w:szCs w:val="18"/>
              </w:rPr>
              <w:t>výukových</w:t>
            </w:r>
            <w:proofErr w:type="gramEnd"/>
            <w:r w:rsidRPr="004366E3">
              <w:rPr>
                <w:rFonts w:ascii="Calibri" w:hAnsi="Calibri" w:cs="Arial"/>
                <w:sz w:val="18"/>
                <w:szCs w:val="18"/>
              </w:rPr>
              <w:t xml:space="preserve"> materiálů pro účastníky semináře)</w:t>
            </w:r>
          </w:p>
        </w:tc>
        <w:tc>
          <w:tcPr>
            <w:tcW w:w="3481" w:type="dxa"/>
            <w:tcBorders>
              <w:top w:val="single" w:sz="4" w:space="0" w:color="auto"/>
              <w:left w:val="nil"/>
              <w:bottom w:val="single" w:sz="4" w:space="0" w:color="auto"/>
              <w:right w:val="single" w:sz="4" w:space="0" w:color="auto"/>
            </w:tcBorders>
            <w:vAlign w:val="center"/>
          </w:tcPr>
          <w:p w:rsidR="0028103D" w:rsidRPr="00DE7842" w:rsidRDefault="00DE7842" w:rsidP="00DE7842">
            <w:pPr>
              <w:overflowPunct/>
              <w:autoSpaceDE/>
              <w:autoSpaceDN/>
              <w:adjustRightInd/>
              <w:ind w:left="567" w:hanging="567"/>
              <w:textAlignment w:val="auto"/>
              <w:rPr>
                <w:rFonts w:ascii="Calibri" w:hAnsi="Calibri" w:cs="Arial"/>
                <w:sz w:val="18"/>
                <w:szCs w:val="18"/>
              </w:rPr>
            </w:pPr>
            <w:r w:rsidRPr="00DE7842">
              <w:rPr>
                <w:rFonts w:ascii="Calibri" w:hAnsi="Calibri" w:cs="Arial"/>
                <w:sz w:val="18"/>
                <w:szCs w:val="18"/>
              </w:rPr>
              <w:t>----------</w:t>
            </w:r>
          </w:p>
        </w:tc>
        <w:tc>
          <w:tcPr>
            <w:tcW w:w="3685" w:type="dxa"/>
            <w:tcBorders>
              <w:top w:val="single" w:sz="4" w:space="0" w:color="auto"/>
              <w:left w:val="single" w:sz="4" w:space="0" w:color="auto"/>
              <w:bottom w:val="single" w:sz="4" w:space="0" w:color="auto"/>
              <w:right w:val="single" w:sz="4" w:space="0" w:color="auto"/>
            </w:tcBorders>
            <w:vAlign w:val="center"/>
          </w:tcPr>
          <w:p w:rsidR="0028103D" w:rsidRPr="004366E3" w:rsidRDefault="00DE7842" w:rsidP="00DE7842">
            <w:pPr>
              <w:overflowPunct/>
              <w:autoSpaceDE/>
              <w:autoSpaceDN/>
              <w:adjustRightInd/>
              <w:ind w:left="567" w:hanging="567"/>
              <w:textAlignment w:val="auto"/>
              <w:rPr>
                <w:rFonts w:ascii="Calibri" w:hAnsi="Calibri" w:cs="Arial"/>
                <w:sz w:val="18"/>
                <w:szCs w:val="18"/>
                <w:highlight w:val="yellow"/>
              </w:rPr>
            </w:pPr>
            <w:r w:rsidRPr="00DE7842">
              <w:rPr>
                <w:rFonts w:ascii="Calibri" w:hAnsi="Calibri" w:cs="Arial"/>
                <w:sz w:val="18"/>
                <w:szCs w:val="18"/>
              </w:rPr>
              <w:t>-----------</w:t>
            </w:r>
          </w:p>
        </w:tc>
      </w:tr>
    </w:tbl>
    <w:p w:rsidR="0028103D" w:rsidRPr="004366E3" w:rsidRDefault="0028103D" w:rsidP="0028103D">
      <w:pPr>
        <w:pStyle w:val="Odstavecseseznamem"/>
        <w:ind w:left="567" w:hanging="567"/>
        <w:jc w:val="both"/>
        <w:rPr>
          <w:rFonts w:ascii="Calibri" w:hAnsi="Calibri"/>
          <w:sz w:val="22"/>
          <w:szCs w:val="22"/>
        </w:rPr>
      </w:pPr>
    </w:p>
    <w:p w:rsidR="0028103D" w:rsidRPr="004366E3" w:rsidRDefault="0028103D" w:rsidP="0028103D">
      <w:pPr>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Jednotková cena za dvoudenní Seminář poskytnutý dodavatelem objednateli je sjednána jako nepřekročitelná, zahrnující veškeré náklady spojené s poskytnutím veškerých činností spojených se Seminářem. Jediným důvodem pro změnu (zvýšení) jednotkové ceny za Seminář je změna platné sazby daně z přidané hodnoty v průběhu účinnosti Rámcové smlouvy; v takovém případě budou ceny upraveny v souladu s platnou právní úpravou.</w:t>
      </w:r>
    </w:p>
    <w:p w:rsidR="0028103D" w:rsidRPr="004366E3" w:rsidRDefault="0028103D" w:rsidP="0028103D">
      <w:pPr>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Dodavatel není oprávněn požadovat po objednateli žádné zálohové platby.</w:t>
      </w:r>
      <w:r w:rsidRPr="004366E3">
        <w:rPr>
          <w:rFonts w:ascii="Calibri" w:hAnsi="Calibri" w:cs="Arial"/>
          <w:spacing w:val="-3"/>
          <w:sz w:val="22"/>
          <w:szCs w:val="22"/>
        </w:rPr>
        <w:t xml:space="preserve"> Dodavatel </w:t>
      </w:r>
      <w:r w:rsidRPr="004366E3">
        <w:rPr>
          <w:rFonts w:ascii="Calibri" w:hAnsi="Calibri"/>
          <w:sz w:val="22"/>
          <w:szCs w:val="22"/>
        </w:rPr>
        <w:t>je oprávněn vyúčtovávat objednateli jednotkovou cenu za poskytnutí Semináře, které v daném kalendářním měsíci objednateli řádně poskytl.</w:t>
      </w:r>
      <w:r w:rsidRPr="004366E3">
        <w:rPr>
          <w:rFonts w:ascii="Calibri" w:hAnsi="Calibri" w:cs="Arial"/>
          <w:sz w:val="22"/>
          <w:szCs w:val="22"/>
        </w:rPr>
        <w:t xml:space="preserve"> </w:t>
      </w:r>
      <w:r w:rsidRPr="004366E3">
        <w:rPr>
          <w:rFonts w:ascii="Calibri" w:hAnsi="Calibri"/>
          <w:sz w:val="22"/>
          <w:szCs w:val="22"/>
        </w:rPr>
        <w:t>Za zrealizovaný výukový den Semináře se považuje i výukový den, na který se účastníci nedostavili</w:t>
      </w:r>
      <w:r>
        <w:rPr>
          <w:rFonts w:ascii="Calibri" w:hAnsi="Calibri"/>
          <w:sz w:val="22"/>
          <w:szCs w:val="22"/>
        </w:rPr>
        <w:t>,</w:t>
      </w:r>
      <w:r w:rsidRPr="004366E3">
        <w:rPr>
          <w:rFonts w:ascii="Calibri" w:hAnsi="Calibri"/>
          <w:sz w:val="22"/>
          <w:szCs w:val="22"/>
        </w:rPr>
        <w:t xml:space="preserve"> a ze strany Objednatele nedošlo k řádnému stornování výuky minimálně 24 hodin před plánovaným začátkem výuky.</w:t>
      </w:r>
      <w:r w:rsidRPr="004366E3">
        <w:rPr>
          <w:rFonts w:ascii="Calibri" w:hAnsi="Calibri" w:cs="Arial"/>
          <w:sz w:val="22"/>
          <w:szCs w:val="22"/>
          <w:lang w:val="x-none" w:eastAsia="x-none"/>
        </w:rPr>
        <w:t xml:space="preserve"> </w:t>
      </w:r>
      <w:r w:rsidRPr="004366E3">
        <w:rPr>
          <w:rFonts w:ascii="Calibri" w:hAnsi="Calibri" w:cs="Arial"/>
          <w:sz w:val="22"/>
          <w:szCs w:val="22"/>
          <w:lang w:eastAsia="x-none"/>
        </w:rPr>
        <w:t xml:space="preserve">Odměna je splatná </w:t>
      </w:r>
      <w:r w:rsidRPr="004366E3">
        <w:rPr>
          <w:rFonts w:ascii="Calibri" w:hAnsi="Calibri"/>
          <w:sz w:val="22"/>
          <w:szCs w:val="22"/>
          <w:lang w:val="x-none"/>
        </w:rPr>
        <w:t xml:space="preserve">na základě daňového dokladu (faktury) vystaveného v Kč </w:t>
      </w:r>
      <w:r w:rsidRPr="004366E3">
        <w:rPr>
          <w:rFonts w:ascii="Calibri" w:hAnsi="Calibri"/>
          <w:sz w:val="22"/>
          <w:szCs w:val="22"/>
        </w:rPr>
        <w:t xml:space="preserve">dodavatelem </w:t>
      </w:r>
      <w:r w:rsidRPr="004366E3">
        <w:rPr>
          <w:rFonts w:ascii="Calibri" w:hAnsi="Calibri"/>
          <w:sz w:val="22"/>
          <w:szCs w:val="22"/>
          <w:lang w:val="x-none"/>
        </w:rPr>
        <w:t>a</w:t>
      </w:r>
      <w:r w:rsidRPr="004366E3">
        <w:rPr>
          <w:rFonts w:ascii="Calibri" w:hAnsi="Calibri"/>
          <w:sz w:val="22"/>
          <w:szCs w:val="22"/>
        </w:rPr>
        <w:t> </w:t>
      </w:r>
      <w:r w:rsidRPr="004366E3">
        <w:rPr>
          <w:rFonts w:ascii="Calibri" w:hAnsi="Calibri"/>
          <w:sz w:val="22"/>
          <w:szCs w:val="22"/>
          <w:lang w:val="x-none"/>
        </w:rPr>
        <w:t xml:space="preserve">doručeného </w:t>
      </w:r>
      <w:r w:rsidRPr="004366E3">
        <w:rPr>
          <w:rFonts w:ascii="Calibri" w:hAnsi="Calibri"/>
          <w:sz w:val="22"/>
          <w:szCs w:val="22"/>
        </w:rPr>
        <w:t>objednateli</w:t>
      </w:r>
      <w:r w:rsidRPr="004366E3">
        <w:rPr>
          <w:rFonts w:ascii="Calibri" w:hAnsi="Calibri"/>
          <w:sz w:val="22"/>
          <w:szCs w:val="22"/>
          <w:lang w:val="x-none"/>
        </w:rPr>
        <w:t>, a</w:t>
      </w:r>
      <w:r w:rsidRPr="004366E3">
        <w:rPr>
          <w:rFonts w:ascii="Calibri" w:hAnsi="Calibri"/>
          <w:sz w:val="22"/>
          <w:szCs w:val="22"/>
        </w:rPr>
        <w:t xml:space="preserve"> to do 21 dnů ode dne jeho doručení objednateli. Dodavatel je oprávněn vystavit fakturu jen za řádně poskytnuté služby a jen ve vztahu k těm Seminářům, ve vztahu ke kterým byly služby v daném měsíci již řádně ukončeny. Na faktuře bude vyčíslena platná DPH. </w:t>
      </w:r>
    </w:p>
    <w:p w:rsidR="0028103D" w:rsidRPr="004366E3" w:rsidRDefault="0028103D" w:rsidP="0028103D">
      <w:pPr>
        <w:pStyle w:val="Odstavecseseznamem"/>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Faktura musí obsahovat podrobný rozpis Seminářů, za jejichž poskytnutí je úhrada požadována.</w:t>
      </w:r>
      <w:r w:rsidRPr="004366E3">
        <w:rPr>
          <w:rFonts w:ascii="Calibri" w:eastAsia="Calibri" w:hAnsi="Calibri" w:cs="Arial"/>
          <w:sz w:val="22"/>
          <w:szCs w:val="22"/>
          <w:lang w:eastAsia="en-US"/>
        </w:rPr>
        <w:t xml:space="preserve"> </w:t>
      </w:r>
      <w:r w:rsidRPr="004366E3">
        <w:rPr>
          <w:rFonts w:ascii="Calibri" w:hAnsi="Calibri"/>
          <w:sz w:val="22"/>
          <w:szCs w:val="22"/>
        </w:rPr>
        <w:t xml:space="preserve">Faktura bude vystavena v souladu se zákonem č. 563/1991 Sb., o účetnictví, ve znění pozdějších předpisů, a bude obsahovat údaje v souladu s § 435 zákona č. 89/2012 Sb., občanského zákoníku, ve znění pozdějších předpisů a náležitosti daňového dokladu dle § 29 zákona č. 235/2004 Sb., o dani z přidané hodnoty, ve  znění pozdějších předpisů. </w:t>
      </w:r>
    </w:p>
    <w:p w:rsidR="0028103D" w:rsidRPr="004366E3" w:rsidRDefault="0028103D" w:rsidP="0028103D">
      <w:pPr>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V případě, že bude faktura obsahovat nesprávné nebo neúplné údaje, je objednatel oprávněn zaslat ji ve lhůtě splatnosti zpět dodavateli k doplnění či opravě. Dodavatel podle charakteru nedostatků fakturu opraví nebo vystaví novou. Vrácením faktury přestává běžet původní lhůta splatnosti. Nová 21 denní lhůta splatnosti počíná běžet dnem doručení opravené nebo nové faktury objednateli.</w:t>
      </w:r>
    </w:p>
    <w:p w:rsidR="0028103D" w:rsidRPr="004366E3" w:rsidRDefault="0028103D" w:rsidP="0028103D">
      <w:pPr>
        <w:pStyle w:val="Odstavecseseznamem"/>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Poslední faktura v kalendářním roce musí být předána objednateli nejpozději do 20. 12. příslušného kalendářního roku.</w:t>
      </w:r>
    </w:p>
    <w:p w:rsidR="0028103D" w:rsidRPr="004366E3" w:rsidRDefault="0028103D" w:rsidP="0028103D">
      <w:pPr>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Každá faktura, vystavená v souvislosti s poskytnutím Seminářů dle Rámcové smlouvy bude obsahovat text identifikující zdroj finančních prostředků, který sdělí objednatel dodavateli.</w:t>
      </w:r>
    </w:p>
    <w:p w:rsidR="0028103D" w:rsidRPr="004366E3" w:rsidRDefault="0028103D" w:rsidP="0028103D">
      <w:pPr>
        <w:ind w:left="567" w:hanging="567"/>
        <w:jc w:val="both"/>
        <w:rPr>
          <w:rFonts w:ascii="Calibri" w:hAnsi="Calibri"/>
          <w:b/>
          <w:sz w:val="22"/>
          <w:szCs w:val="22"/>
        </w:rPr>
      </w:pPr>
    </w:p>
    <w:p w:rsidR="0028103D" w:rsidRPr="004366E3" w:rsidRDefault="0028103D" w:rsidP="00CE1E73">
      <w:pPr>
        <w:numPr>
          <w:ilvl w:val="0"/>
          <w:numId w:val="12"/>
        </w:numPr>
        <w:ind w:left="567" w:hanging="567"/>
        <w:jc w:val="both"/>
        <w:rPr>
          <w:rFonts w:ascii="Calibri" w:hAnsi="Calibri"/>
          <w:b/>
          <w:sz w:val="22"/>
          <w:szCs w:val="22"/>
        </w:rPr>
      </w:pPr>
      <w:r w:rsidRPr="004366E3">
        <w:rPr>
          <w:rFonts w:ascii="Calibri" w:hAnsi="Calibri"/>
          <w:b/>
          <w:sz w:val="22"/>
          <w:szCs w:val="22"/>
        </w:rPr>
        <w:t xml:space="preserve">PRÁVA A POVINNOSTI SMLUVNÍCH STRAN </w:t>
      </w:r>
    </w:p>
    <w:p w:rsidR="0028103D" w:rsidRPr="004366E3" w:rsidRDefault="0028103D" w:rsidP="0028103D">
      <w:pPr>
        <w:ind w:left="567" w:hanging="567"/>
        <w:jc w:val="both"/>
        <w:rPr>
          <w:rFonts w:ascii="Calibri" w:hAnsi="Calibri"/>
          <w:b/>
          <w:sz w:val="22"/>
          <w:szCs w:val="22"/>
        </w:rPr>
      </w:pPr>
    </w:p>
    <w:p w:rsidR="0028103D" w:rsidRPr="004366E3" w:rsidRDefault="0028103D" w:rsidP="00CE1E73">
      <w:pPr>
        <w:numPr>
          <w:ilvl w:val="1"/>
          <w:numId w:val="12"/>
        </w:numPr>
        <w:ind w:left="567" w:hanging="567"/>
        <w:jc w:val="both"/>
        <w:rPr>
          <w:rFonts w:ascii="Calibri" w:hAnsi="Calibri" w:cs="Arial"/>
          <w:sz w:val="22"/>
          <w:szCs w:val="22"/>
        </w:rPr>
      </w:pPr>
      <w:r w:rsidRPr="004366E3">
        <w:rPr>
          <w:rFonts w:ascii="Calibri" w:hAnsi="Calibri"/>
          <w:sz w:val="22"/>
          <w:szCs w:val="22"/>
        </w:rPr>
        <w:t>Dodavatel se zavazuje řádně a včas a s odbornou péčí poskytnout Semináře objednateli dle objednávek (dílčích smluv), na svůj náklad a nebezpečí, a to v době uvedené v objednávce, řádně dle pokynů objednatele a za podmínek stanovených v této Rámcové smlouvě a objednávce</w:t>
      </w:r>
      <w:r w:rsidRPr="004366E3">
        <w:rPr>
          <w:rFonts w:ascii="Calibri" w:hAnsi="Calibri" w:cs="Arial"/>
          <w:sz w:val="22"/>
          <w:szCs w:val="22"/>
        </w:rPr>
        <w:t>.</w:t>
      </w:r>
    </w:p>
    <w:p w:rsidR="0028103D" w:rsidRPr="004366E3" w:rsidRDefault="0028103D" w:rsidP="0028103D">
      <w:pPr>
        <w:ind w:left="567" w:hanging="567"/>
        <w:jc w:val="both"/>
        <w:rPr>
          <w:rFonts w:ascii="Calibri" w:hAnsi="Calibri" w:cs="Arial"/>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lastRenderedPageBreak/>
        <w:t xml:space="preserve">Objednatel je oprávněn průběžně udělovat dodavateli pokyny ke konkrétním postupům ohledně realizace objednávek dle této Rámcové smlouvy. Smluvní strany se zavazují poskytovat si součinnost při plnění objednávek. </w:t>
      </w:r>
    </w:p>
    <w:p w:rsidR="0028103D" w:rsidRPr="004366E3" w:rsidRDefault="0028103D" w:rsidP="0028103D">
      <w:pPr>
        <w:pStyle w:val="Odstavecseseznamem"/>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7E7518">
        <w:rPr>
          <w:rFonts w:ascii="Calibri" w:hAnsi="Calibri"/>
          <w:sz w:val="22"/>
          <w:szCs w:val="22"/>
        </w:rPr>
        <w:t xml:space="preserve">Výukové prostory pro konání seminářů zajistí dodavatel </w:t>
      </w:r>
      <w:r w:rsidRPr="00B544F2">
        <w:rPr>
          <w:rFonts w:ascii="Calibri" w:hAnsi="Calibri"/>
          <w:sz w:val="22"/>
          <w:szCs w:val="22"/>
        </w:rPr>
        <w:t>na své náklady a nebezpečí. V</w:t>
      </w:r>
      <w:r>
        <w:rPr>
          <w:rFonts w:ascii="Calibri" w:hAnsi="Calibri"/>
          <w:sz w:val="22"/>
          <w:szCs w:val="22"/>
        </w:rPr>
        <w:t>zhledem k tomu, že dodavatel nepožaduje dopravu do místa výuky a současně ani prostory pro přespání osob, v</w:t>
      </w:r>
      <w:r w:rsidRPr="00B544F2">
        <w:rPr>
          <w:rFonts w:ascii="Calibri" w:hAnsi="Calibri"/>
          <w:sz w:val="22"/>
          <w:szCs w:val="22"/>
        </w:rPr>
        <w:t>ýukové prostory musí být na území hlavního města Prahy</w:t>
      </w:r>
      <w:r>
        <w:rPr>
          <w:rFonts w:ascii="Calibri" w:hAnsi="Calibri"/>
          <w:sz w:val="22"/>
          <w:szCs w:val="22"/>
        </w:rPr>
        <w:t xml:space="preserve"> (tarifní pásmo P) tak, aby bylo možné, aby se na něj objednatel mohl dopravit svépomocí a nebyl povinen zajistit ubytování školených osob. </w:t>
      </w:r>
      <w:r w:rsidRPr="004366E3">
        <w:rPr>
          <w:rFonts w:ascii="Calibri" w:hAnsi="Calibri"/>
          <w:sz w:val="22"/>
          <w:szCs w:val="22"/>
        </w:rPr>
        <w:t>Prostory budou vybaveny počítači</w:t>
      </w:r>
      <w:r>
        <w:rPr>
          <w:rFonts w:ascii="Calibri" w:hAnsi="Calibri"/>
          <w:sz w:val="22"/>
          <w:szCs w:val="22"/>
        </w:rPr>
        <w:t xml:space="preserve"> v počtu 1 počítač pro každého účastníka výuky</w:t>
      </w:r>
      <w:r w:rsidRPr="004366E3">
        <w:rPr>
          <w:rFonts w:ascii="Calibri" w:hAnsi="Calibri"/>
          <w:sz w:val="22"/>
          <w:szCs w:val="22"/>
        </w:rPr>
        <w:t>, stoly, židlemi, plátnem</w:t>
      </w:r>
      <w:r>
        <w:rPr>
          <w:rFonts w:ascii="Calibri" w:hAnsi="Calibri"/>
          <w:sz w:val="22"/>
          <w:szCs w:val="22"/>
        </w:rPr>
        <w:t xml:space="preserve"> a</w:t>
      </w:r>
      <w:r w:rsidRPr="004366E3">
        <w:rPr>
          <w:rFonts w:ascii="Calibri" w:hAnsi="Calibri"/>
          <w:sz w:val="22"/>
          <w:szCs w:val="22"/>
        </w:rPr>
        <w:t xml:space="preserve"> dataprojektorem </w:t>
      </w:r>
      <w:r>
        <w:rPr>
          <w:rFonts w:ascii="Calibri" w:hAnsi="Calibri"/>
          <w:sz w:val="22"/>
          <w:szCs w:val="22"/>
        </w:rPr>
        <w:t xml:space="preserve">(nebo jiným vhodným zobrazovacím zařízením) </w:t>
      </w:r>
      <w:r w:rsidRPr="004366E3">
        <w:rPr>
          <w:rFonts w:ascii="Calibri" w:hAnsi="Calibri"/>
          <w:sz w:val="22"/>
          <w:szCs w:val="22"/>
        </w:rPr>
        <w:t xml:space="preserve">a </w:t>
      </w:r>
      <w:proofErr w:type="spellStart"/>
      <w:r w:rsidRPr="004366E3">
        <w:rPr>
          <w:rFonts w:ascii="Calibri" w:hAnsi="Calibri"/>
          <w:sz w:val="22"/>
          <w:szCs w:val="22"/>
        </w:rPr>
        <w:t>flipchartem</w:t>
      </w:r>
      <w:proofErr w:type="spellEnd"/>
      <w:r>
        <w:rPr>
          <w:rFonts w:ascii="Calibri" w:hAnsi="Calibri"/>
          <w:sz w:val="22"/>
          <w:szCs w:val="22"/>
        </w:rPr>
        <w:t xml:space="preserve"> (nebo jinou vhodnou prezentační tabulí)</w:t>
      </w:r>
      <w:r w:rsidRPr="004366E3">
        <w:rPr>
          <w:rFonts w:ascii="Calibri" w:hAnsi="Calibri"/>
          <w:sz w:val="22"/>
          <w:szCs w:val="22"/>
        </w:rPr>
        <w:t>.</w:t>
      </w:r>
    </w:p>
    <w:p w:rsidR="0028103D" w:rsidRPr="007E7518" w:rsidRDefault="0028103D" w:rsidP="0028103D">
      <w:pPr>
        <w:pStyle w:val="Odstavecseseznamem"/>
        <w:rPr>
          <w:rFonts w:ascii="Calibri" w:hAnsi="Calibri"/>
          <w:sz w:val="22"/>
          <w:szCs w:val="22"/>
        </w:rPr>
      </w:pPr>
    </w:p>
    <w:p w:rsidR="0028103D" w:rsidRPr="005A069B" w:rsidRDefault="0028103D" w:rsidP="00CE1E73">
      <w:pPr>
        <w:numPr>
          <w:ilvl w:val="1"/>
          <w:numId w:val="12"/>
        </w:numPr>
        <w:ind w:left="567" w:hanging="567"/>
        <w:jc w:val="both"/>
        <w:rPr>
          <w:rFonts w:ascii="Calibri" w:hAnsi="Calibri"/>
          <w:sz w:val="22"/>
          <w:szCs w:val="22"/>
        </w:rPr>
      </w:pPr>
      <w:r w:rsidRPr="005A069B">
        <w:rPr>
          <w:rFonts w:ascii="Calibri" w:hAnsi="Calibri"/>
          <w:sz w:val="22"/>
          <w:szCs w:val="22"/>
        </w:rPr>
        <w:t>Dodavatel se zavazuje dodat objednateli výukové materiály určené účastníkům Seminářů dle programu kurzu stanoveného dodavatelem, a to v rozsahu počtu účastníků Semináře, a dále výtisků zaměřených na praktickou část Seminářů v rozsahu počtu účastníků Semináře a umožnit objednateli nabýt k těmto výukovým materiálům vlastnické právo a objednatel se zavazuje řádně dodané výukové materiály převzít. Za objednatele výukové materiály převezmou účastníci Seminářů, kterým dodavatel výukové materiály rozdá nejpozději na začátku každého Semináře či jeho části. Cena za veškeré výukové materiály je zahrnuta v celkové smluvní ceně uvedené v čl. 4.</w:t>
      </w:r>
      <w:r>
        <w:rPr>
          <w:rFonts w:ascii="Calibri" w:hAnsi="Calibri"/>
          <w:sz w:val="22"/>
          <w:szCs w:val="22"/>
        </w:rPr>
        <w:t>1</w:t>
      </w:r>
      <w:r w:rsidRPr="005A069B">
        <w:rPr>
          <w:rFonts w:ascii="Calibri" w:hAnsi="Calibri"/>
          <w:sz w:val="22"/>
          <w:szCs w:val="22"/>
        </w:rPr>
        <w:t xml:space="preserve"> této </w:t>
      </w:r>
      <w:r>
        <w:rPr>
          <w:rFonts w:ascii="Calibri" w:hAnsi="Calibri"/>
          <w:sz w:val="22"/>
          <w:szCs w:val="22"/>
        </w:rPr>
        <w:t>Rámcové s</w:t>
      </w:r>
      <w:r w:rsidRPr="005A069B">
        <w:rPr>
          <w:rFonts w:ascii="Calibri" w:hAnsi="Calibri"/>
          <w:sz w:val="22"/>
          <w:szCs w:val="22"/>
        </w:rPr>
        <w:t>mlouvy.</w:t>
      </w:r>
    </w:p>
    <w:p w:rsidR="0028103D" w:rsidRPr="005A069B" w:rsidRDefault="0028103D" w:rsidP="0028103D">
      <w:pPr>
        <w:ind w:left="567"/>
        <w:jc w:val="both"/>
        <w:rPr>
          <w:rFonts w:ascii="Calibri" w:hAnsi="Calibri"/>
          <w:sz w:val="22"/>
          <w:szCs w:val="22"/>
        </w:rPr>
      </w:pPr>
    </w:p>
    <w:p w:rsidR="0028103D" w:rsidRPr="005A069B" w:rsidRDefault="0028103D" w:rsidP="00CE1E73">
      <w:pPr>
        <w:numPr>
          <w:ilvl w:val="1"/>
          <w:numId w:val="12"/>
        </w:numPr>
        <w:ind w:left="567" w:hanging="567"/>
        <w:jc w:val="both"/>
        <w:rPr>
          <w:rFonts w:ascii="Calibri" w:hAnsi="Calibri"/>
          <w:sz w:val="22"/>
          <w:szCs w:val="22"/>
        </w:rPr>
      </w:pPr>
      <w:r w:rsidRPr="005A069B">
        <w:rPr>
          <w:rFonts w:ascii="Calibri" w:hAnsi="Calibri"/>
          <w:sz w:val="22"/>
          <w:szCs w:val="22"/>
        </w:rPr>
        <w:t>V případě, že se lektor nebude schopen dostavit na domluvenou výuku, je dodavatel povinen tuto skutečnost prokazatelným způsobem (telefonicky nebo e-mailem) oznámit objednateli minimálně 24 hodin před plánovaným začátkem výuky. V případě, že nedojde ze strany dodavatele k řádnému stornování výuky, zavazuje se dodavatel zaplatit objednateli smluvní pokutu ve výši 5.000,- Kč. Dodavatel je oprávněn zajistit plánovanou výuku náhradním lektorem, avšak za předpokladu, že náhradní lektor bude splňovat požadavky odborné způsobilosti uvedené v této Rámcové smlouvě.</w:t>
      </w:r>
    </w:p>
    <w:p w:rsidR="0028103D" w:rsidRPr="005A069B" w:rsidRDefault="0028103D" w:rsidP="0028103D">
      <w:pPr>
        <w:ind w:left="567"/>
        <w:jc w:val="both"/>
        <w:rPr>
          <w:rFonts w:ascii="Calibri" w:hAnsi="Calibri"/>
          <w:sz w:val="22"/>
          <w:szCs w:val="22"/>
        </w:rPr>
      </w:pPr>
    </w:p>
    <w:p w:rsidR="0028103D" w:rsidRPr="005A069B" w:rsidRDefault="0028103D" w:rsidP="00CE1E73">
      <w:pPr>
        <w:numPr>
          <w:ilvl w:val="1"/>
          <w:numId w:val="12"/>
        </w:numPr>
        <w:ind w:left="567" w:hanging="567"/>
        <w:jc w:val="both"/>
        <w:rPr>
          <w:rFonts w:ascii="Calibri" w:hAnsi="Calibri"/>
          <w:sz w:val="22"/>
          <w:szCs w:val="22"/>
        </w:rPr>
      </w:pPr>
      <w:r w:rsidRPr="005A069B">
        <w:rPr>
          <w:rFonts w:ascii="Calibri" w:hAnsi="Calibri"/>
          <w:sz w:val="22"/>
          <w:szCs w:val="22"/>
        </w:rPr>
        <w:t>V případě, že pracovníci objednatele se nebudou schopni dostavit na domluvenou výuku, je objednatel oprávněn tuto skutečnost prokazatelným způsobem (telefonicky nebo e-mailem) oznámit dodavateli, a to minimálně 24 hodin před plánovaným začátkem výuky, s tím, že dodavatel se zavazuje dohodnout se s objednatelem na náhradní termín semináře.</w:t>
      </w:r>
    </w:p>
    <w:p w:rsidR="0028103D" w:rsidRPr="004366E3" w:rsidRDefault="0028103D" w:rsidP="0028103D">
      <w:pPr>
        <w:pStyle w:val="Odstavecseseznamem"/>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Dodavatel je podle ustanovení § 2 písm. e) zákona č. 320/2001 Sb., o finanční kontrole ve veřejné správě a o změně některých zákonů, ve znění pozdějších předpisů, osobou povinnou spolupůsobit při výkonu finanční kontroly prováděné v souvislosti s úhradou služeb z veřejných výdajů, tzn., že je povinen poskytnout požadované informace a dokumentaci zaměstnancům nebo zmocněncům pověřených orgánů (MMR, MF, NKÚ, příslušný FÚ, a další oprávněné orgány státní správy) a vytvořit výše uvedeným orgánům podmínky k provedení kontroly vztahující se k předmětu Smlouvy a poskytnout jim součinnost.</w:t>
      </w:r>
    </w:p>
    <w:p w:rsidR="0028103D" w:rsidRPr="004366E3" w:rsidRDefault="0028103D" w:rsidP="0028103D">
      <w:pPr>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Dodavatel je povinen archivovat originální vyhotovení Smlouvy, její dodatky, originály účetních dokladů a dalších dokladů vztahujících se k realizaci předmětu zakázky, a to způsobem obdobným dle zákona č. 499/2004 Sb., o archivnictví a spisové službě, v platném znění, po dobu min. 10 let od zániku závazků vyplývajících z této Smlouvy, minimálně však do konce roku 2028. Po tuto dobu je Dodavatel povinen umožnit osobám oprávněným k výkonu kontroly provést kontrolu dokladů souvisejících s plněním Smlouvy.</w:t>
      </w:r>
    </w:p>
    <w:p w:rsidR="0028103D" w:rsidRPr="004366E3" w:rsidRDefault="0028103D" w:rsidP="0028103D">
      <w:pPr>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 xml:space="preserve">Dodavatel současně souhlasí s uveřejněním úplného znění této Smlouvy a jednotlivých dílčích smluv na tzv. profilu </w:t>
      </w:r>
      <w:r>
        <w:rPr>
          <w:rFonts w:ascii="Calibri" w:hAnsi="Calibri"/>
          <w:sz w:val="22"/>
          <w:szCs w:val="22"/>
        </w:rPr>
        <w:t>o</w:t>
      </w:r>
      <w:r w:rsidRPr="004366E3">
        <w:rPr>
          <w:rFonts w:ascii="Calibri" w:hAnsi="Calibri"/>
          <w:sz w:val="22"/>
          <w:szCs w:val="22"/>
        </w:rPr>
        <w:t xml:space="preserve">bjednatele (v rámci sítě internet), bude-li tato povinnost pro </w:t>
      </w:r>
      <w:r>
        <w:rPr>
          <w:rFonts w:ascii="Calibri" w:hAnsi="Calibri"/>
          <w:sz w:val="22"/>
          <w:szCs w:val="22"/>
        </w:rPr>
        <w:t>o</w:t>
      </w:r>
      <w:r w:rsidRPr="004366E3">
        <w:rPr>
          <w:rFonts w:ascii="Calibri" w:hAnsi="Calibri"/>
          <w:sz w:val="22"/>
          <w:szCs w:val="22"/>
        </w:rPr>
        <w:t>bjednatele v souvislosti s uzavřením této smlouvy ze zákona č. 134/2016</w:t>
      </w:r>
      <w:r>
        <w:rPr>
          <w:rFonts w:ascii="Calibri" w:hAnsi="Calibri"/>
          <w:sz w:val="22"/>
          <w:szCs w:val="22"/>
        </w:rPr>
        <w:t xml:space="preserve"> Sb.</w:t>
      </w:r>
      <w:r w:rsidRPr="004366E3">
        <w:rPr>
          <w:rFonts w:ascii="Calibri" w:hAnsi="Calibri"/>
          <w:sz w:val="22"/>
          <w:szCs w:val="22"/>
        </w:rPr>
        <w:t xml:space="preserve">, o zadávání veřejných zakázek, </w:t>
      </w:r>
      <w:r w:rsidRPr="004366E3">
        <w:rPr>
          <w:rFonts w:ascii="Calibri" w:hAnsi="Calibri"/>
          <w:sz w:val="22"/>
          <w:szCs w:val="22"/>
        </w:rPr>
        <w:lastRenderedPageBreak/>
        <w:t>vyplývat, jakož i se zveřejněním úplného znění této Smlouvy a jednotlivých dílčích smluv v registru smluv dle zákona č. 340/2015 Sb., o registru smluv, jakož i souhlasí s tím, aby objednatel poskytoval informace o obsahu a plnění této smlouvy v souladu a za podmínek zákona č. 106/1999 Sb., o svobodném přístupu k informacím.</w:t>
      </w:r>
    </w:p>
    <w:p w:rsidR="0028103D" w:rsidRPr="004366E3" w:rsidRDefault="0028103D" w:rsidP="0028103D">
      <w:pPr>
        <w:pStyle w:val="Odstavecseseznamem"/>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Dodavatel je povinen zajistit, aby po celou dobu platnosti této Rámcové smlouvy byl dostupný na své emailové adrese pro doručování objednávek. Dodavatel je současně povinen být v režimu pondělí – pátek od 9.00 hod. do 17.00 hod. dostupný na níže uvedených kontaktních spojeních pro potřeby pracovníků objednatele:</w:t>
      </w:r>
    </w:p>
    <w:p w:rsidR="0028103D" w:rsidRPr="004366E3" w:rsidRDefault="0028103D" w:rsidP="0028103D">
      <w:pPr>
        <w:ind w:left="567"/>
        <w:jc w:val="both"/>
        <w:rPr>
          <w:rFonts w:ascii="Calibri" w:hAnsi="Calibri" w:cs="Arial"/>
          <w:sz w:val="22"/>
          <w:szCs w:val="22"/>
          <w:lang w:eastAsia="x-none"/>
        </w:rPr>
      </w:pPr>
      <w:r w:rsidRPr="004366E3">
        <w:rPr>
          <w:rFonts w:ascii="Calibri" w:hAnsi="Calibri" w:cs="Arial"/>
          <w:sz w:val="22"/>
          <w:szCs w:val="22"/>
          <w:lang w:eastAsia="x-none"/>
        </w:rPr>
        <w:t xml:space="preserve">e-mail: </w:t>
      </w:r>
      <w:r w:rsidRPr="004366E3">
        <w:rPr>
          <w:rFonts w:ascii="Calibri" w:hAnsi="Calibri" w:cs="Arial"/>
          <w:sz w:val="22"/>
          <w:szCs w:val="22"/>
          <w:lang w:eastAsia="x-none"/>
        </w:rPr>
        <w:tab/>
      </w:r>
      <w:proofErr w:type="spellStart"/>
      <w:r w:rsidR="00310C72">
        <w:rPr>
          <w:rFonts w:ascii="Calibri" w:hAnsi="Calibri" w:cs="Arial"/>
          <w:sz w:val="22"/>
          <w:szCs w:val="22"/>
          <w:lang w:eastAsia="x-none"/>
        </w:rPr>
        <w:t>xxxxx</w:t>
      </w:r>
      <w:proofErr w:type="spellEnd"/>
    </w:p>
    <w:p w:rsidR="0028103D" w:rsidRPr="004366E3" w:rsidRDefault="0028103D" w:rsidP="00EC070F">
      <w:pPr>
        <w:ind w:left="567"/>
        <w:jc w:val="both"/>
        <w:rPr>
          <w:rFonts w:ascii="Calibri" w:hAnsi="Calibri" w:cs="Arial"/>
          <w:sz w:val="22"/>
          <w:szCs w:val="22"/>
          <w:lang w:eastAsia="x-none"/>
        </w:rPr>
      </w:pPr>
      <w:r w:rsidRPr="004366E3">
        <w:rPr>
          <w:rFonts w:ascii="Calibri" w:hAnsi="Calibri" w:cs="Arial"/>
          <w:sz w:val="22"/>
          <w:szCs w:val="22"/>
          <w:lang w:eastAsia="x-none"/>
        </w:rPr>
        <w:t>mobil:</w:t>
      </w:r>
      <w:r w:rsidRPr="004366E3">
        <w:rPr>
          <w:rFonts w:ascii="Calibri" w:hAnsi="Calibri" w:cs="Arial"/>
          <w:sz w:val="22"/>
          <w:szCs w:val="22"/>
          <w:lang w:eastAsia="x-none"/>
        </w:rPr>
        <w:tab/>
      </w:r>
      <w:proofErr w:type="spellStart"/>
      <w:r w:rsidR="00310C72">
        <w:rPr>
          <w:rFonts w:ascii="Calibri" w:hAnsi="Calibri" w:cs="Arial"/>
          <w:sz w:val="22"/>
          <w:szCs w:val="22"/>
          <w:lang w:eastAsia="x-none"/>
        </w:rPr>
        <w:t>xxxxx</w:t>
      </w:r>
      <w:proofErr w:type="spellEnd"/>
    </w:p>
    <w:p w:rsidR="0028103D" w:rsidRDefault="0028103D" w:rsidP="00CE1E73">
      <w:pPr>
        <w:numPr>
          <w:ilvl w:val="1"/>
          <w:numId w:val="12"/>
        </w:numPr>
        <w:ind w:left="567" w:hanging="567"/>
        <w:jc w:val="both"/>
        <w:rPr>
          <w:rFonts w:ascii="Calibri" w:hAnsi="Calibri" w:cs="Arial"/>
          <w:sz w:val="22"/>
          <w:szCs w:val="22"/>
          <w:lang w:eastAsia="x-none"/>
        </w:rPr>
      </w:pPr>
      <w:r w:rsidRPr="004366E3">
        <w:rPr>
          <w:rFonts w:ascii="Calibri" w:hAnsi="Calibri" w:cs="Arial"/>
          <w:sz w:val="22"/>
          <w:szCs w:val="22"/>
          <w:lang w:eastAsia="x-none"/>
        </w:rPr>
        <w:t>Dodavatel se zavazuje zachovávat mlčenlivost o všech skutečnostech, které se dozvěděl v souvislosti s plněním této Rámcové smlouvy nebo smluv založených jednotlivými objednávkami. Smluvní strany se dohodly ve smyslu zákona č. 89/2012 Sb., občanským zákoníkem, že všechny informace, které objednatel poskytl či zpřístupnil dodavateli při přípravě, uzavírání a realizaci této Rámcové smlouvy nebo, které poskytne při realizaci dílčích smluv založených jednotlivými objednávkami, se považují za důvěrné. Proto je zprostředkovatel nesmí sdělit ani zpřístupnit třetí osobě a ani použít v rozporu s jejich účelem pro své potřeby bez předchozího písemného souhlasu objednatele.</w:t>
      </w:r>
    </w:p>
    <w:p w:rsidR="0028103D" w:rsidRDefault="0028103D" w:rsidP="0028103D">
      <w:pPr>
        <w:ind w:left="567"/>
        <w:jc w:val="both"/>
        <w:rPr>
          <w:rFonts w:ascii="Calibri" w:hAnsi="Calibri" w:cs="Arial"/>
          <w:sz w:val="22"/>
          <w:szCs w:val="22"/>
          <w:lang w:eastAsia="x-none"/>
        </w:rPr>
      </w:pPr>
    </w:p>
    <w:p w:rsidR="0028103D" w:rsidRPr="004366E3" w:rsidRDefault="0028103D" w:rsidP="00CE1E73">
      <w:pPr>
        <w:numPr>
          <w:ilvl w:val="1"/>
          <w:numId w:val="12"/>
        </w:numPr>
        <w:ind w:left="567" w:hanging="567"/>
        <w:jc w:val="both"/>
        <w:rPr>
          <w:rFonts w:ascii="Calibri" w:hAnsi="Calibri" w:cs="Arial"/>
          <w:sz w:val="22"/>
          <w:szCs w:val="22"/>
          <w:lang w:eastAsia="x-none"/>
        </w:rPr>
      </w:pPr>
      <w:r w:rsidRPr="00DA4B15">
        <w:rPr>
          <w:rFonts w:ascii="Calibri" w:hAnsi="Calibri" w:cs="Arial"/>
          <w:sz w:val="22"/>
          <w:szCs w:val="22"/>
          <w:lang w:eastAsia="x-none"/>
        </w:rPr>
        <w:t xml:space="preserve">Dodavatel v průběhu plnění </w:t>
      </w:r>
      <w:r>
        <w:rPr>
          <w:rFonts w:ascii="Calibri" w:hAnsi="Calibri" w:cs="Arial"/>
          <w:sz w:val="22"/>
          <w:szCs w:val="22"/>
          <w:lang w:eastAsia="x-none"/>
        </w:rPr>
        <w:t xml:space="preserve">této Rámcové </w:t>
      </w:r>
      <w:r w:rsidRPr="00DA4B15">
        <w:rPr>
          <w:rFonts w:ascii="Calibri" w:hAnsi="Calibri" w:cs="Arial"/>
          <w:sz w:val="22"/>
          <w:szCs w:val="22"/>
          <w:lang w:eastAsia="x-none"/>
        </w:rPr>
        <w:t xml:space="preserve">smlouvy i po jejím zániku nesmí neoprávněně zpracovávat ani jinak nakládat s osobními údaji fyzických osob, </w:t>
      </w:r>
      <w:r w:rsidRPr="00DA4B15">
        <w:rPr>
          <w:rFonts w:ascii="Calibri" w:hAnsi="Calibri" w:cs="Arial"/>
          <w:bCs/>
          <w:iCs/>
          <w:sz w:val="22"/>
          <w:szCs w:val="22"/>
          <w:lang w:eastAsia="x-none"/>
        </w:rPr>
        <w:t xml:space="preserve">které </w:t>
      </w:r>
      <w:r w:rsidRPr="00DA4B15">
        <w:rPr>
          <w:rFonts w:ascii="Calibri" w:hAnsi="Calibri" w:cs="Arial"/>
          <w:iCs/>
          <w:sz w:val="22"/>
          <w:szCs w:val="22"/>
          <w:lang w:eastAsia="x-none"/>
        </w:rPr>
        <w:t>získá při uzavírání a plnění této</w:t>
      </w:r>
      <w:r>
        <w:rPr>
          <w:rFonts w:ascii="Calibri" w:hAnsi="Calibri" w:cs="Arial"/>
          <w:iCs/>
          <w:sz w:val="22"/>
          <w:szCs w:val="22"/>
          <w:lang w:eastAsia="x-none"/>
        </w:rPr>
        <w:t xml:space="preserve"> Rámcové </w:t>
      </w:r>
      <w:r w:rsidRPr="00DA4B15">
        <w:rPr>
          <w:rFonts w:ascii="Calibri" w:hAnsi="Calibri" w:cs="Arial"/>
          <w:iCs/>
          <w:sz w:val="22"/>
          <w:szCs w:val="22"/>
          <w:lang w:eastAsia="x-none"/>
        </w:rPr>
        <w:t>smlouvy</w:t>
      </w:r>
      <w:r>
        <w:rPr>
          <w:rFonts w:ascii="Calibri" w:hAnsi="Calibri" w:cs="Arial"/>
          <w:iCs/>
          <w:sz w:val="22"/>
          <w:szCs w:val="22"/>
          <w:lang w:eastAsia="x-none"/>
        </w:rPr>
        <w:t xml:space="preserve"> a jednotlivých dílčích smluv</w:t>
      </w:r>
      <w:r w:rsidRPr="00DA4B15">
        <w:rPr>
          <w:rFonts w:ascii="Calibri" w:hAnsi="Calibri" w:cs="Arial"/>
          <w:iCs/>
          <w:sz w:val="22"/>
          <w:szCs w:val="22"/>
          <w:lang w:eastAsia="x-none"/>
        </w:rPr>
        <w:t xml:space="preserve">. </w:t>
      </w:r>
      <w:r w:rsidRPr="00DA4B15">
        <w:rPr>
          <w:rFonts w:ascii="Calibri" w:hAnsi="Calibri" w:cs="Arial"/>
          <w:sz w:val="22"/>
          <w:szCs w:val="22"/>
          <w:lang w:eastAsia="x-none"/>
        </w:rPr>
        <w:t>Dodavatel se zavazuje, že bude dodržovat veškeré povinnosti plynoucí ze zákona č. 101/2000 Sb., a po 25. květnu 2018 povinnosti plynoucí z nařízení Evropského parlamentu a Rady (EU) 2016/679.</w:t>
      </w:r>
      <w:r w:rsidRPr="00DA4B15">
        <w:rPr>
          <w:rFonts w:ascii="Calibri" w:hAnsi="Calibri" w:cs="Arial"/>
          <w:iCs/>
          <w:sz w:val="22"/>
          <w:szCs w:val="22"/>
          <w:lang w:eastAsia="x-none"/>
        </w:rPr>
        <w:t xml:space="preserve"> Poruší-li dodavatel tuto povinnost je povinen zaplatit odběrateli smluvní pokutu ve výši </w:t>
      </w:r>
      <w:r>
        <w:rPr>
          <w:rFonts w:ascii="Calibri" w:hAnsi="Calibri" w:cs="Arial"/>
          <w:iCs/>
          <w:sz w:val="22"/>
          <w:szCs w:val="22"/>
          <w:lang w:eastAsia="x-none"/>
        </w:rPr>
        <w:t>5.000</w:t>
      </w:r>
      <w:r w:rsidRPr="00DA4B15">
        <w:rPr>
          <w:rFonts w:ascii="Calibri" w:hAnsi="Calibri" w:cs="Arial"/>
          <w:iCs/>
          <w:sz w:val="22"/>
          <w:szCs w:val="22"/>
          <w:lang w:eastAsia="x-none"/>
        </w:rPr>
        <w:t xml:space="preserve">,- Kč za každý jednotlivý </w:t>
      </w:r>
      <w:r w:rsidRPr="00DA4B15">
        <w:rPr>
          <w:rFonts w:ascii="Calibri" w:hAnsi="Calibri" w:cs="Arial"/>
          <w:sz w:val="22"/>
          <w:szCs w:val="22"/>
          <w:lang w:eastAsia="x-none"/>
        </w:rPr>
        <w:t>případ takového porušení.</w:t>
      </w:r>
    </w:p>
    <w:p w:rsidR="0028103D" w:rsidRPr="004366E3" w:rsidRDefault="0028103D" w:rsidP="0028103D">
      <w:pPr>
        <w:ind w:left="567" w:hanging="567"/>
        <w:jc w:val="both"/>
        <w:rPr>
          <w:rFonts w:ascii="Calibri" w:hAnsi="Calibri"/>
          <w:sz w:val="22"/>
          <w:szCs w:val="22"/>
        </w:rPr>
      </w:pPr>
    </w:p>
    <w:p w:rsidR="0028103D" w:rsidRPr="004366E3" w:rsidRDefault="0028103D" w:rsidP="00CE1E73">
      <w:pPr>
        <w:numPr>
          <w:ilvl w:val="0"/>
          <w:numId w:val="12"/>
        </w:numPr>
        <w:ind w:left="567" w:hanging="567"/>
        <w:jc w:val="both"/>
        <w:rPr>
          <w:rFonts w:ascii="Calibri" w:hAnsi="Calibri"/>
          <w:b/>
          <w:sz w:val="22"/>
          <w:szCs w:val="22"/>
        </w:rPr>
      </w:pPr>
      <w:r w:rsidRPr="004366E3">
        <w:rPr>
          <w:rFonts w:ascii="Calibri" w:hAnsi="Calibri"/>
          <w:b/>
          <w:sz w:val="22"/>
          <w:szCs w:val="22"/>
        </w:rPr>
        <w:t>TRVÁNÍ SMLOUVY</w:t>
      </w:r>
    </w:p>
    <w:p w:rsidR="0028103D" w:rsidRPr="004366E3" w:rsidRDefault="0028103D" w:rsidP="0028103D">
      <w:pPr>
        <w:ind w:left="567" w:hanging="567"/>
        <w:jc w:val="both"/>
        <w:rPr>
          <w:rFonts w:ascii="Calibri" w:hAnsi="Calibri"/>
          <w:b/>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lang w:val="x-none"/>
        </w:rPr>
        <w:t xml:space="preserve">Tato </w:t>
      </w:r>
      <w:r w:rsidRPr="004366E3">
        <w:rPr>
          <w:rFonts w:ascii="Calibri" w:hAnsi="Calibri"/>
          <w:sz w:val="22"/>
          <w:szCs w:val="22"/>
        </w:rPr>
        <w:t>R</w:t>
      </w:r>
      <w:proofErr w:type="spellStart"/>
      <w:r w:rsidRPr="004366E3">
        <w:rPr>
          <w:rFonts w:ascii="Calibri" w:hAnsi="Calibri"/>
          <w:sz w:val="22"/>
          <w:szCs w:val="22"/>
          <w:lang w:val="x-none"/>
        </w:rPr>
        <w:t>ámcová</w:t>
      </w:r>
      <w:proofErr w:type="spellEnd"/>
      <w:r w:rsidRPr="004366E3">
        <w:rPr>
          <w:rFonts w:ascii="Calibri" w:hAnsi="Calibri"/>
          <w:sz w:val="22"/>
          <w:szCs w:val="22"/>
          <w:lang w:val="x-none"/>
        </w:rPr>
        <w:t xml:space="preserve"> smlouva se uzavírá </w:t>
      </w:r>
      <w:r w:rsidRPr="004366E3">
        <w:rPr>
          <w:rFonts w:ascii="Calibri" w:hAnsi="Calibri"/>
          <w:sz w:val="22"/>
          <w:szCs w:val="22"/>
        </w:rPr>
        <w:t xml:space="preserve">do vyčerpání </w:t>
      </w:r>
      <w:r>
        <w:rPr>
          <w:rFonts w:ascii="Calibri" w:hAnsi="Calibri"/>
          <w:sz w:val="22"/>
          <w:szCs w:val="22"/>
        </w:rPr>
        <w:t>částky</w:t>
      </w:r>
      <w:r w:rsidRPr="004366E3">
        <w:rPr>
          <w:rFonts w:ascii="Calibri" w:hAnsi="Calibri"/>
          <w:sz w:val="22"/>
          <w:szCs w:val="22"/>
        </w:rPr>
        <w:t> </w:t>
      </w:r>
      <w:r w:rsidRPr="00715D0B">
        <w:rPr>
          <w:rFonts w:ascii="Arial" w:hAnsi="Arial" w:cs="Arial"/>
          <w:bCs/>
          <w:color w:val="000000"/>
        </w:rPr>
        <w:t>1</w:t>
      </w:r>
      <w:r>
        <w:rPr>
          <w:rFonts w:ascii="Arial" w:hAnsi="Arial" w:cs="Arial"/>
          <w:bCs/>
          <w:color w:val="000000"/>
        </w:rPr>
        <w:t> 659 2</w:t>
      </w:r>
      <w:r w:rsidRPr="00715D0B">
        <w:rPr>
          <w:rFonts w:ascii="Arial" w:hAnsi="Arial" w:cs="Arial"/>
          <w:bCs/>
          <w:color w:val="000000"/>
        </w:rPr>
        <w:t xml:space="preserve">00 </w:t>
      </w:r>
      <w:r>
        <w:rPr>
          <w:rFonts w:ascii="Arial" w:hAnsi="Arial" w:cs="Arial"/>
          <w:bCs/>
          <w:color w:val="000000"/>
        </w:rPr>
        <w:t xml:space="preserve">Kč </w:t>
      </w:r>
      <w:r w:rsidRPr="00715D0B">
        <w:rPr>
          <w:rFonts w:ascii="Arial" w:hAnsi="Arial" w:cs="Arial"/>
          <w:color w:val="000000"/>
        </w:rPr>
        <w:t>bez DPH</w:t>
      </w:r>
      <w:r w:rsidRPr="004366E3">
        <w:rPr>
          <w:rFonts w:ascii="Calibri" w:hAnsi="Calibri"/>
          <w:sz w:val="22"/>
          <w:szCs w:val="22"/>
        </w:rPr>
        <w:t xml:space="preserve"> této Rámcové smlouvy (tj. do doby</w:t>
      </w:r>
      <w:r w:rsidRPr="004366E3">
        <w:rPr>
          <w:rFonts w:ascii="Calibri" w:hAnsi="Calibri"/>
          <w:sz w:val="22"/>
          <w:szCs w:val="22"/>
          <w:lang w:val="x-none"/>
        </w:rPr>
        <w:t>,</w:t>
      </w:r>
      <w:r w:rsidRPr="004366E3">
        <w:rPr>
          <w:rFonts w:ascii="Calibri" w:hAnsi="Calibri"/>
          <w:sz w:val="22"/>
          <w:szCs w:val="22"/>
        </w:rPr>
        <w:t xml:space="preserve"> kdy </w:t>
      </w:r>
      <w:r w:rsidRPr="004366E3">
        <w:rPr>
          <w:rFonts w:ascii="Calibri" w:hAnsi="Calibri"/>
          <w:sz w:val="22"/>
          <w:szCs w:val="22"/>
          <w:lang w:val="x-none"/>
        </w:rPr>
        <w:t xml:space="preserve">součet částek fakturovaných za </w:t>
      </w:r>
      <w:r w:rsidRPr="004366E3">
        <w:rPr>
          <w:rFonts w:ascii="Calibri" w:hAnsi="Calibri"/>
          <w:sz w:val="22"/>
          <w:szCs w:val="22"/>
        </w:rPr>
        <w:t xml:space="preserve">poskytnuté Semináře </w:t>
      </w:r>
      <w:r w:rsidRPr="004366E3">
        <w:rPr>
          <w:rFonts w:ascii="Calibri" w:hAnsi="Calibri"/>
          <w:sz w:val="22"/>
          <w:szCs w:val="22"/>
          <w:lang w:val="x-none"/>
        </w:rPr>
        <w:t xml:space="preserve">dle této </w:t>
      </w:r>
      <w:r w:rsidRPr="004366E3">
        <w:rPr>
          <w:rFonts w:ascii="Calibri" w:hAnsi="Calibri"/>
          <w:sz w:val="22"/>
          <w:szCs w:val="22"/>
        </w:rPr>
        <w:t>R</w:t>
      </w:r>
      <w:proofErr w:type="spellStart"/>
      <w:r w:rsidRPr="004366E3">
        <w:rPr>
          <w:rFonts w:ascii="Calibri" w:hAnsi="Calibri"/>
          <w:sz w:val="22"/>
          <w:szCs w:val="22"/>
          <w:lang w:val="x-none"/>
        </w:rPr>
        <w:t>ámcové</w:t>
      </w:r>
      <w:proofErr w:type="spellEnd"/>
      <w:r w:rsidRPr="004366E3">
        <w:rPr>
          <w:rFonts w:ascii="Calibri" w:hAnsi="Calibri"/>
          <w:sz w:val="22"/>
          <w:szCs w:val="22"/>
          <w:lang w:val="x-none"/>
        </w:rPr>
        <w:t xml:space="preserve"> smlouvy dosáhne </w:t>
      </w:r>
      <w:r w:rsidRPr="00715D0B">
        <w:rPr>
          <w:rFonts w:ascii="Arial" w:hAnsi="Arial" w:cs="Arial"/>
          <w:bCs/>
          <w:color w:val="000000"/>
        </w:rPr>
        <w:t>1</w:t>
      </w:r>
      <w:r>
        <w:rPr>
          <w:rFonts w:ascii="Arial" w:hAnsi="Arial" w:cs="Arial"/>
          <w:bCs/>
          <w:color w:val="000000"/>
        </w:rPr>
        <w:t> 659 2</w:t>
      </w:r>
      <w:r w:rsidRPr="00715D0B">
        <w:rPr>
          <w:rFonts w:ascii="Arial" w:hAnsi="Arial" w:cs="Arial"/>
          <w:bCs/>
          <w:color w:val="000000"/>
        </w:rPr>
        <w:t xml:space="preserve">00 </w:t>
      </w:r>
      <w:r>
        <w:rPr>
          <w:rFonts w:ascii="Arial" w:hAnsi="Arial" w:cs="Arial"/>
          <w:bCs/>
          <w:color w:val="000000"/>
        </w:rPr>
        <w:t xml:space="preserve">Kč </w:t>
      </w:r>
      <w:r w:rsidRPr="00715D0B">
        <w:rPr>
          <w:rFonts w:ascii="Arial" w:hAnsi="Arial" w:cs="Arial"/>
          <w:color w:val="000000"/>
        </w:rPr>
        <w:t>bez DPH</w:t>
      </w:r>
      <w:r>
        <w:rPr>
          <w:rFonts w:ascii="Arial" w:hAnsi="Arial" w:cs="Arial"/>
          <w:color w:val="000000"/>
        </w:rPr>
        <w:t>)</w:t>
      </w:r>
      <w:r w:rsidRPr="004366E3">
        <w:rPr>
          <w:rFonts w:ascii="Calibri" w:hAnsi="Calibri"/>
          <w:sz w:val="22"/>
          <w:szCs w:val="22"/>
        </w:rPr>
        <w:t>, nejdéle však na dobu do 3</w:t>
      </w:r>
      <w:r>
        <w:rPr>
          <w:rFonts w:ascii="Calibri" w:hAnsi="Calibri"/>
          <w:sz w:val="22"/>
          <w:szCs w:val="22"/>
        </w:rPr>
        <w:t>0</w:t>
      </w:r>
      <w:r w:rsidRPr="004366E3">
        <w:rPr>
          <w:rFonts w:ascii="Calibri" w:hAnsi="Calibri"/>
          <w:sz w:val="22"/>
          <w:szCs w:val="22"/>
        </w:rPr>
        <w:t xml:space="preserve">. </w:t>
      </w:r>
      <w:r>
        <w:rPr>
          <w:rFonts w:ascii="Calibri" w:hAnsi="Calibri"/>
          <w:sz w:val="22"/>
          <w:szCs w:val="22"/>
        </w:rPr>
        <w:t>6</w:t>
      </w:r>
      <w:r w:rsidRPr="004366E3">
        <w:rPr>
          <w:rFonts w:ascii="Calibri" w:hAnsi="Calibri"/>
          <w:sz w:val="22"/>
          <w:szCs w:val="22"/>
        </w:rPr>
        <w:t>. 201</w:t>
      </w:r>
      <w:r>
        <w:rPr>
          <w:rFonts w:ascii="Calibri" w:hAnsi="Calibri"/>
          <w:sz w:val="22"/>
          <w:szCs w:val="22"/>
        </w:rPr>
        <w:t>9</w:t>
      </w:r>
      <w:r w:rsidRPr="004366E3">
        <w:rPr>
          <w:rFonts w:ascii="Calibri" w:hAnsi="Calibri"/>
          <w:sz w:val="22"/>
          <w:szCs w:val="22"/>
        </w:rPr>
        <w:t xml:space="preserve">, a to bez ohledu na případné nevyčerpání finančního limitu stanoveného </w:t>
      </w:r>
      <w:r>
        <w:rPr>
          <w:rFonts w:ascii="Calibri" w:hAnsi="Calibri"/>
          <w:sz w:val="22"/>
          <w:szCs w:val="22"/>
        </w:rPr>
        <w:t>v tomto článku.</w:t>
      </w:r>
    </w:p>
    <w:p w:rsidR="0028103D" w:rsidRPr="004366E3" w:rsidRDefault="0028103D" w:rsidP="0028103D">
      <w:pPr>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Objednatel je oprávněn tuto Rámcovou smlouvu ukončit písemnou výpovědí, a to kdykoliv i bez udání důvodu.</w:t>
      </w:r>
      <w:r w:rsidRPr="004366E3">
        <w:rPr>
          <w:rFonts w:ascii="Calibri" w:hAnsi="Calibri"/>
          <w:color w:val="FF0000"/>
          <w:sz w:val="22"/>
          <w:szCs w:val="22"/>
        </w:rPr>
        <w:t xml:space="preserve"> </w:t>
      </w:r>
      <w:r w:rsidRPr="004366E3">
        <w:rPr>
          <w:rFonts w:ascii="Calibri" w:hAnsi="Calibri"/>
          <w:sz w:val="22"/>
          <w:szCs w:val="22"/>
        </w:rPr>
        <w:t xml:space="preserve">Výpovědní lhůta činí jeden měsíc a počíná běžet prvním dnem v měsíci následujícím po měsíci, ve kterém byla výpověď doručena dodavateli. </w:t>
      </w:r>
    </w:p>
    <w:p w:rsidR="0028103D" w:rsidRPr="004366E3" w:rsidRDefault="0028103D" w:rsidP="0028103D">
      <w:pPr>
        <w:pStyle w:val="Odstavecseseznamem"/>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Tato Rámcová smlouva může být rovněž ukončena písemnou dohodou smluvních stran.</w:t>
      </w:r>
    </w:p>
    <w:p w:rsidR="0028103D" w:rsidRPr="004366E3" w:rsidRDefault="0028103D" w:rsidP="0028103D">
      <w:pPr>
        <w:ind w:left="567" w:hanging="567"/>
        <w:jc w:val="both"/>
        <w:rPr>
          <w:rFonts w:ascii="Calibri" w:hAnsi="Calibri"/>
          <w:b/>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Každá ze smluvních stran je oprávněna odstoupit od této Rámcové smlouvy v případě podstatného porušení povinnosti druhé smluvní strany. Za podstatné porušení na straně dodavatele se považuje zejména opakované neuskutečnění Semináře ve sjednaném termínu. Za podstatné porušení na straně objednatele se považuje prodlení s úhradou splatné a řádně vyfakturované ceny, pakliže trvá více než 15 dní ode dne doručení písemné výzvy dodavatele objednateli s upozorněním na prodlení se zaplacením ceny. Objednatel je oprávněn tuto Rámcovou smlouvu vypovědět dále v případě, že není spokojen s kvalitou poskytovaných Seminářů ze strany dodavatele; výpovědní doba činí v takovém případě 7 dnů a počíná běžen ode dne doručení výpovědi objednatele dodavateli na kontaktní emailovou adresu.</w:t>
      </w:r>
      <w:r>
        <w:rPr>
          <w:rFonts w:ascii="Calibri" w:hAnsi="Calibri"/>
          <w:sz w:val="22"/>
          <w:szCs w:val="22"/>
        </w:rPr>
        <w:t xml:space="preserve"> Okamžikem doručení výpovědi objednatele dodavateli se zrušují veškeré dosud neuskutečněné Semináře, a to bez náhrady.</w:t>
      </w:r>
    </w:p>
    <w:p w:rsidR="0028103D" w:rsidRPr="004366E3" w:rsidRDefault="0028103D" w:rsidP="0028103D">
      <w:pPr>
        <w:pStyle w:val="Odstavecseseznamem"/>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Ocitne-li se objednatel v prodlení se zaplacením řádně vyfakturované ceny, má dodavatel právo na zaplacení smluvní pokuty ve výši 0,05 % z výše ceny, s jejímž zaplacením se objednatel ocitl v prodlení, a to to za každý byť jen započatý den prodlení. Právo na smluvní pokutu dodavateli nevznikne, je-li objednatel v prodlení z důvodů spočívajících na straně Dodavatele.</w:t>
      </w:r>
    </w:p>
    <w:p w:rsidR="0028103D" w:rsidRPr="004366E3" w:rsidRDefault="0028103D" w:rsidP="0028103D">
      <w:pPr>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rPr>
      </w:pPr>
      <w:r w:rsidRPr="004366E3">
        <w:rPr>
          <w:rFonts w:ascii="Calibri" w:hAnsi="Calibri"/>
          <w:sz w:val="22"/>
          <w:szCs w:val="22"/>
        </w:rPr>
        <w:t>Ocitne-li se dodavatel v prodlení se splněném kterékoliv své povinnosti plynoucí mu z čl. 2 nebo 3 této Rámcové smlouvy, zavazuje se zaplatit objednateli smluvní pokutu ve výši 0,2 % z celkové ceny včetně DPH, uvedené v posledním řádku tabulky v čl. 4.1 této Rámcové smlouvy (není-li pro konkrétní porušení povinnosti v této Rámcové smlouvě dohodnuta jiná smluvní pokuta), a to za každý byť jen započatý den prodlení. Právo na smluvní pokutu objednateli nevznikne, je-li dodavatel v prodlení z důvodů spočívajících na straně objednatele.</w:t>
      </w:r>
    </w:p>
    <w:p w:rsidR="0028103D" w:rsidRPr="004366E3" w:rsidRDefault="0028103D" w:rsidP="0028103D">
      <w:pPr>
        <w:pStyle w:val="Odstavecseseznamem"/>
        <w:ind w:left="567" w:hanging="567"/>
        <w:jc w:val="both"/>
        <w:rPr>
          <w:rFonts w:ascii="Calibri" w:hAnsi="Calibri"/>
          <w:sz w:val="22"/>
          <w:szCs w:val="22"/>
        </w:rPr>
      </w:pPr>
    </w:p>
    <w:p w:rsidR="0028103D" w:rsidRPr="004366E3" w:rsidRDefault="0028103D" w:rsidP="00CE1E73">
      <w:pPr>
        <w:numPr>
          <w:ilvl w:val="1"/>
          <w:numId w:val="12"/>
        </w:numPr>
        <w:ind w:left="567" w:hanging="567"/>
        <w:jc w:val="both"/>
        <w:rPr>
          <w:rFonts w:ascii="Calibri" w:hAnsi="Calibri"/>
          <w:sz w:val="22"/>
          <w:szCs w:val="22"/>
          <w:lang w:val="x-none"/>
        </w:rPr>
      </w:pPr>
      <w:r w:rsidRPr="004366E3">
        <w:rPr>
          <w:rFonts w:ascii="Calibri" w:hAnsi="Calibri"/>
          <w:sz w:val="22"/>
          <w:szCs w:val="22"/>
          <w:lang w:val="x-none"/>
        </w:rPr>
        <w:t xml:space="preserve">Poruší-li </w:t>
      </w:r>
      <w:r w:rsidRPr="004366E3">
        <w:rPr>
          <w:rFonts w:ascii="Calibri" w:hAnsi="Calibri"/>
          <w:sz w:val="22"/>
          <w:szCs w:val="22"/>
        </w:rPr>
        <w:t xml:space="preserve">zprostředkovatel </w:t>
      </w:r>
      <w:r w:rsidRPr="004366E3">
        <w:rPr>
          <w:rFonts w:ascii="Calibri" w:hAnsi="Calibri"/>
          <w:sz w:val="22"/>
          <w:szCs w:val="22"/>
          <w:lang w:val="x-none"/>
        </w:rPr>
        <w:t>svoji povinnost udržovat dostupn</w:t>
      </w:r>
      <w:r w:rsidRPr="004366E3">
        <w:rPr>
          <w:rFonts w:ascii="Calibri" w:hAnsi="Calibri"/>
          <w:sz w:val="22"/>
          <w:szCs w:val="22"/>
        </w:rPr>
        <w:t>é</w:t>
      </w:r>
      <w:r w:rsidRPr="004366E3">
        <w:rPr>
          <w:rFonts w:ascii="Calibri" w:hAnsi="Calibri"/>
          <w:sz w:val="22"/>
          <w:szCs w:val="22"/>
          <w:lang w:val="x-none"/>
        </w:rPr>
        <w:t xml:space="preserve"> (dosažiteln</w:t>
      </w:r>
      <w:r w:rsidRPr="004366E3">
        <w:rPr>
          <w:rFonts w:ascii="Calibri" w:hAnsi="Calibri"/>
          <w:sz w:val="22"/>
          <w:szCs w:val="22"/>
        </w:rPr>
        <w:t>é</w:t>
      </w:r>
      <w:r w:rsidRPr="004366E3">
        <w:rPr>
          <w:rFonts w:ascii="Calibri" w:hAnsi="Calibri"/>
          <w:sz w:val="22"/>
          <w:szCs w:val="22"/>
          <w:lang w:val="x-none"/>
        </w:rPr>
        <w:t>) kontakty pro doručení objednávky či pro komunikaci s</w:t>
      </w:r>
      <w:r w:rsidRPr="004366E3">
        <w:rPr>
          <w:rFonts w:ascii="Calibri" w:hAnsi="Calibri"/>
          <w:sz w:val="22"/>
          <w:szCs w:val="22"/>
        </w:rPr>
        <w:t xml:space="preserve"> dodavatelem </w:t>
      </w:r>
      <w:r w:rsidRPr="004366E3">
        <w:rPr>
          <w:rFonts w:ascii="Calibri" w:hAnsi="Calibri"/>
          <w:sz w:val="22"/>
          <w:szCs w:val="22"/>
          <w:lang w:val="x-none"/>
        </w:rPr>
        <w:t xml:space="preserve">dle této </w:t>
      </w:r>
      <w:r w:rsidRPr="004366E3">
        <w:rPr>
          <w:rFonts w:ascii="Calibri" w:hAnsi="Calibri"/>
          <w:sz w:val="22"/>
          <w:szCs w:val="22"/>
        </w:rPr>
        <w:t>R</w:t>
      </w:r>
      <w:proofErr w:type="spellStart"/>
      <w:r w:rsidRPr="004366E3">
        <w:rPr>
          <w:rFonts w:ascii="Calibri" w:hAnsi="Calibri"/>
          <w:sz w:val="22"/>
          <w:szCs w:val="22"/>
          <w:lang w:val="x-none"/>
        </w:rPr>
        <w:t>ámcové</w:t>
      </w:r>
      <w:proofErr w:type="spellEnd"/>
      <w:r w:rsidRPr="004366E3">
        <w:rPr>
          <w:rFonts w:ascii="Calibri" w:hAnsi="Calibri"/>
          <w:sz w:val="22"/>
          <w:szCs w:val="22"/>
          <w:lang w:val="x-none"/>
        </w:rPr>
        <w:t xml:space="preserve"> smlouvy, může </w:t>
      </w:r>
      <w:r w:rsidRPr="004366E3">
        <w:rPr>
          <w:rFonts w:ascii="Calibri" w:hAnsi="Calibri"/>
          <w:sz w:val="22"/>
          <w:szCs w:val="22"/>
        </w:rPr>
        <w:t xml:space="preserve">objednatel </w:t>
      </w:r>
      <w:r w:rsidRPr="004366E3">
        <w:rPr>
          <w:rFonts w:ascii="Calibri" w:hAnsi="Calibri"/>
          <w:sz w:val="22"/>
          <w:szCs w:val="22"/>
          <w:lang w:val="x-none"/>
        </w:rPr>
        <w:t>uplatnit sankci ve výši 1</w:t>
      </w:r>
      <w:r w:rsidRPr="004366E3">
        <w:rPr>
          <w:rFonts w:ascii="Calibri" w:hAnsi="Calibri"/>
          <w:sz w:val="22"/>
          <w:szCs w:val="22"/>
        </w:rPr>
        <w:t>.</w:t>
      </w:r>
      <w:r w:rsidRPr="004366E3">
        <w:rPr>
          <w:rFonts w:ascii="Calibri" w:hAnsi="Calibri"/>
          <w:sz w:val="22"/>
          <w:szCs w:val="22"/>
          <w:lang w:val="x-none"/>
        </w:rPr>
        <w:t>000 Kč za každé jednotlivé porušení. To</w:t>
      </w:r>
      <w:r w:rsidRPr="004366E3">
        <w:rPr>
          <w:rFonts w:ascii="Calibri" w:hAnsi="Calibri"/>
          <w:sz w:val="22"/>
          <w:szCs w:val="22"/>
        </w:rPr>
        <w:t> </w:t>
      </w:r>
      <w:r w:rsidRPr="004366E3">
        <w:rPr>
          <w:rFonts w:ascii="Calibri" w:hAnsi="Calibri"/>
          <w:sz w:val="22"/>
          <w:szCs w:val="22"/>
          <w:lang w:val="x-none"/>
        </w:rPr>
        <w:t xml:space="preserve">neplatí v případě, že </w:t>
      </w:r>
      <w:r w:rsidRPr="004366E3">
        <w:rPr>
          <w:rFonts w:ascii="Calibri" w:hAnsi="Calibri"/>
          <w:sz w:val="22"/>
          <w:szCs w:val="22"/>
        </w:rPr>
        <w:t xml:space="preserve">dodavatel objednateli </w:t>
      </w:r>
      <w:r w:rsidRPr="004366E3">
        <w:rPr>
          <w:rFonts w:ascii="Calibri" w:hAnsi="Calibri"/>
          <w:sz w:val="22"/>
          <w:szCs w:val="22"/>
          <w:lang w:val="x-none"/>
        </w:rPr>
        <w:t>předem nahlásí výpadek stanovených kontaktů a stanoví náhradní kontaktní spojení a výpadek odstraní bez zbytečného odkladu.</w:t>
      </w:r>
    </w:p>
    <w:p w:rsidR="0028103D" w:rsidRPr="004366E3" w:rsidRDefault="0028103D" w:rsidP="0028103D">
      <w:pPr>
        <w:ind w:left="567" w:hanging="567"/>
        <w:jc w:val="both"/>
        <w:rPr>
          <w:rFonts w:ascii="Calibri" w:hAnsi="Calibri"/>
          <w:sz w:val="22"/>
          <w:szCs w:val="22"/>
          <w:lang w:val="x-none"/>
        </w:rPr>
      </w:pPr>
    </w:p>
    <w:p w:rsidR="0028103D" w:rsidRPr="004366E3" w:rsidRDefault="0028103D" w:rsidP="00CE1E73">
      <w:pPr>
        <w:numPr>
          <w:ilvl w:val="1"/>
          <w:numId w:val="12"/>
        </w:numPr>
        <w:ind w:left="567" w:hanging="567"/>
        <w:jc w:val="both"/>
        <w:rPr>
          <w:rFonts w:ascii="Calibri" w:hAnsi="Calibri"/>
          <w:sz w:val="22"/>
          <w:szCs w:val="22"/>
          <w:lang w:val="x-none"/>
        </w:rPr>
      </w:pPr>
      <w:r w:rsidRPr="004366E3">
        <w:rPr>
          <w:rFonts w:ascii="Calibri" w:hAnsi="Calibri"/>
          <w:sz w:val="22"/>
          <w:szCs w:val="22"/>
          <w:lang w:val="x-none"/>
        </w:rPr>
        <w:t xml:space="preserve">Uplatněním smluvní pokuty není dotčeno právo </w:t>
      </w:r>
      <w:r w:rsidRPr="004366E3">
        <w:rPr>
          <w:rFonts w:ascii="Calibri" w:hAnsi="Calibri"/>
          <w:sz w:val="22"/>
          <w:szCs w:val="22"/>
        </w:rPr>
        <w:t xml:space="preserve">objednavatele </w:t>
      </w:r>
      <w:r w:rsidRPr="004366E3">
        <w:rPr>
          <w:rFonts w:ascii="Calibri" w:hAnsi="Calibri"/>
          <w:sz w:val="22"/>
          <w:szCs w:val="22"/>
          <w:lang w:val="x-none"/>
        </w:rPr>
        <w:t xml:space="preserve">na náhradu skutečné škody a ušlého zisku v plné výši. </w:t>
      </w:r>
      <w:r w:rsidRPr="004366E3">
        <w:rPr>
          <w:rFonts w:ascii="Calibri" w:hAnsi="Calibri"/>
          <w:sz w:val="22"/>
          <w:szCs w:val="22"/>
        </w:rPr>
        <w:t xml:space="preserve">Dodavatel </w:t>
      </w:r>
      <w:r w:rsidRPr="004366E3">
        <w:rPr>
          <w:rFonts w:ascii="Calibri" w:hAnsi="Calibri"/>
          <w:sz w:val="22"/>
          <w:szCs w:val="22"/>
          <w:lang w:val="x-none"/>
        </w:rPr>
        <w:t xml:space="preserve">odpovídá </w:t>
      </w:r>
      <w:r w:rsidRPr="004366E3">
        <w:rPr>
          <w:rFonts w:ascii="Calibri" w:hAnsi="Calibri"/>
          <w:sz w:val="22"/>
          <w:szCs w:val="22"/>
        </w:rPr>
        <w:t xml:space="preserve">objednavateli </w:t>
      </w:r>
      <w:r w:rsidRPr="004366E3">
        <w:rPr>
          <w:rFonts w:ascii="Calibri" w:hAnsi="Calibri"/>
          <w:sz w:val="22"/>
          <w:szCs w:val="22"/>
          <w:lang w:val="x-none"/>
        </w:rPr>
        <w:t>za své případné subdodavatele jako za plnění své, včetně odpovědnosti za způsobenou škodu.</w:t>
      </w:r>
    </w:p>
    <w:p w:rsidR="0028103D" w:rsidRPr="004366E3" w:rsidRDefault="0028103D" w:rsidP="0028103D">
      <w:pPr>
        <w:ind w:left="567" w:hanging="567"/>
        <w:jc w:val="both"/>
        <w:rPr>
          <w:rFonts w:ascii="Calibri" w:hAnsi="Calibri"/>
          <w:b/>
          <w:sz w:val="22"/>
          <w:szCs w:val="22"/>
        </w:rPr>
      </w:pPr>
    </w:p>
    <w:p w:rsidR="0028103D" w:rsidRPr="004366E3" w:rsidRDefault="0028103D" w:rsidP="00CE1E73">
      <w:pPr>
        <w:numPr>
          <w:ilvl w:val="0"/>
          <w:numId w:val="12"/>
        </w:numPr>
        <w:ind w:left="567" w:hanging="567"/>
        <w:jc w:val="both"/>
        <w:rPr>
          <w:rFonts w:ascii="Calibri" w:hAnsi="Calibri"/>
          <w:b/>
          <w:sz w:val="22"/>
          <w:szCs w:val="22"/>
        </w:rPr>
      </w:pPr>
      <w:r w:rsidRPr="004366E3">
        <w:rPr>
          <w:rFonts w:ascii="Calibri" w:hAnsi="Calibri"/>
          <w:b/>
          <w:sz w:val="22"/>
          <w:szCs w:val="22"/>
        </w:rPr>
        <w:t>OSTATNÍ A ZÁVĚREČNÁ USTANOVENÍ</w:t>
      </w:r>
    </w:p>
    <w:p w:rsidR="0028103D" w:rsidRPr="004366E3" w:rsidRDefault="0028103D" w:rsidP="0028103D">
      <w:pPr>
        <w:ind w:left="567" w:hanging="567"/>
        <w:jc w:val="both"/>
        <w:rPr>
          <w:rFonts w:ascii="Calibri" w:hAnsi="Calibri"/>
          <w:b/>
          <w:sz w:val="22"/>
          <w:szCs w:val="22"/>
        </w:rPr>
      </w:pPr>
    </w:p>
    <w:p w:rsidR="0028103D" w:rsidRPr="004366E3" w:rsidRDefault="0028103D" w:rsidP="00CE1E73">
      <w:pPr>
        <w:numPr>
          <w:ilvl w:val="1"/>
          <w:numId w:val="12"/>
        </w:numPr>
        <w:overflowPunct/>
        <w:ind w:left="567" w:hanging="567"/>
        <w:jc w:val="both"/>
        <w:textAlignment w:val="auto"/>
        <w:rPr>
          <w:rFonts w:ascii="Calibri" w:hAnsi="Calibri" w:cs="Arial"/>
          <w:sz w:val="22"/>
          <w:szCs w:val="22"/>
        </w:rPr>
      </w:pPr>
      <w:r w:rsidRPr="004366E3">
        <w:rPr>
          <w:rFonts w:ascii="Calibri" w:hAnsi="Calibri" w:cs="Arial"/>
          <w:sz w:val="22"/>
          <w:szCs w:val="22"/>
        </w:rPr>
        <w:t>Tato Rámcová smlouva vznikla dohodou smluvních stran o celém jejím obsahu.</w:t>
      </w:r>
    </w:p>
    <w:p w:rsidR="0028103D" w:rsidRPr="004366E3" w:rsidRDefault="0028103D" w:rsidP="0028103D">
      <w:pPr>
        <w:overflowPunct/>
        <w:ind w:left="567" w:hanging="567"/>
        <w:jc w:val="both"/>
        <w:textAlignment w:val="auto"/>
        <w:rPr>
          <w:rFonts w:ascii="Calibri" w:hAnsi="Calibri" w:cs="Arial"/>
          <w:sz w:val="22"/>
          <w:szCs w:val="22"/>
        </w:rPr>
      </w:pPr>
    </w:p>
    <w:p w:rsidR="0028103D" w:rsidRPr="004366E3" w:rsidRDefault="0028103D" w:rsidP="00CE1E73">
      <w:pPr>
        <w:numPr>
          <w:ilvl w:val="1"/>
          <w:numId w:val="12"/>
        </w:numPr>
        <w:overflowPunct/>
        <w:ind w:left="567" w:hanging="567"/>
        <w:jc w:val="both"/>
        <w:textAlignment w:val="auto"/>
        <w:rPr>
          <w:rFonts w:ascii="Calibri" w:hAnsi="Calibri" w:cs="Arial"/>
          <w:sz w:val="22"/>
          <w:szCs w:val="22"/>
        </w:rPr>
      </w:pPr>
      <w:r w:rsidRPr="004366E3">
        <w:rPr>
          <w:rFonts w:ascii="Calibri" w:hAnsi="Calibri"/>
          <w:sz w:val="22"/>
          <w:szCs w:val="22"/>
        </w:rPr>
        <w:t xml:space="preserve">Právní vztahy smluvních stran vzniklé z této Rámcové smlouvy i právní vztahy smluvních stran v této smlouvě výslovně neupravené se řídí platnými předpisy ČR. </w:t>
      </w:r>
    </w:p>
    <w:p w:rsidR="0028103D" w:rsidRPr="004366E3" w:rsidRDefault="0028103D" w:rsidP="0028103D">
      <w:pPr>
        <w:overflowPunct/>
        <w:ind w:left="567" w:hanging="567"/>
        <w:jc w:val="both"/>
        <w:textAlignment w:val="auto"/>
        <w:rPr>
          <w:rFonts w:ascii="Calibri" w:hAnsi="Calibri" w:cs="Arial"/>
          <w:sz w:val="22"/>
          <w:szCs w:val="22"/>
        </w:rPr>
      </w:pPr>
    </w:p>
    <w:p w:rsidR="0028103D" w:rsidRPr="004366E3" w:rsidRDefault="0028103D" w:rsidP="00CE1E73">
      <w:pPr>
        <w:numPr>
          <w:ilvl w:val="1"/>
          <w:numId w:val="12"/>
        </w:numPr>
        <w:overflowPunct/>
        <w:ind w:left="567" w:hanging="567"/>
        <w:jc w:val="both"/>
        <w:textAlignment w:val="auto"/>
        <w:rPr>
          <w:rFonts w:ascii="Calibri" w:hAnsi="Calibri" w:cs="Arial"/>
          <w:sz w:val="22"/>
          <w:szCs w:val="22"/>
        </w:rPr>
      </w:pPr>
      <w:r w:rsidRPr="004366E3">
        <w:rPr>
          <w:rFonts w:ascii="Calibri" w:hAnsi="Calibri"/>
          <w:color w:val="000000"/>
          <w:sz w:val="22"/>
          <w:szCs w:val="22"/>
        </w:rPr>
        <w:t>Změnit nebo doplnit tuto Rámcovou smlouvu mohou smluvní strany pouze formou písemných dodatků, které budou vzestupně číslovány, výslovně prohlášeny za dodatek této smlouvy a podepsány oprávněnými zástupci smluvních stran.</w:t>
      </w:r>
    </w:p>
    <w:p w:rsidR="0028103D" w:rsidRPr="004366E3" w:rsidRDefault="0028103D" w:rsidP="0028103D">
      <w:pPr>
        <w:overflowPunct/>
        <w:ind w:left="567" w:hanging="567"/>
        <w:jc w:val="both"/>
        <w:textAlignment w:val="auto"/>
        <w:rPr>
          <w:rFonts w:ascii="Calibri" w:hAnsi="Calibri" w:cs="Arial"/>
          <w:sz w:val="22"/>
          <w:szCs w:val="22"/>
        </w:rPr>
      </w:pPr>
    </w:p>
    <w:p w:rsidR="0028103D" w:rsidRPr="004366E3" w:rsidRDefault="0028103D" w:rsidP="00CE1E73">
      <w:pPr>
        <w:numPr>
          <w:ilvl w:val="1"/>
          <w:numId w:val="12"/>
        </w:numPr>
        <w:overflowPunct/>
        <w:ind w:left="567" w:hanging="567"/>
        <w:jc w:val="both"/>
        <w:textAlignment w:val="auto"/>
        <w:rPr>
          <w:rFonts w:ascii="Calibri" w:hAnsi="Calibri" w:cs="Arial"/>
          <w:sz w:val="22"/>
          <w:szCs w:val="22"/>
        </w:rPr>
      </w:pPr>
      <w:r w:rsidRPr="004366E3">
        <w:rPr>
          <w:rFonts w:ascii="Calibri" w:hAnsi="Calibri"/>
          <w:color w:val="000000"/>
          <w:sz w:val="22"/>
          <w:szCs w:val="22"/>
        </w:rPr>
        <w:t>Tato Rámcová smlouva nabývá platnosti dnem jejího podpisu oběma smluvními stranami. Smluvní strany berou na vědomí, že tato Rámcová smlouva ke své účinnosti vyžaduje uveřejnění v registru smluv podle zákona č. 340/2015 Sb., o zvláštních podmínkách účinnosti některých smluv, uveřejňování těchto smluv a o registru smluv (zákon o registru smluv) a s tímto uveřejněním souhlasí. Tato Rámcová smlouva nabývá účinnosti dnem uveřejnění v registru smluv podle zákona o registru smluv. Smluvní strany berou na vědomí, že v případě, že jednotková cena Seminářů podle dílčí smlouvy uzavřené podle této Rámcové smlouvy přesáhne částku 50.000,- Kč (bez DPH) tak ke své účinnosti taková dílčí smlouva vyžaduje uveřejnění v registru smluv podle zákona č. 340/2015 Sb., o zvláštních podmínkách účinnosti některých smluv, uveřejňování těchto smluv a o registru smluv (zákon o registru smluv) a s tímto uveřejněním souhlasí. V takovém případě dílčí smlouvy uzavřená podle této Rámcové smlouva nabývá účinnosti dnem uveřejnění v registru smluv podle zákona o registru smluv.</w:t>
      </w:r>
    </w:p>
    <w:p w:rsidR="0028103D" w:rsidRPr="004366E3" w:rsidRDefault="0028103D" w:rsidP="0028103D">
      <w:pPr>
        <w:overflowPunct/>
        <w:ind w:left="567" w:hanging="567"/>
        <w:jc w:val="both"/>
        <w:textAlignment w:val="auto"/>
        <w:rPr>
          <w:rFonts w:ascii="Calibri" w:hAnsi="Calibri" w:cs="Arial"/>
          <w:sz w:val="22"/>
          <w:szCs w:val="22"/>
        </w:rPr>
      </w:pPr>
    </w:p>
    <w:p w:rsidR="0028103D" w:rsidRPr="004366E3" w:rsidRDefault="0028103D" w:rsidP="00CE1E73">
      <w:pPr>
        <w:numPr>
          <w:ilvl w:val="1"/>
          <w:numId w:val="12"/>
        </w:numPr>
        <w:overflowPunct/>
        <w:ind w:left="567" w:hanging="567"/>
        <w:jc w:val="both"/>
        <w:textAlignment w:val="auto"/>
        <w:rPr>
          <w:rFonts w:ascii="Calibri" w:hAnsi="Calibri" w:cs="Arial"/>
          <w:sz w:val="22"/>
          <w:szCs w:val="22"/>
        </w:rPr>
      </w:pPr>
      <w:r w:rsidRPr="004366E3">
        <w:rPr>
          <w:rFonts w:ascii="Calibri" w:hAnsi="Calibri"/>
          <w:sz w:val="22"/>
          <w:szCs w:val="22"/>
        </w:rPr>
        <w:t xml:space="preserve">Bez předchozího písemného souhlasu objednatele není dodavatel oprávněn postoupit své pohledávky za objednatelem plynoucí z, týkající se či souvisejících s touto Rámcovou smlouvou nebo s dílčími smlouvami založenými jednotlivým objednávkami na třetí osobu ani jednostranně započíst takové pohledávky vůči pohledávkám objednatele za dodavatelem. Objednatel je </w:t>
      </w:r>
      <w:r w:rsidRPr="004366E3">
        <w:rPr>
          <w:rFonts w:ascii="Calibri" w:hAnsi="Calibri"/>
          <w:sz w:val="22"/>
          <w:szCs w:val="22"/>
        </w:rPr>
        <w:lastRenderedPageBreak/>
        <w:t>oprávněn započíst své pohledávky (zejména pohledávky ze smluvních pokut podle této Rámcové smlouvy) za dodavatelem započítat na splatné pohledávky dodavatele za objednatelem.</w:t>
      </w:r>
    </w:p>
    <w:p w:rsidR="0028103D" w:rsidRPr="004366E3" w:rsidRDefault="0028103D" w:rsidP="0028103D">
      <w:pPr>
        <w:overflowPunct/>
        <w:ind w:left="567" w:hanging="567"/>
        <w:jc w:val="both"/>
        <w:textAlignment w:val="auto"/>
        <w:rPr>
          <w:rFonts w:ascii="Calibri" w:hAnsi="Calibri" w:cs="Arial"/>
          <w:sz w:val="22"/>
          <w:szCs w:val="22"/>
        </w:rPr>
      </w:pPr>
    </w:p>
    <w:p w:rsidR="0028103D" w:rsidRPr="004366E3" w:rsidRDefault="0028103D" w:rsidP="00CE1E73">
      <w:pPr>
        <w:numPr>
          <w:ilvl w:val="1"/>
          <w:numId w:val="12"/>
        </w:numPr>
        <w:overflowPunct/>
        <w:ind w:left="567" w:hanging="567"/>
        <w:jc w:val="both"/>
        <w:textAlignment w:val="auto"/>
        <w:rPr>
          <w:rFonts w:ascii="Calibri" w:hAnsi="Calibri" w:cs="Arial"/>
          <w:sz w:val="22"/>
          <w:szCs w:val="22"/>
        </w:rPr>
      </w:pPr>
      <w:r w:rsidRPr="004366E3">
        <w:rPr>
          <w:rFonts w:ascii="Calibri" w:hAnsi="Calibri"/>
          <w:sz w:val="22"/>
          <w:szCs w:val="22"/>
        </w:rPr>
        <w:t>Tato Rámcová smlouva je vyhotovena ve dvou stejnopisech, z nichž každá ze smluvních stran obdrží po jednom vyhotovení.</w:t>
      </w:r>
    </w:p>
    <w:p w:rsidR="0028103D" w:rsidRPr="004366E3" w:rsidRDefault="0028103D" w:rsidP="0028103D">
      <w:pPr>
        <w:overflowPunct/>
        <w:ind w:left="567" w:hanging="567"/>
        <w:jc w:val="both"/>
        <w:textAlignment w:val="auto"/>
        <w:rPr>
          <w:rFonts w:ascii="Calibri" w:hAnsi="Calibri" w:cs="Arial"/>
          <w:sz w:val="22"/>
          <w:szCs w:val="22"/>
        </w:rPr>
      </w:pPr>
    </w:p>
    <w:p w:rsidR="0028103D" w:rsidRPr="004366E3" w:rsidRDefault="0028103D" w:rsidP="00CE1E73">
      <w:pPr>
        <w:numPr>
          <w:ilvl w:val="1"/>
          <w:numId w:val="12"/>
        </w:numPr>
        <w:overflowPunct/>
        <w:ind w:left="567" w:hanging="567"/>
        <w:jc w:val="both"/>
        <w:textAlignment w:val="auto"/>
        <w:rPr>
          <w:rFonts w:ascii="Calibri" w:hAnsi="Calibri" w:cs="Arial"/>
          <w:sz w:val="22"/>
          <w:szCs w:val="22"/>
        </w:rPr>
      </w:pPr>
      <w:r w:rsidRPr="004366E3">
        <w:rPr>
          <w:rFonts w:ascii="Calibri" w:hAnsi="Calibri" w:cs="Arial"/>
          <w:sz w:val="22"/>
          <w:szCs w:val="22"/>
        </w:rPr>
        <w:t>Smluvní strany prohlašují, že tato Rámcová smlouva byla sepsána na základě jejich pravé, vážné a svobodné vůle, na důkaz čehož připojují své vlastnoruční podpisy.</w:t>
      </w:r>
    </w:p>
    <w:p w:rsidR="0028103D" w:rsidRPr="004366E3" w:rsidRDefault="0028103D" w:rsidP="0028103D">
      <w:pPr>
        <w:pStyle w:val="IR"/>
        <w:spacing w:before="0"/>
        <w:ind w:left="567" w:hanging="567"/>
        <w:rPr>
          <w:rFonts w:ascii="Calibri" w:hAnsi="Calibri"/>
          <w:color w:val="000000"/>
          <w:sz w:val="22"/>
          <w:szCs w:val="22"/>
        </w:rPr>
      </w:pPr>
    </w:p>
    <w:p w:rsidR="0028103D" w:rsidRPr="00754D8F" w:rsidRDefault="0028103D" w:rsidP="0028103D">
      <w:pPr>
        <w:pStyle w:val="IR"/>
        <w:spacing w:before="0"/>
        <w:ind w:left="567" w:hanging="567"/>
        <w:rPr>
          <w:rFonts w:ascii="Calibri" w:hAnsi="Calibri"/>
          <w:color w:val="000000"/>
          <w:sz w:val="22"/>
          <w:szCs w:val="22"/>
        </w:rPr>
      </w:pPr>
      <w:r w:rsidRPr="004366E3">
        <w:rPr>
          <w:rFonts w:ascii="Calibri" w:hAnsi="Calibri"/>
          <w:color w:val="000000"/>
          <w:sz w:val="22"/>
          <w:szCs w:val="22"/>
          <w:lang w:val="x-none"/>
        </w:rPr>
        <w:t>V Praze dne</w:t>
      </w:r>
      <w:r w:rsidR="00D1736F">
        <w:rPr>
          <w:rFonts w:ascii="Calibri" w:hAnsi="Calibri"/>
          <w:color w:val="000000"/>
          <w:sz w:val="22"/>
          <w:szCs w:val="22"/>
        </w:rPr>
        <w:t xml:space="preserve"> 17.1.2018</w:t>
      </w:r>
      <w:bookmarkStart w:id="0" w:name="_GoBack"/>
      <w:bookmarkEnd w:id="0"/>
      <w:r w:rsidRPr="004366E3">
        <w:rPr>
          <w:rFonts w:ascii="Calibri" w:hAnsi="Calibri"/>
          <w:color w:val="000000"/>
          <w:sz w:val="22"/>
          <w:szCs w:val="22"/>
          <w:lang w:val="x-none"/>
        </w:rPr>
        <w:tab/>
      </w:r>
      <w:r w:rsidRPr="004366E3">
        <w:rPr>
          <w:rFonts w:ascii="Calibri" w:hAnsi="Calibri"/>
          <w:color w:val="000000"/>
          <w:sz w:val="22"/>
          <w:szCs w:val="22"/>
          <w:lang w:val="x-none"/>
        </w:rPr>
        <w:tab/>
      </w:r>
      <w:r w:rsidRPr="004366E3">
        <w:rPr>
          <w:rFonts w:ascii="Calibri" w:hAnsi="Calibri"/>
          <w:color w:val="000000"/>
          <w:sz w:val="22"/>
          <w:szCs w:val="22"/>
        </w:rPr>
        <w:tab/>
      </w:r>
      <w:r w:rsidRPr="004366E3">
        <w:rPr>
          <w:rFonts w:ascii="Calibri" w:hAnsi="Calibri"/>
          <w:color w:val="000000"/>
          <w:sz w:val="22"/>
          <w:szCs w:val="22"/>
        </w:rPr>
        <w:tab/>
      </w:r>
      <w:r w:rsidRPr="004366E3">
        <w:rPr>
          <w:rFonts w:ascii="Calibri" w:hAnsi="Calibri"/>
          <w:color w:val="000000"/>
          <w:sz w:val="22"/>
          <w:szCs w:val="22"/>
        </w:rPr>
        <w:tab/>
      </w:r>
      <w:r w:rsidRPr="004366E3">
        <w:rPr>
          <w:rFonts w:ascii="Calibri" w:hAnsi="Calibri"/>
          <w:color w:val="000000"/>
          <w:sz w:val="22"/>
          <w:szCs w:val="22"/>
          <w:lang w:val="x-none"/>
        </w:rPr>
        <w:t xml:space="preserve">V </w:t>
      </w:r>
      <w:r w:rsidR="00EC070F">
        <w:rPr>
          <w:rFonts w:ascii="Calibri" w:hAnsi="Calibri"/>
          <w:color w:val="000000"/>
          <w:sz w:val="22"/>
          <w:szCs w:val="22"/>
        </w:rPr>
        <w:t>Praze</w:t>
      </w:r>
      <w:r w:rsidRPr="004366E3">
        <w:rPr>
          <w:rFonts w:ascii="Calibri" w:hAnsi="Calibri"/>
          <w:color w:val="000000"/>
          <w:sz w:val="22"/>
          <w:szCs w:val="22"/>
          <w:lang w:val="x-none"/>
        </w:rPr>
        <w:t xml:space="preserve"> dne </w:t>
      </w:r>
      <w:r w:rsidR="00D1736F">
        <w:rPr>
          <w:rFonts w:ascii="Calibri" w:hAnsi="Calibri"/>
          <w:color w:val="000000"/>
          <w:sz w:val="22"/>
          <w:szCs w:val="22"/>
        </w:rPr>
        <w:t>19.1.2018</w:t>
      </w:r>
    </w:p>
    <w:p w:rsidR="0028103D" w:rsidRPr="004366E3" w:rsidRDefault="0028103D" w:rsidP="0028103D">
      <w:pPr>
        <w:pStyle w:val="IR"/>
        <w:spacing w:before="0"/>
        <w:ind w:left="567" w:hanging="567"/>
        <w:rPr>
          <w:rFonts w:ascii="Calibri" w:hAnsi="Calibri"/>
          <w:color w:val="000000"/>
          <w:sz w:val="22"/>
          <w:szCs w:val="22"/>
        </w:rPr>
      </w:pPr>
      <w:r w:rsidRPr="004366E3">
        <w:rPr>
          <w:rFonts w:ascii="Calibri" w:hAnsi="Calibri"/>
          <w:color w:val="000000"/>
          <w:sz w:val="22"/>
          <w:szCs w:val="22"/>
          <w:lang w:val="x-none"/>
        </w:rPr>
        <w:t xml:space="preserve">Za </w:t>
      </w:r>
      <w:r w:rsidRPr="004366E3">
        <w:rPr>
          <w:rFonts w:ascii="Calibri" w:hAnsi="Calibri"/>
          <w:color w:val="000000"/>
          <w:sz w:val="22"/>
          <w:szCs w:val="22"/>
        </w:rPr>
        <w:t>objednavatele</w:t>
      </w:r>
      <w:r w:rsidRPr="004366E3">
        <w:rPr>
          <w:rFonts w:ascii="Calibri" w:hAnsi="Calibri"/>
          <w:color w:val="000000"/>
          <w:sz w:val="22"/>
          <w:szCs w:val="22"/>
          <w:lang w:val="x-none"/>
        </w:rPr>
        <w:t xml:space="preserve">: </w:t>
      </w:r>
      <w:r w:rsidRPr="004366E3">
        <w:rPr>
          <w:rFonts w:ascii="Calibri" w:hAnsi="Calibri"/>
          <w:color w:val="000000"/>
          <w:sz w:val="22"/>
          <w:szCs w:val="22"/>
        </w:rPr>
        <w:tab/>
      </w:r>
      <w:r w:rsidRPr="004366E3">
        <w:rPr>
          <w:rFonts w:ascii="Calibri" w:hAnsi="Calibri"/>
          <w:color w:val="000000"/>
          <w:sz w:val="22"/>
          <w:szCs w:val="22"/>
        </w:rPr>
        <w:tab/>
      </w:r>
      <w:r w:rsidRPr="004366E3">
        <w:rPr>
          <w:rFonts w:ascii="Calibri" w:hAnsi="Calibri"/>
          <w:color w:val="000000"/>
          <w:sz w:val="22"/>
          <w:szCs w:val="22"/>
        </w:rPr>
        <w:tab/>
      </w:r>
      <w:r w:rsidRPr="004366E3">
        <w:rPr>
          <w:rFonts w:ascii="Calibri" w:hAnsi="Calibri"/>
          <w:color w:val="000000"/>
          <w:sz w:val="22"/>
          <w:szCs w:val="22"/>
        </w:rPr>
        <w:tab/>
      </w:r>
      <w:r w:rsidRPr="004366E3">
        <w:rPr>
          <w:rFonts w:ascii="Calibri" w:hAnsi="Calibri"/>
          <w:color w:val="000000"/>
          <w:sz w:val="22"/>
          <w:szCs w:val="22"/>
        </w:rPr>
        <w:tab/>
      </w:r>
      <w:r w:rsidRPr="004366E3">
        <w:rPr>
          <w:rFonts w:ascii="Calibri" w:hAnsi="Calibri"/>
          <w:color w:val="000000"/>
          <w:sz w:val="22"/>
          <w:szCs w:val="22"/>
        </w:rPr>
        <w:tab/>
      </w:r>
      <w:r w:rsidRPr="004366E3">
        <w:rPr>
          <w:rFonts w:ascii="Calibri" w:hAnsi="Calibri"/>
          <w:color w:val="000000"/>
          <w:sz w:val="22"/>
          <w:szCs w:val="22"/>
          <w:lang w:val="x-none"/>
        </w:rPr>
        <w:t xml:space="preserve">Za </w:t>
      </w:r>
      <w:r w:rsidRPr="004366E3">
        <w:rPr>
          <w:rFonts w:ascii="Calibri" w:hAnsi="Calibri"/>
          <w:color w:val="000000"/>
          <w:sz w:val="22"/>
          <w:szCs w:val="22"/>
        </w:rPr>
        <w:t>dodavatele</w:t>
      </w:r>
      <w:r w:rsidRPr="004366E3">
        <w:rPr>
          <w:rFonts w:ascii="Calibri" w:hAnsi="Calibri"/>
          <w:color w:val="000000"/>
          <w:sz w:val="22"/>
          <w:szCs w:val="22"/>
          <w:lang w:val="x-none"/>
        </w:rPr>
        <w:t>:</w:t>
      </w:r>
    </w:p>
    <w:p w:rsidR="0028103D" w:rsidRPr="004366E3" w:rsidRDefault="0028103D" w:rsidP="0028103D">
      <w:pPr>
        <w:pStyle w:val="IR"/>
        <w:spacing w:before="0"/>
        <w:ind w:left="567" w:hanging="567"/>
        <w:rPr>
          <w:rFonts w:ascii="Calibri" w:hAnsi="Calibri"/>
          <w:color w:val="000000"/>
          <w:sz w:val="22"/>
          <w:szCs w:val="22"/>
        </w:rPr>
      </w:pPr>
    </w:p>
    <w:p w:rsidR="0028103D" w:rsidRPr="004366E3" w:rsidRDefault="0028103D" w:rsidP="0028103D">
      <w:pPr>
        <w:pStyle w:val="IR"/>
        <w:spacing w:before="0"/>
        <w:ind w:left="567" w:hanging="567"/>
        <w:rPr>
          <w:rFonts w:ascii="Calibri" w:hAnsi="Calibri"/>
          <w:color w:val="000000"/>
          <w:sz w:val="22"/>
          <w:szCs w:val="22"/>
        </w:rPr>
      </w:pPr>
    </w:p>
    <w:p w:rsidR="0028103D" w:rsidRPr="004366E3" w:rsidRDefault="0028103D" w:rsidP="0028103D">
      <w:pPr>
        <w:pStyle w:val="IR"/>
        <w:spacing w:before="0"/>
        <w:ind w:left="567" w:hanging="567"/>
        <w:rPr>
          <w:rFonts w:ascii="Calibri" w:hAnsi="Calibri"/>
          <w:color w:val="000000"/>
          <w:sz w:val="22"/>
          <w:szCs w:val="22"/>
        </w:rPr>
      </w:pPr>
    </w:p>
    <w:p w:rsidR="0028103D" w:rsidRPr="004366E3" w:rsidRDefault="0028103D" w:rsidP="0028103D">
      <w:pPr>
        <w:pStyle w:val="IR"/>
        <w:spacing w:before="0"/>
        <w:ind w:left="567" w:hanging="567"/>
        <w:rPr>
          <w:rFonts w:ascii="Calibri" w:hAnsi="Calibri"/>
          <w:color w:val="000000"/>
          <w:sz w:val="22"/>
          <w:szCs w:val="22"/>
        </w:rPr>
      </w:pPr>
      <w:r w:rsidRPr="004366E3">
        <w:rPr>
          <w:rFonts w:ascii="Calibri" w:hAnsi="Calibri"/>
          <w:color w:val="000000"/>
          <w:sz w:val="22"/>
          <w:szCs w:val="22"/>
        </w:rPr>
        <w:t>………………………………..</w:t>
      </w:r>
      <w:r w:rsidRPr="004366E3">
        <w:rPr>
          <w:rFonts w:ascii="Calibri" w:hAnsi="Calibri"/>
          <w:color w:val="000000"/>
          <w:sz w:val="22"/>
          <w:szCs w:val="22"/>
        </w:rPr>
        <w:tab/>
      </w:r>
      <w:r w:rsidRPr="004366E3">
        <w:rPr>
          <w:rFonts w:ascii="Calibri" w:hAnsi="Calibri"/>
          <w:color w:val="000000"/>
          <w:sz w:val="22"/>
          <w:szCs w:val="22"/>
        </w:rPr>
        <w:tab/>
      </w:r>
      <w:r w:rsidRPr="004366E3">
        <w:rPr>
          <w:rFonts w:ascii="Calibri" w:hAnsi="Calibri"/>
          <w:color w:val="000000"/>
          <w:sz w:val="22"/>
          <w:szCs w:val="22"/>
        </w:rPr>
        <w:tab/>
      </w:r>
      <w:r w:rsidRPr="004366E3">
        <w:rPr>
          <w:rFonts w:ascii="Calibri" w:hAnsi="Calibri"/>
          <w:color w:val="000000"/>
          <w:sz w:val="22"/>
          <w:szCs w:val="22"/>
        </w:rPr>
        <w:tab/>
      </w:r>
      <w:r w:rsidRPr="004366E3">
        <w:rPr>
          <w:rFonts w:ascii="Calibri" w:hAnsi="Calibri"/>
          <w:color w:val="000000"/>
          <w:sz w:val="22"/>
          <w:szCs w:val="22"/>
        </w:rPr>
        <w:tab/>
      </w:r>
      <w:r w:rsidRPr="004366E3">
        <w:rPr>
          <w:rFonts w:ascii="Calibri" w:hAnsi="Calibri"/>
          <w:color w:val="000000"/>
          <w:sz w:val="22"/>
          <w:szCs w:val="22"/>
        </w:rPr>
        <w:tab/>
        <w:t>………………………………..</w:t>
      </w:r>
    </w:p>
    <w:p w:rsidR="0028103D" w:rsidRPr="004366E3" w:rsidRDefault="0028103D" w:rsidP="0028103D">
      <w:pPr>
        <w:pStyle w:val="IR"/>
        <w:spacing w:before="0"/>
        <w:ind w:left="567" w:hanging="567"/>
        <w:rPr>
          <w:rFonts w:ascii="Calibri" w:hAnsi="Calibri"/>
          <w:color w:val="000000"/>
          <w:sz w:val="22"/>
          <w:szCs w:val="22"/>
        </w:rPr>
      </w:pPr>
      <w:r w:rsidRPr="004366E3">
        <w:rPr>
          <w:rFonts w:ascii="Calibri" w:hAnsi="Calibri"/>
          <w:color w:val="000000"/>
          <w:sz w:val="22"/>
          <w:szCs w:val="22"/>
        </w:rPr>
        <w:t>Ing. Zdeněk Vašák</w:t>
      </w:r>
      <w:r w:rsidRPr="004366E3">
        <w:rPr>
          <w:rFonts w:ascii="Calibri" w:hAnsi="Calibri"/>
          <w:color w:val="000000"/>
          <w:sz w:val="22"/>
          <w:szCs w:val="22"/>
          <w:lang w:val="x-none"/>
        </w:rPr>
        <w:t xml:space="preserve"> </w:t>
      </w:r>
      <w:r w:rsidRPr="004366E3">
        <w:rPr>
          <w:rFonts w:ascii="Calibri" w:hAnsi="Calibri"/>
          <w:color w:val="000000"/>
          <w:sz w:val="22"/>
          <w:szCs w:val="22"/>
        </w:rPr>
        <w:tab/>
      </w:r>
      <w:r w:rsidRPr="004366E3">
        <w:rPr>
          <w:rFonts w:ascii="Calibri" w:hAnsi="Calibri"/>
          <w:color w:val="000000"/>
          <w:sz w:val="22"/>
          <w:szCs w:val="22"/>
        </w:rPr>
        <w:tab/>
      </w:r>
      <w:r w:rsidRPr="004366E3">
        <w:rPr>
          <w:rFonts w:ascii="Calibri" w:hAnsi="Calibri"/>
          <w:color w:val="000000"/>
          <w:sz w:val="22"/>
          <w:szCs w:val="22"/>
        </w:rPr>
        <w:tab/>
      </w:r>
      <w:r w:rsidRPr="004366E3">
        <w:rPr>
          <w:rFonts w:ascii="Calibri" w:hAnsi="Calibri"/>
          <w:color w:val="000000"/>
          <w:sz w:val="22"/>
          <w:szCs w:val="22"/>
        </w:rPr>
        <w:tab/>
      </w:r>
      <w:r w:rsidRPr="004366E3">
        <w:rPr>
          <w:rFonts w:ascii="Calibri" w:hAnsi="Calibri"/>
          <w:color w:val="000000"/>
          <w:sz w:val="22"/>
          <w:szCs w:val="22"/>
        </w:rPr>
        <w:tab/>
      </w:r>
      <w:r w:rsidRPr="004366E3">
        <w:rPr>
          <w:rFonts w:ascii="Calibri" w:hAnsi="Calibri"/>
          <w:color w:val="000000"/>
          <w:sz w:val="22"/>
          <w:szCs w:val="22"/>
        </w:rPr>
        <w:tab/>
      </w:r>
      <w:r w:rsidR="00EC070F">
        <w:rPr>
          <w:rFonts w:ascii="Calibri" w:hAnsi="Calibri"/>
          <w:color w:val="000000"/>
          <w:sz w:val="22"/>
          <w:szCs w:val="22"/>
        </w:rPr>
        <w:t>Petr Novák</w:t>
      </w:r>
    </w:p>
    <w:p w:rsidR="0028103D" w:rsidRPr="004366E3" w:rsidRDefault="0028103D" w:rsidP="0028103D">
      <w:pPr>
        <w:pStyle w:val="IR"/>
        <w:spacing w:before="0"/>
        <w:ind w:left="567" w:hanging="567"/>
        <w:rPr>
          <w:rFonts w:ascii="Calibri" w:hAnsi="Calibri"/>
          <w:color w:val="000000"/>
          <w:sz w:val="22"/>
          <w:szCs w:val="22"/>
        </w:rPr>
      </w:pPr>
      <w:r w:rsidRPr="004366E3">
        <w:rPr>
          <w:rFonts w:ascii="Calibri" w:hAnsi="Calibri"/>
          <w:color w:val="000000"/>
          <w:sz w:val="22"/>
          <w:szCs w:val="22"/>
        </w:rPr>
        <w:t xml:space="preserve">generální ředitel </w:t>
      </w:r>
      <w:r w:rsidRPr="004366E3">
        <w:rPr>
          <w:rFonts w:ascii="Calibri" w:hAnsi="Calibri"/>
          <w:color w:val="000000"/>
          <w:sz w:val="22"/>
          <w:szCs w:val="22"/>
        </w:rPr>
        <w:tab/>
      </w:r>
      <w:r w:rsidRPr="004366E3">
        <w:rPr>
          <w:rFonts w:ascii="Calibri" w:hAnsi="Calibri"/>
          <w:color w:val="000000"/>
          <w:sz w:val="22"/>
          <w:szCs w:val="22"/>
        </w:rPr>
        <w:tab/>
      </w:r>
      <w:r w:rsidRPr="004366E3">
        <w:rPr>
          <w:rFonts w:ascii="Calibri" w:hAnsi="Calibri"/>
          <w:color w:val="000000"/>
          <w:sz w:val="22"/>
          <w:szCs w:val="22"/>
        </w:rPr>
        <w:tab/>
      </w:r>
      <w:r w:rsidRPr="004366E3">
        <w:rPr>
          <w:rFonts w:ascii="Calibri" w:hAnsi="Calibri"/>
          <w:color w:val="000000"/>
          <w:sz w:val="22"/>
          <w:szCs w:val="22"/>
        </w:rPr>
        <w:tab/>
      </w:r>
      <w:r w:rsidRPr="004366E3">
        <w:rPr>
          <w:rFonts w:ascii="Calibri" w:hAnsi="Calibri"/>
          <w:color w:val="000000"/>
          <w:sz w:val="22"/>
          <w:szCs w:val="22"/>
        </w:rPr>
        <w:tab/>
      </w:r>
      <w:r w:rsidRPr="004366E3">
        <w:rPr>
          <w:rFonts w:ascii="Calibri" w:hAnsi="Calibri"/>
          <w:color w:val="000000"/>
          <w:sz w:val="22"/>
          <w:szCs w:val="22"/>
        </w:rPr>
        <w:tab/>
      </w:r>
      <w:r w:rsidR="00EC070F" w:rsidRPr="00EC070F">
        <w:rPr>
          <w:rFonts w:ascii="Calibri" w:hAnsi="Calibri" w:cs="Arial"/>
          <w:sz w:val="22"/>
          <w:szCs w:val="22"/>
        </w:rPr>
        <w:t>jednatel</w:t>
      </w:r>
    </w:p>
    <w:p w:rsidR="0028103D" w:rsidRPr="00556848" w:rsidRDefault="0028103D" w:rsidP="00556848">
      <w:pPr>
        <w:pStyle w:val="Hanka1"/>
      </w:pPr>
    </w:p>
    <w:sectPr w:rsidR="0028103D" w:rsidRPr="00556848" w:rsidSect="00C60646">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B24" w:rsidRDefault="00D55B24" w:rsidP="00D22687">
      <w:r>
        <w:separator/>
      </w:r>
    </w:p>
  </w:endnote>
  <w:endnote w:type="continuationSeparator" w:id="0">
    <w:p w:rsidR="00D55B24" w:rsidRDefault="00D55B24" w:rsidP="00D2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B24" w:rsidRDefault="00D55B24">
    <w:pPr>
      <w:pStyle w:val="Zpat"/>
      <w:jc w:val="right"/>
    </w:pPr>
    <w:r>
      <w:fldChar w:fldCharType="begin"/>
    </w:r>
    <w:r>
      <w:instrText>PAGE   \* MERGEFORMAT</w:instrText>
    </w:r>
    <w:r>
      <w:fldChar w:fldCharType="separate"/>
    </w:r>
    <w:r w:rsidR="00D1736F">
      <w:rPr>
        <w:noProof/>
      </w:rPr>
      <w:t>8</w:t>
    </w:r>
    <w:r>
      <w:fldChar w:fldCharType="end"/>
    </w:r>
  </w:p>
  <w:p w:rsidR="00D55B24" w:rsidRPr="00575F2F" w:rsidRDefault="00D55B24" w:rsidP="007C7F73">
    <w:pPr>
      <w:tabs>
        <w:tab w:val="center" w:pos="4536"/>
        <w:tab w:val="right" w:pos="9072"/>
      </w:tabs>
      <w:overflowPunct/>
      <w:autoSpaceDE/>
      <w:autoSpaceDN/>
      <w:adjustRightInd/>
      <w:textAlignment w:val="auto"/>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B24" w:rsidRDefault="00D55B24" w:rsidP="00D22687">
      <w:r>
        <w:separator/>
      </w:r>
    </w:p>
  </w:footnote>
  <w:footnote w:type="continuationSeparator" w:id="0">
    <w:p w:rsidR="00D55B24" w:rsidRDefault="00D55B24" w:rsidP="00D2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B24" w:rsidRDefault="00D55B24" w:rsidP="00C91AD7">
    <w:pPr>
      <w:pStyle w:val="Zhlav"/>
      <w:tabs>
        <w:tab w:val="clear" w:pos="4536"/>
        <w:tab w:val="clear" w:pos="9072"/>
        <w:tab w:val="left" w:pos="8372"/>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5E39FE"/>
    <w:multiLevelType w:val="hybridMultilevel"/>
    <w:tmpl w:val="0DCA3F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1917C8"/>
    <w:multiLevelType w:val="multilevel"/>
    <w:tmpl w:val="8DFA551C"/>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i w:val="0"/>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03C25B6B"/>
    <w:multiLevelType w:val="hybridMultilevel"/>
    <w:tmpl w:val="E58A6E0C"/>
    <w:lvl w:ilvl="0" w:tplc="0405000F">
      <w:start w:val="1"/>
      <w:numFmt w:val="decimal"/>
      <w:lvlText w:val="%1."/>
      <w:lvlJc w:val="left"/>
      <w:pPr>
        <w:ind w:left="1485" w:hanging="360"/>
      </w:pPr>
      <w:rPr>
        <w:rFont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 w15:restartNumberingAfterBreak="0">
    <w:nsid w:val="04BF4BA4"/>
    <w:multiLevelType w:val="hybridMultilevel"/>
    <w:tmpl w:val="4B58EC0E"/>
    <w:lvl w:ilvl="0" w:tplc="12743630">
      <w:numFmt w:val="bullet"/>
      <w:lvlText w:val="-"/>
      <w:lvlJc w:val="left"/>
      <w:pPr>
        <w:ind w:left="2556" w:hanging="360"/>
      </w:pPr>
      <w:rPr>
        <w:rFonts w:ascii="Arial" w:eastAsia="Calibri" w:hAnsi="Arial" w:cs="Arial" w:hint="default"/>
      </w:rPr>
    </w:lvl>
    <w:lvl w:ilvl="1" w:tplc="04090003" w:tentative="1">
      <w:start w:val="1"/>
      <w:numFmt w:val="bullet"/>
      <w:lvlText w:val="o"/>
      <w:lvlJc w:val="left"/>
      <w:pPr>
        <w:ind w:left="3276" w:hanging="360"/>
      </w:pPr>
      <w:rPr>
        <w:rFonts w:ascii="Courier New" w:hAnsi="Courier New" w:hint="default"/>
      </w:rPr>
    </w:lvl>
    <w:lvl w:ilvl="2" w:tplc="04090005" w:tentative="1">
      <w:start w:val="1"/>
      <w:numFmt w:val="bullet"/>
      <w:lvlText w:val=""/>
      <w:lvlJc w:val="left"/>
      <w:pPr>
        <w:ind w:left="3996" w:hanging="360"/>
      </w:pPr>
      <w:rPr>
        <w:rFonts w:ascii="Wingdings" w:hAnsi="Wingdings" w:hint="default"/>
      </w:rPr>
    </w:lvl>
    <w:lvl w:ilvl="3" w:tplc="04090001" w:tentative="1">
      <w:start w:val="1"/>
      <w:numFmt w:val="bullet"/>
      <w:lvlText w:val=""/>
      <w:lvlJc w:val="left"/>
      <w:pPr>
        <w:ind w:left="4716" w:hanging="360"/>
      </w:pPr>
      <w:rPr>
        <w:rFonts w:ascii="Symbol" w:hAnsi="Symbol" w:hint="default"/>
      </w:rPr>
    </w:lvl>
    <w:lvl w:ilvl="4" w:tplc="04090003" w:tentative="1">
      <w:start w:val="1"/>
      <w:numFmt w:val="bullet"/>
      <w:lvlText w:val="o"/>
      <w:lvlJc w:val="left"/>
      <w:pPr>
        <w:ind w:left="5436" w:hanging="360"/>
      </w:pPr>
      <w:rPr>
        <w:rFonts w:ascii="Courier New" w:hAnsi="Courier New" w:hint="default"/>
      </w:rPr>
    </w:lvl>
    <w:lvl w:ilvl="5" w:tplc="04090005" w:tentative="1">
      <w:start w:val="1"/>
      <w:numFmt w:val="bullet"/>
      <w:lvlText w:val=""/>
      <w:lvlJc w:val="left"/>
      <w:pPr>
        <w:ind w:left="6156" w:hanging="360"/>
      </w:pPr>
      <w:rPr>
        <w:rFonts w:ascii="Wingdings" w:hAnsi="Wingdings" w:hint="default"/>
      </w:rPr>
    </w:lvl>
    <w:lvl w:ilvl="6" w:tplc="04090001" w:tentative="1">
      <w:start w:val="1"/>
      <w:numFmt w:val="bullet"/>
      <w:lvlText w:val=""/>
      <w:lvlJc w:val="left"/>
      <w:pPr>
        <w:ind w:left="6876" w:hanging="360"/>
      </w:pPr>
      <w:rPr>
        <w:rFonts w:ascii="Symbol" w:hAnsi="Symbol" w:hint="default"/>
      </w:rPr>
    </w:lvl>
    <w:lvl w:ilvl="7" w:tplc="04090003" w:tentative="1">
      <w:start w:val="1"/>
      <w:numFmt w:val="bullet"/>
      <w:lvlText w:val="o"/>
      <w:lvlJc w:val="left"/>
      <w:pPr>
        <w:ind w:left="7596" w:hanging="360"/>
      </w:pPr>
      <w:rPr>
        <w:rFonts w:ascii="Courier New" w:hAnsi="Courier New" w:hint="default"/>
      </w:rPr>
    </w:lvl>
    <w:lvl w:ilvl="8" w:tplc="04090005" w:tentative="1">
      <w:start w:val="1"/>
      <w:numFmt w:val="bullet"/>
      <w:lvlText w:val=""/>
      <w:lvlJc w:val="left"/>
      <w:pPr>
        <w:ind w:left="8316" w:hanging="360"/>
      </w:pPr>
      <w:rPr>
        <w:rFonts w:ascii="Wingdings" w:hAnsi="Wingdings" w:hint="default"/>
      </w:rPr>
    </w:lvl>
  </w:abstractNum>
  <w:abstractNum w:abstractNumId="4" w15:restartNumberingAfterBreak="0">
    <w:nsid w:val="058E3E04"/>
    <w:multiLevelType w:val="hybridMultilevel"/>
    <w:tmpl w:val="F1D654FA"/>
    <w:lvl w:ilvl="0" w:tplc="4F2CCE78">
      <w:start w:val="1"/>
      <w:numFmt w:val="bullet"/>
      <w:pStyle w:val="Dosaenvzdln"/>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E424C"/>
    <w:multiLevelType w:val="hybridMultilevel"/>
    <w:tmpl w:val="25CED350"/>
    <w:lvl w:ilvl="0" w:tplc="335CB728">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F34808"/>
    <w:multiLevelType w:val="multilevel"/>
    <w:tmpl w:val="7758C9EE"/>
    <w:lvl w:ilvl="0">
      <w:start w:val="1"/>
      <w:numFmt w:val="decimal"/>
      <w:lvlText w:val="%1."/>
      <w:lvlJc w:val="left"/>
      <w:pPr>
        <w:ind w:left="1060" w:hanging="700"/>
      </w:pPr>
      <w:rPr>
        <w:rFonts w:hint="default"/>
        <w:b/>
      </w:rPr>
    </w:lvl>
    <w:lvl w:ilvl="1">
      <w:start w:val="1"/>
      <w:numFmt w:val="decimal"/>
      <w:isLgl/>
      <w:lvlText w:val="%1.%2"/>
      <w:lvlJc w:val="left"/>
      <w:pPr>
        <w:ind w:left="234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9FE1E7A"/>
    <w:multiLevelType w:val="multilevel"/>
    <w:tmpl w:val="C882B7AA"/>
    <w:numStyleLink w:val="Headings"/>
  </w:abstractNum>
  <w:abstractNum w:abstractNumId="8" w15:restartNumberingAfterBreak="0">
    <w:nsid w:val="33E05F95"/>
    <w:multiLevelType w:val="multilevel"/>
    <w:tmpl w:val="6A22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E082D"/>
    <w:multiLevelType w:val="hybridMultilevel"/>
    <w:tmpl w:val="B0C855A8"/>
    <w:lvl w:ilvl="0" w:tplc="04050001">
      <w:start w:val="1"/>
      <w:numFmt w:val="bullet"/>
      <w:lvlText w:val=""/>
      <w:lvlJc w:val="left"/>
      <w:pPr>
        <w:ind w:left="890" w:hanging="360"/>
      </w:pPr>
      <w:rPr>
        <w:rFonts w:ascii="Symbol" w:hAnsi="Symbol" w:hint="default"/>
      </w:rPr>
    </w:lvl>
    <w:lvl w:ilvl="1" w:tplc="04050003">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0" w15:restartNumberingAfterBreak="0">
    <w:nsid w:val="3E824382"/>
    <w:multiLevelType w:val="hybridMultilevel"/>
    <w:tmpl w:val="34ECC72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6E3867"/>
    <w:multiLevelType w:val="hybridMultilevel"/>
    <w:tmpl w:val="EE8E6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13" w15:restartNumberingAfterBreak="0">
    <w:nsid w:val="4C8249B5"/>
    <w:multiLevelType w:val="hybridMultilevel"/>
    <w:tmpl w:val="AF0034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4174FF"/>
    <w:multiLevelType w:val="hybridMultilevel"/>
    <w:tmpl w:val="55E6E7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AC0CDF"/>
    <w:multiLevelType w:val="multilevel"/>
    <w:tmpl w:val="9C529C2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5534E2"/>
    <w:multiLevelType w:val="hybridMultilevel"/>
    <w:tmpl w:val="E0E40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7685C90"/>
    <w:multiLevelType w:val="multilevel"/>
    <w:tmpl w:val="8786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EB5752"/>
    <w:multiLevelType w:val="hybridMultilevel"/>
    <w:tmpl w:val="FBE8AB54"/>
    <w:lvl w:ilvl="0" w:tplc="AD5A0304">
      <w:start w:val="1"/>
      <w:numFmt w:val="decimal"/>
      <w:lvlText w:val="%1."/>
      <w:lvlJc w:val="left"/>
      <w:pPr>
        <w:ind w:left="1080" w:hanging="360"/>
      </w:pPr>
      <w:rPr>
        <w:rFonts w:eastAsia="Calibr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780E79B9"/>
    <w:multiLevelType w:val="hybridMultilevel"/>
    <w:tmpl w:val="23526984"/>
    <w:lvl w:ilvl="0" w:tplc="D7ACA464">
      <w:start w:val="1"/>
      <w:numFmt w:val="bullet"/>
      <w:lvlText w:val="-"/>
      <w:lvlJc w:val="left"/>
      <w:pPr>
        <w:ind w:left="1353" w:hanging="360"/>
      </w:pPr>
      <w:rPr>
        <w:rFonts w:ascii="Arial" w:eastAsia="Calibri" w:hAnsi="Arial" w:cs="Arial" w:hint="default"/>
      </w:rPr>
    </w:lvl>
    <w:lvl w:ilvl="1" w:tplc="04050003">
      <w:start w:val="1"/>
      <w:numFmt w:val="bullet"/>
      <w:lvlText w:val="o"/>
      <w:lvlJc w:val="left"/>
      <w:pPr>
        <w:ind w:left="2073" w:hanging="360"/>
      </w:pPr>
      <w:rPr>
        <w:rFonts w:ascii="Courier New" w:hAnsi="Courier New" w:cs="Courier New" w:hint="default"/>
      </w:rPr>
    </w:lvl>
    <w:lvl w:ilvl="2" w:tplc="04050005">
      <w:start w:val="1"/>
      <w:numFmt w:val="bullet"/>
      <w:lvlText w:val=""/>
      <w:lvlJc w:val="left"/>
      <w:pPr>
        <w:ind w:left="2793" w:hanging="360"/>
      </w:pPr>
      <w:rPr>
        <w:rFonts w:ascii="Wingdings" w:hAnsi="Wingdings" w:hint="default"/>
      </w:rPr>
    </w:lvl>
    <w:lvl w:ilvl="3" w:tplc="04050001">
      <w:start w:val="1"/>
      <w:numFmt w:val="bullet"/>
      <w:lvlText w:val=""/>
      <w:lvlJc w:val="left"/>
      <w:pPr>
        <w:ind w:left="3513" w:hanging="360"/>
      </w:pPr>
      <w:rPr>
        <w:rFonts w:ascii="Symbol" w:hAnsi="Symbol" w:hint="default"/>
      </w:rPr>
    </w:lvl>
    <w:lvl w:ilvl="4" w:tplc="04050003">
      <w:start w:val="1"/>
      <w:numFmt w:val="bullet"/>
      <w:lvlText w:val="o"/>
      <w:lvlJc w:val="left"/>
      <w:pPr>
        <w:ind w:left="4233" w:hanging="360"/>
      </w:pPr>
      <w:rPr>
        <w:rFonts w:ascii="Courier New" w:hAnsi="Courier New" w:cs="Courier New" w:hint="default"/>
      </w:rPr>
    </w:lvl>
    <w:lvl w:ilvl="5" w:tplc="04050005">
      <w:start w:val="1"/>
      <w:numFmt w:val="bullet"/>
      <w:lvlText w:val=""/>
      <w:lvlJc w:val="left"/>
      <w:pPr>
        <w:ind w:left="4953" w:hanging="360"/>
      </w:pPr>
      <w:rPr>
        <w:rFonts w:ascii="Wingdings" w:hAnsi="Wingdings" w:hint="default"/>
      </w:rPr>
    </w:lvl>
    <w:lvl w:ilvl="6" w:tplc="04050001">
      <w:start w:val="1"/>
      <w:numFmt w:val="bullet"/>
      <w:lvlText w:val=""/>
      <w:lvlJc w:val="left"/>
      <w:pPr>
        <w:ind w:left="5673" w:hanging="360"/>
      </w:pPr>
      <w:rPr>
        <w:rFonts w:ascii="Symbol" w:hAnsi="Symbol" w:hint="default"/>
      </w:rPr>
    </w:lvl>
    <w:lvl w:ilvl="7" w:tplc="04050003">
      <w:start w:val="1"/>
      <w:numFmt w:val="bullet"/>
      <w:lvlText w:val="o"/>
      <w:lvlJc w:val="left"/>
      <w:pPr>
        <w:ind w:left="6393" w:hanging="360"/>
      </w:pPr>
      <w:rPr>
        <w:rFonts w:ascii="Courier New" w:hAnsi="Courier New" w:cs="Courier New" w:hint="default"/>
      </w:rPr>
    </w:lvl>
    <w:lvl w:ilvl="8" w:tplc="04050005">
      <w:start w:val="1"/>
      <w:numFmt w:val="bullet"/>
      <w:lvlText w:val=""/>
      <w:lvlJc w:val="left"/>
      <w:pPr>
        <w:ind w:left="7113" w:hanging="360"/>
      </w:pPr>
      <w:rPr>
        <w:rFonts w:ascii="Wingdings" w:hAnsi="Wingdings" w:hint="default"/>
      </w:rPr>
    </w:lvl>
  </w:abstractNum>
  <w:num w:numId="1">
    <w:abstractNumId w:val="1"/>
  </w:num>
  <w:num w:numId="2">
    <w:abstractNumId w:val="4"/>
  </w:num>
  <w:num w:numId="3">
    <w:abstractNumId w:val="13"/>
  </w:num>
  <w:num w:numId="4">
    <w:abstractNumId w:val="15"/>
  </w:num>
  <w:num w:numId="5">
    <w:abstractNumId w:val="14"/>
  </w:num>
  <w:num w:numId="6">
    <w:abstractNumId w:val="5"/>
  </w:num>
  <w:num w:numId="7">
    <w:abstractNumId w:val="10"/>
  </w:num>
  <w:num w:numId="8">
    <w:abstractNumId w:val="9"/>
  </w:num>
  <w:num w:numId="9">
    <w:abstractNumId w:val="12"/>
  </w:num>
  <w:num w:numId="10">
    <w:abstractNumId w:val="7"/>
  </w:num>
  <w:num w:numId="11">
    <w:abstractNumId w:val="3"/>
  </w:num>
  <w:num w:numId="12">
    <w:abstractNumId w:val="6"/>
  </w:num>
  <w:num w:numId="13">
    <w:abstractNumId w:val="19"/>
  </w:num>
  <w:num w:numId="14">
    <w:abstractNumId w:val="18"/>
  </w:num>
  <w:num w:numId="15">
    <w:abstractNumId w:val="17"/>
  </w:num>
  <w:num w:numId="16">
    <w:abstractNumId w:val="8"/>
  </w:num>
  <w:num w:numId="17">
    <w:abstractNumId w:val="2"/>
  </w:num>
  <w:num w:numId="18">
    <w:abstractNumId w:val="11"/>
  </w:num>
  <w:num w:numId="19">
    <w:abstractNumId w:val="16"/>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87"/>
    <w:rsid w:val="00002B83"/>
    <w:rsid w:val="000031FD"/>
    <w:rsid w:val="00015F25"/>
    <w:rsid w:val="00025A20"/>
    <w:rsid w:val="00055B47"/>
    <w:rsid w:val="000633D6"/>
    <w:rsid w:val="00070782"/>
    <w:rsid w:val="00072796"/>
    <w:rsid w:val="000859EC"/>
    <w:rsid w:val="000908CB"/>
    <w:rsid w:val="000917B7"/>
    <w:rsid w:val="000A284F"/>
    <w:rsid w:val="000C23DF"/>
    <w:rsid w:val="000D4D87"/>
    <w:rsid w:val="000D7B9F"/>
    <w:rsid w:val="000E4C87"/>
    <w:rsid w:val="000F1055"/>
    <w:rsid w:val="000F10E5"/>
    <w:rsid w:val="00104754"/>
    <w:rsid w:val="00104B43"/>
    <w:rsid w:val="00112F0E"/>
    <w:rsid w:val="00122214"/>
    <w:rsid w:val="001303DF"/>
    <w:rsid w:val="0013566A"/>
    <w:rsid w:val="00140B63"/>
    <w:rsid w:val="0015230F"/>
    <w:rsid w:val="001578F1"/>
    <w:rsid w:val="00160320"/>
    <w:rsid w:val="001730AF"/>
    <w:rsid w:val="0017691F"/>
    <w:rsid w:val="00181B91"/>
    <w:rsid w:val="00183E8F"/>
    <w:rsid w:val="001867E9"/>
    <w:rsid w:val="001965C8"/>
    <w:rsid w:val="001969F6"/>
    <w:rsid w:val="00197F3A"/>
    <w:rsid w:val="001A7CF6"/>
    <w:rsid w:val="001B0A73"/>
    <w:rsid w:val="001B0E5F"/>
    <w:rsid w:val="001B7B66"/>
    <w:rsid w:val="001D3DAF"/>
    <w:rsid w:val="001D7028"/>
    <w:rsid w:val="002011D1"/>
    <w:rsid w:val="00205166"/>
    <w:rsid w:val="00205796"/>
    <w:rsid w:val="002147E5"/>
    <w:rsid w:val="0022552B"/>
    <w:rsid w:val="00240CB1"/>
    <w:rsid w:val="00243E0C"/>
    <w:rsid w:val="002465B5"/>
    <w:rsid w:val="00247B39"/>
    <w:rsid w:val="00256C97"/>
    <w:rsid w:val="002701AD"/>
    <w:rsid w:val="00273E2C"/>
    <w:rsid w:val="00274045"/>
    <w:rsid w:val="0028103D"/>
    <w:rsid w:val="00291F6F"/>
    <w:rsid w:val="00297B37"/>
    <w:rsid w:val="002A1864"/>
    <w:rsid w:val="002C3938"/>
    <w:rsid w:val="002E24EB"/>
    <w:rsid w:val="002E4AF7"/>
    <w:rsid w:val="002F4D64"/>
    <w:rsid w:val="00310C72"/>
    <w:rsid w:val="00313B10"/>
    <w:rsid w:val="00323DB0"/>
    <w:rsid w:val="003322E4"/>
    <w:rsid w:val="00340DBC"/>
    <w:rsid w:val="003464C3"/>
    <w:rsid w:val="003475F5"/>
    <w:rsid w:val="003570E8"/>
    <w:rsid w:val="00357275"/>
    <w:rsid w:val="0037075A"/>
    <w:rsid w:val="00381CC9"/>
    <w:rsid w:val="00383746"/>
    <w:rsid w:val="003920CD"/>
    <w:rsid w:val="003925D7"/>
    <w:rsid w:val="003A1DA6"/>
    <w:rsid w:val="003D2B7F"/>
    <w:rsid w:val="003D32D2"/>
    <w:rsid w:val="003D5C1B"/>
    <w:rsid w:val="003F3A38"/>
    <w:rsid w:val="003F4340"/>
    <w:rsid w:val="003F534F"/>
    <w:rsid w:val="004169F6"/>
    <w:rsid w:val="0042190B"/>
    <w:rsid w:val="0042276B"/>
    <w:rsid w:val="00427C6F"/>
    <w:rsid w:val="00435B57"/>
    <w:rsid w:val="00445930"/>
    <w:rsid w:val="00453496"/>
    <w:rsid w:val="00457C96"/>
    <w:rsid w:val="00473DC9"/>
    <w:rsid w:val="0049478A"/>
    <w:rsid w:val="004A1620"/>
    <w:rsid w:val="004A7B87"/>
    <w:rsid w:val="004B3586"/>
    <w:rsid w:val="004B425C"/>
    <w:rsid w:val="004C452C"/>
    <w:rsid w:val="004D047C"/>
    <w:rsid w:val="004D3E78"/>
    <w:rsid w:val="004E13B5"/>
    <w:rsid w:val="004F2EA1"/>
    <w:rsid w:val="00500D07"/>
    <w:rsid w:val="00515FBF"/>
    <w:rsid w:val="005257D2"/>
    <w:rsid w:val="005404D6"/>
    <w:rsid w:val="005406A7"/>
    <w:rsid w:val="00551486"/>
    <w:rsid w:val="00551AF6"/>
    <w:rsid w:val="00556848"/>
    <w:rsid w:val="005617E0"/>
    <w:rsid w:val="00575F2F"/>
    <w:rsid w:val="00585CDF"/>
    <w:rsid w:val="00586A2F"/>
    <w:rsid w:val="0059389A"/>
    <w:rsid w:val="00596780"/>
    <w:rsid w:val="005A69BF"/>
    <w:rsid w:val="005B1A04"/>
    <w:rsid w:val="005B227B"/>
    <w:rsid w:val="005C0496"/>
    <w:rsid w:val="005C5C30"/>
    <w:rsid w:val="005E62D9"/>
    <w:rsid w:val="005F2247"/>
    <w:rsid w:val="005F5A40"/>
    <w:rsid w:val="005F5A99"/>
    <w:rsid w:val="005F5D1F"/>
    <w:rsid w:val="00632A3B"/>
    <w:rsid w:val="00633E8E"/>
    <w:rsid w:val="00636EFE"/>
    <w:rsid w:val="006464CF"/>
    <w:rsid w:val="00650613"/>
    <w:rsid w:val="006515C2"/>
    <w:rsid w:val="006523DD"/>
    <w:rsid w:val="006637BF"/>
    <w:rsid w:val="00675AD2"/>
    <w:rsid w:val="006764B9"/>
    <w:rsid w:val="006A0938"/>
    <w:rsid w:val="006A243B"/>
    <w:rsid w:val="006B049E"/>
    <w:rsid w:val="006C2B4C"/>
    <w:rsid w:val="006C67DC"/>
    <w:rsid w:val="006D6BC6"/>
    <w:rsid w:val="006D7688"/>
    <w:rsid w:val="006E59C4"/>
    <w:rsid w:val="006E77AE"/>
    <w:rsid w:val="006F5EA6"/>
    <w:rsid w:val="00701A39"/>
    <w:rsid w:val="00714E66"/>
    <w:rsid w:val="00724B36"/>
    <w:rsid w:val="00726B31"/>
    <w:rsid w:val="00731690"/>
    <w:rsid w:val="0074246E"/>
    <w:rsid w:val="00744283"/>
    <w:rsid w:val="007514C8"/>
    <w:rsid w:val="007529E9"/>
    <w:rsid w:val="00754D8F"/>
    <w:rsid w:val="007571D4"/>
    <w:rsid w:val="00757E3D"/>
    <w:rsid w:val="007657A9"/>
    <w:rsid w:val="00765D98"/>
    <w:rsid w:val="00773FCD"/>
    <w:rsid w:val="00777699"/>
    <w:rsid w:val="00780BC2"/>
    <w:rsid w:val="00781D80"/>
    <w:rsid w:val="00786CF6"/>
    <w:rsid w:val="00795580"/>
    <w:rsid w:val="007B02AB"/>
    <w:rsid w:val="007C721F"/>
    <w:rsid w:val="007C7F73"/>
    <w:rsid w:val="007D4D3B"/>
    <w:rsid w:val="007E6D8C"/>
    <w:rsid w:val="007F021C"/>
    <w:rsid w:val="007F68CD"/>
    <w:rsid w:val="0080073D"/>
    <w:rsid w:val="008068EB"/>
    <w:rsid w:val="00837283"/>
    <w:rsid w:val="00837593"/>
    <w:rsid w:val="00847A88"/>
    <w:rsid w:val="00853DA0"/>
    <w:rsid w:val="008543C9"/>
    <w:rsid w:val="00867AFC"/>
    <w:rsid w:val="00872BB5"/>
    <w:rsid w:val="00873537"/>
    <w:rsid w:val="00877553"/>
    <w:rsid w:val="00881BA5"/>
    <w:rsid w:val="00883116"/>
    <w:rsid w:val="008A2D1A"/>
    <w:rsid w:val="008A2FC3"/>
    <w:rsid w:val="008B0ADF"/>
    <w:rsid w:val="008C05C4"/>
    <w:rsid w:val="008C7396"/>
    <w:rsid w:val="008D3803"/>
    <w:rsid w:val="008E1229"/>
    <w:rsid w:val="008E47E5"/>
    <w:rsid w:val="008F262A"/>
    <w:rsid w:val="008F7513"/>
    <w:rsid w:val="0090575C"/>
    <w:rsid w:val="0090743B"/>
    <w:rsid w:val="009133C5"/>
    <w:rsid w:val="00917145"/>
    <w:rsid w:val="00927257"/>
    <w:rsid w:val="00927D86"/>
    <w:rsid w:val="009334C2"/>
    <w:rsid w:val="0094762F"/>
    <w:rsid w:val="00965ADE"/>
    <w:rsid w:val="00970309"/>
    <w:rsid w:val="00982916"/>
    <w:rsid w:val="00983F2F"/>
    <w:rsid w:val="00986D7B"/>
    <w:rsid w:val="00986F47"/>
    <w:rsid w:val="00996207"/>
    <w:rsid w:val="009974B3"/>
    <w:rsid w:val="009A2A0D"/>
    <w:rsid w:val="009A3696"/>
    <w:rsid w:val="009A7F34"/>
    <w:rsid w:val="009E1261"/>
    <w:rsid w:val="009F01AC"/>
    <w:rsid w:val="00A01BE7"/>
    <w:rsid w:val="00A432F0"/>
    <w:rsid w:val="00A45106"/>
    <w:rsid w:val="00A47F74"/>
    <w:rsid w:val="00A523E4"/>
    <w:rsid w:val="00A53A4E"/>
    <w:rsid w:val="00A57353"/>
    <w:rsid w:val="00A629FF"/>
    <w:rsid w:val="00A649FD"/>
    <w:rsid w:val="00A73B40"/>
    <w:rsid w:val="00A76049"/>
    <w:rsid w:val="00A76504"/>
    <w:rsid w:val="00A91C28"/>
    <w:rsid w:val="00A942D6"/>
    <w:rsid w:val="00A954FC"/>
    <w:rsid w:val="00AA116A"/>
    <w:rsid w:val="00AB1938"/>
    <w:rsid w:val="00AB5531"/>
    <w:rsid w:val="00AC1BB9"/>
    <w:rsid w:val="00AE608F"/>
    <w:rsid w:val="00AE6111"/>
    <w:rsid w:val="00AE64ED"/>
    <w:rsid w:val="00AF198A"/>
    <w:rsid w:val="00AF634C"/>
    <w:rsid w:val="00B07681"/>
    <w:rsid w:val="00B14634"/>
    <w:rsid w:val="00B22FD4"/>
    <w:rsid w:val="00B25951"/>
    <w:rsid w:val="00B2731B"/>
    <w:rsid w:val="00B4056D"/>
    <w:rsid w:val="00B46A43"/>
    <w:rsid w:val="00B46E8E"/>
    <w:rsid w:val="00B471B4"/>
    <w:rsid w:val="00B5141D"/>
    <w:rsid w:val="00B52905"/>
    <w:rsid w:val="00B536D9"/>
    <w:rsid w:val="00B67C0F"/>
    <w:rsid w:val="00B83028"/>
    <w:rsid w:val="00B90A2A"/>
    <w:rsid w:val="00BA2EC3"/>
    <w:rsid w:val="00BB101A"/>
    <w:rsid w:val="00BB3993"/>
    <w:rsid w:val="00BD3903"/>
    <w:rsid w:val="00BF6AE6"/>
    <w:rsid w:val="00C10F59"/>
    <w:rsid w:val="00C16661"/>
    <w:rsid w:val="00C27E13"/>
    <w:rsid w:val="00C35807"/>
    <w:rsid w:val="00C40FA8"/>
    <w:rsid w:val="00C51504"/>
    <w:rsid w:val="00C60646"/>
    <w:rsid w:val="00C71758"/>
    <w:rsid w:val="00C73FCF"/>
    <w:rsid w:val="00C81238"/>
    <w:rsid w:val="00C82F51"/>
    <w:rsid w:val="00C90EDC"/>
    <w:rsid w:val="00C91AD7"/>
    <w:rsid w:val="00C9212E"/>
    <w:rsid w:val="00C9456A"/>
    <w:rsid w:val="00CD07C2"/>
    <w:rsid w:val="00CD222A"/>
    <w:rsid w:val="00CD2529"/>
    <w:rsid w:val="00CE0BCC"/>
    <w:rsid w:val="00CE1E73"/>
    <w:rsid w:val="00CE4384"/>
    <w:rsid w:val="00CF3446"/>
    <w:rsid w:val="00D00B0B"/>
    <w:rsid w:val="00D025D8"/>
    <w:rsid w:val="00D075AC"/>
    <w:rsid w:val="00D1521C"/>
    <w:rsid w:val="00D165ED"/>
    <w:rsid w:val="00D1736F"/>
    <w:rsid w:val="00D22687"/>
    <w:rsid w:val="00D25009"/>
    <w:rsid w:val="00D25023"/>
    <w:rsid w:val="00D31F02"/>
    <w:rsid w:val="00D3338D"/>
    <w:rsid w:val="00D3391B"/>
    <w:rsid w:val="00D364DD"/>
    <w:rsid w:val="00D51C22"/>
    <w:rsid w:val="00D55B24"/>
    <w:rsid w:val="00D56B5A"/>
    <w:rsid w:val="00D60256"/>
    <w:rsid w:val="00D60904"/>
    <w:rsid w:val="00D939B7"/>
    <w:rsid w:val="00D95D86"/>
    <w:rsid w:val="00DB2A4E"/>
    <w:rsid w:val="00DB6735"/>
    <w:rsid w:val="00DD1B5C"/>
    <w:rsid w:val="00DE7842"/>
    <w:rsid w:val="00E0007A"/>
    <w:rsid w:val="00E0382E"/>
    <w:rsid w:val="00E038B1"/>
    <w:rsid w:val="00E10495"/>
    <w:rsid w:val="00E11C0E"/>
    <w:rsid w:val="00E20288"/>
    <w:rsid w:val="00E321AD"/>
    <w:rsid w:val="00E3589E"/>
    <w:rsid w:val="00E410E2"/>
    <w:rsid w:val="00E509DA"/>
    <w:rsid w:val="00E53F9C"/>
    <w:rsid w:val="00E60557"/>
    <w:rsid w:val="00E74C37"/>
    <w:rsid w:val="00E85585"/>
    <w:rsid w:val="00E921BC"/>
    <w:rsid w:val="00E95C47"/>
    <w:rsid w:val="00EA1A1D"/>
    <w:rsid w:val="00EC070F"/>
    <w:rsid w:val="00EC0850"/>
    <w:rsid w:val="00EC2253"/>
    <w:rsid w:val="00EC65C1"/>
    <w:rsid w:val="00EE32DD"/>
    <w:rsid w:val="00EE6C28"/>
    <w:rsid w:val="00EE6C50"/>
    <w:rsid w:val="00F050B3"/>
    <w:rsid w:val="00F13B30"/>
    <w:rsid w:val="00F17D56"/>
    <w:rsid w:val="00F25991"/>
    <w:rsid w:val="00F31E49"/>
    <w:rsid w:val="00F37CC4"/>
    <w:rsid w:val="00F434F1"/>
    <w:rsid w:val="00F44910"/>
    <w:rsid w:val="00F50EA8"/>
    <w:rsid w:val="00F52800"/>
    <w:rsid w:val="00F64E7B"/>
    <w:rsid w:val="00F81923"/>
    <w:rsid w:val="00F87C1E"/>
    <w:rsid w:val="00F91A0E"/>
    <w:rsid w:val="00F91DC2"/>
    <w:rsid w:val="00F97E1F"/>
    <w:rsid w:val="00FA45E4"/>
    <w:rsid w:val="00FB7317"/>
    <w:rsid w:val="00FB7AE0"/>
    <w:rsid w:val="00FD1146"/>
    <w:rsid w:val="00FD4C44"/>
    <w:rsid w:val="00FD4DBC"/>
    <w:rsid w:val="00FE58CA"/>
    <w:rsid w:val="00FF60DF"/>
    <w:rsid w:val="00FF6B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70CDBDC-71AD-4782-9C71-019403EE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261"/>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7F68CD"/>
    <w:pPr>
      <w:keepNext/>
      <w:jc w:val="both"/>
      <w:outlineLvl w:val="0"/>
    </w:pPr>
    <w:rPr>
      <w:rFonts w:ascii="Arial" w:hAnsi="Arial"/>
      <w:b/>
      <w:bCs/>
      <w:sz w:val="26"/>
    </w:rPr>
  </w:style>
  <w:style w:type="paragraph" w:styleId="Nadpis2">
    <w:name w:val="heading 2"/>
    <w:basedOn w:val="Normln"/>
    <w:next w:val="Normln"/>
    <w:link w:val="Nadpis2Char"/>
    <w:unhideWhenUsed/>
    <w:qFormat/>
    <w:locked/>
    <w:rsid w:val="006C2B4C"/>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locked/>
    <w:rsid w:val="00757E3D"/>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9"/>
    <w:qFormat/>
    <w:rsid w:val="000C23DF"/>
    <w:pPr>
      <w:keepNext/>
      <w:overflowPunct/>
      <w:autoSpaceDE/>
      <w:autoSpaceDN/>
      <w:adjustRightInd/>
      <w:spacing w:before="20" w:after="20"/>
      <w:textAlignment w:val="auto"/>
      <w:outlineLvl w:val="4"/>
    </w:pPr>
    <w:rPr>
      <w:rFonts w:ascii="Arial" w:hAnsi="Arial" w:cs="Arial"/>
      <w:b/>
      <w:bCs/>
      <w:color w:val="FFFFF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7F68CD"/>
    <w:rPr>
      <w:rFonts w:ascii="Arial" w:eastAsia="Times New Roman" w:hAnsi="Arial"/>
      <w:b/>
      <w:bCs/>
      <w:sz w:val="26"/>
      <w:szCs w:val="20"/>
    </w:rPr>
  </w:style>
  <w:style w:type="character" w:customStyle="1" w:styleId="Nadpis5Char">
    <w:name w:val="Nadpis 5 Char"/>
    <w:link w:val="Nadpis5"/>
    <w:uiPriority w:val="99"/>
    <w:locked/>
    <w:rsid w:val="000C23DF"/>
    <w:rPr>
      <w:rFonts w:ascii="Arial" w:hAnsi="Arial" w:cs="Arial"/>
      <w:b/>
      <w:bCs/>
      <w:color w:val="FFFFFF"/>
      <w:sz w:val="24"/>
      <w:szCs w:val="24"/>
      <w:lang w:eastAsia="cs-CZ"/>
    </w:rPr>
  </w:style>
  <w:style w:type="paragraph" w:styleId="Zhlav">
    <w:name w:val="header"/>
    <w:basedOn w:val="Normln"/>
    <w:link w:val="ZhlavChar"/>
    <w:uiPriority w:val="99"/>
    <w:semiHidden/>
    <w:rsid w:val="00D22687"/>
    <w:pPr>
      <w:tabs>
        <w:tab w:val="center" w:pos="4536"/>
        <w:tab w:val="right" w:pos="9072"/>
      </w:tabs>
      <w:overflowPunct/>
      <w:autoSpaceDE/>
      <w:autoSpaceDN/>
      <w:adjustRightInd/>
      <w:textAlignment w:val="auto"/>
    </w:pPr>
  </w:style>
  <w:style w:type="character" w:customStyle="1" w:styleId="ZhlavChar">
    <w:name w:val="Záhlaví Char"/>
    <w:link w:val="Zhlav"/>
    <w:uiPriority w:val="99"/>
    <w:semiHidden/>
    <w:locked/>
    <w:rsid w:val="00D22687"/>
    <w:rPr>
      <w:rFonts w:ascii="Times New Roman" w:hAnsi="Times New Roman" w:cs="Times New Roman"/>
      <w:sz w:val="20"/>
      <w:szCs w:val="20"/>
      <w:lang w:eastAsia="cs-CZ"/>
    </w:rPr>
  </w:style>
  <w:style w:type="paragraph" w:customStyle="1" w:styleId="TabNL">
    <w:name w:val="Tab_N_L"/>
    <w:basedOn w:val="Normln"/>
    <w:uiPriority w:val="99"/>
    <w:rsid w:val="00D22687"/>
    <w:pPr>
      <w:overflowPunct/>
      <w:autoSpaceDE/>
      <w:autoSpaceDN/>
      <w:adjustRightInd/>
      <w:spacing w:line="288" w:lineRule="auto"/>
      <w:textAlignment w:val="auto"/>
    </w:pPr>
    <w:rPr>
      <w:rFonts w:ascii="JohnSans Text Pro" w:hAnsi="JohnSans Text Pro"/>
      <w:b/>
      <w:sz w:val="18"/>
      <w:szCs w:val="24"/>
    </w:rPr>
  </w:style>
  <w:style w:type="paragraph" w:customStyle="1" w:styleId="cislovani1">
    <w:name w:val="cislovani 1"/>
    <w:basedOn w:val="Normln"/>
    <w:next w:val="Normln"/>
    <w:uiPriority w:val="99"/>
    <w:rsid w:val="00D22687"/>
    <w:pPr>
      <w:keepNext/>
      <w:numPr>
        <w:numId w:val="1"/>
      </w:numPr>
      <w:overflowPunct/>
      <w:autoSpaceDE/>
      <w:autoSpaceDN/>
      <w:adjustRightInd/>
      <w:spacing w:before="480" w:line="288" w:lineRule="auto"/>
      <w:ind w:left="567"/>
      <w:textAlignment w:val="auto"/>
    </w:pPr>
    <w:rPr>
      <w:rFonts w:ascii="JohnSans Text Pro" w:hAnsi="JohnSans Text Pro"/>
      <w:b/>
      <w:caps/>
      <w:sz w:val="24"/>
      <w:szCs w:val="24"/>
    </w:rPr>
  </w:style>
  <w:style w:type="paragraph" w:customStyle="1" w:styleId="Cislovani2">
    <w:name w:val="Cislovani 2"/>
    <w:basedOn w:val="Normln"/>
    <w:uiPriority w:val="99"/>
    <w:rsid w:val="00D22687"/>
    <w:pPr>
      <w:keepNext/>
      <w:numPr>
        <w:ilvl w:val="1"/>
        <w:numId w:val="1"/>
      </w:numPr>
      <w:tabs>
        <w:tab w:val="left" w:pos="851"/>
        <w:tab w:val="left" w:pos="1021"/>
      </w:tabs>
      <w:overflowPunct/>
      <w:autoSpaceDE/>
      <w:autoSpaceDN/>
      <w:adjustRightInd/>
      <w:spacing w:before="240" w:line="288" w:lineRule="auto"/>
      <w:jc w:val="both"/>
      <w:textAlignment w:val="auto"/>
    </w:pPr>
    <w:rPr>
      <w:rFonts w:ascii="JohnSans Text Pro" w:hAnsi="JohnSans Text Pro"/>
      <w:szCs w:val="24"/>
    </w:rPr>
  </w:style>
  <w:style w:type="paragraph" w:customStyle="1" w:styleId="Cislovani3">
    <w:name w:val="Cislovani 3"/>
    <w:basedOn w:val="Normln"/>
    <w:uiPriority w:val="99"/>
    <w:rsid w:val="00D22687"/>
    <w:pPr>
      <w:numPr>
        <w:ilvl w:val="2"/>
        <w:numId w:val="1"/>
      </w:numPr>
      <w:tabs>
        <w:tab w:val="left" w:pos="851"/>
      </w:tabs>
      <w:overflowPunct/>
      <w:autoSpaceDE/>
      <w:autoSpaceDN/>
      <w:adjustRightInd/>
      <w:spacing w:before="120" w:line="288" w:lineRule="auto"/>
      <w:jc w:val="both"/>
      <w:textAlignment w:val="auto"/>
    </w:pPr>
    <w:rPr>
      <w:rFonts w:ascii="JohnSans Text Pro" w:hAnsi="JohnSans Text Pro"/>
      <w:szCs w:val="24"/>
    </w:rPr>
  </w:style>
  <w:style w:type="paragraph" w:customStyle="1" w:styleId="Cislovani4">
    <w:name w:val="Cislovani 4"/>
    <w:basedOn w:val="Normln"/>
    <w:uiPriority w:val="99"/>
    <w:rsid w:val="00D22687"/>
    <w:pPr>
      <w:numPr>
        <w:ilvl w:val="3"/>
        <w:numId w:val="1"/>
      </w:numPr>
      <w:tabs>
        <w:tab w:val="left" w:pos="851"/>
      </w:tabs>
      <w:overflowPunct/>
      <w:autoSpaceDE/>
      <w:autoSpaceDN/>
      <w:adjustRightInd/>
      <w:spacing w:before="120" w:line="288" w:lineRule="auto"/>
      <w:ind w:left="851" w:hanging="851"/>
      <w:jc w:val="both"/>
      <w:textAlignment w:val="auto"/>
    </w:pPr>
    <w:rPr>
      <w:rFonts w:ascii="JohnSans Text Pro" w:hAnsi="JohnSans Text Pro"/>
      <w:szCs w:val="24"/>
    </w:rPr>
  </w:style>
  <w:style w:type="paragraph" w:customStyle="1" w:styleId="Cislovani4text">
    <w:name w:val="Cislovani 4 text"/>
    <w:basedOn w:val="Normln"/>
    <w:uiPriority w:val="99"/>
    <w:rsid w:val="00D22687"/>
    <w:pPr>
      <w:numPr>
        <w:ilvl w:val="4"/>
        <w:numId w:val="1"/>
      </w:numPr>
      <w:tabs>
        <w:tab w:val="left" w:pos="851"/>
      </w:tabs>
      <w:overflowPunct/>
      <w:autoSpaceDE/>
      <w:autoSpaceDN/>
      <w:adjustRightInd/>
      <w:spacing w:before="120" w:line="288" w:lineRule="auto"/>
      <w:ind w:left="851" w:hanging="851"/>
      <w:jc w:val="both"/>
      <w:textAlignment w:val="auto"/>
    </w:pPr>
    <w:rPr>
      <w:rFonts w:ascii="JohnSans Text Pro" w:hAnsi="JohnSans Text Pro"/>
      <w:i/>
      <w:szCs w:val="24"/>
    </w:rPr>
  </w:style>
  <w:style w:type="paragraph" w:styleId="Zpat">
    <w:name w:val="footer"/>
    <w:basedOn w:val="Normln"/>
    <w:link w:val="ZpatChar"/>
    <w:uiPriority w:val="99"/>
    <w:rsid w:val="00D22687"/>
    <w:pPr>
      <w:tabs>
        <w:tab w:val="center" w:pos="4536"/>
        <w:tab w:val="right" w:pos="9072"/>
      </w:tabs>
    </w:pPr>
  </w:style>
  <w:style w:type="character" w:customStyle="1" w:styleId="ZpatChar">
    <w:name w:val="Zápatí Char"/>
    <w:link w:val="Zpat"/>
    <w:uiPriority w:val="99"/>
    <w:locked/>
    <w:rsid w:val="00D22687"/>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D22687"/>
    <w:rPr>
      <w:rFonts w:ascii="Tahoma" w:hAnsi="Tahoma" w:cs="Tahoma"/>
      <w:sz w:val="16"/>
      <w:szCs w:val="16"/>
    </w:rPr>
  </w:style>
  <w:style w:type="character" w:customStyle="1" w:styleId="TextbublinyChar">
    <w:name w:val="Text bubliny Char"/>
    <w:link w:val="Textbubliny"/>
    <w:uiPriority w:val="99"/>
    <w:semiHidden/>
    <w:locked/>
    <w:rsid w:val="00D22687"/>
    <w:rPr>
      <w:rFonts w:ascii="Tahoma" w:hAnsi="Tahoma" w:cs="Tahoma"/>
      <w:sz w:val="16"/>
      <w:szCs w:val="16"/>
      <w:lang w:eastAsia="cs-CZ"/>
    </w:rPr>
  </w:style>
  <w:style w:type="table" w:styleId="Mkatabulky">
    <w:name w:val="Table Grid"/>
    <w:basedOn w:val="Normlntabulka"/>
    <w:uiPriority w:val="39"/>
    <w:rsid w:val="0056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F91A0E"/>
    <w:rPr>
      <w:rFonts w:cs="Times New Roman"/>
      <w:color w:val="0000FF"/>
      <w:u w:val="single"/>
    </w:rPr>
  </w:style>
  <w:style w:type="paragraph" w:styleId="Obsah1">
    <w:name w:val="toc 1"/>
    <w:basedOn w:val="Normln"/>
    <w:next w:val="Normln"/>
    <w:autoRedefine/>
    <w:uiPriority w:val="39"/>
    <w:locked/>
    <w:rsid w:val="00A91C28"/>
    <w:pPr>
      <w:tabs>
        <w:tab w:val="right" w:leader="dot" w:pos="9062"/>
      </w:tabs>
      <w:spacing w:before="240" w:after="120"/>
    </w:pPr>
    <w:rPr>
      <w:rFonts w:ascii="Calibri" w:hAnsi="Calibri"/>
      <w:b/>
      <w:bCs/>
    </w:rPr>
  </w:style>
  <w:style w:type="paragraph" w:customStyle="1" w:styleId="bntext">
    <w:name w:val="běžný text"/>
    <w:basedOn w:val="Normln"/>
    <w:link w:val="bntextChar"/>
    <w:rsid w:val="007F68CD"/>
    <w:pPr>
      <w:overflowPunct/>
      <w:autoSpaceDE/>
      <w:autoSpaceDN/>
      <w:adjustRightInd/>
      <w:spacing w:before="120"/>
      <w:jc w:val="both"/>
      <w:textAlignment w:val="auto"/>
    </w:pPr>
    <w:rPr>
      <w:rFonts w:ascii="Arial Narrow" w:hAnsi="Arial Narrow"/>
      <w:sz w:val="24"/>
      <w:szCs w:val="24"/>
    </w:rPr>
  </w:style>
  <w:style w:type="character" w:customStyle="1" w:styleId="bntextChar">
    <w:name w:val="běžný text Char"/>
    <w:link w:val="bntext"/>
    <w:rsid w:val="007F68CD"/>
    <w:rPr>
      <w:rFonts w:ascii="Arial Narrow" w:eastAsia="Times New Roman" w:hAnsi="Arial Narrow"/>
      <w:sz w:val="24"/>
      <w:szCs w:val="24"/>
    </w:rPr>
  </w:style>
  <w:style w:type="paragraph" w:styleId="Obsah2">
    <w:name w:val="toc 2"/>
    <w:basedOn w:val="Normln"/>
    <w:next w:val="Normln"/>
    <w:autoRedefine/>
    <w:uiPriority w:val="39"/>
    <w:locked/>
    <w:rsid w:val="00EC2253"/>
    <w:pPr>
      <w:spacing w:before="120"/>
      <w:ind w:left="200"/>
    </w:pPr>
    <w:rPr>
      <w:rFonts w:ascii="Calibri" w:hAnsi="Calibri"/>
      <w:i/>
      <w:iCs/>
    </w:rPr>
  </w:style>
  <w:style w:type="paragraph" w:styleId="Odstavecseseznamem">
    <w:name w:val="List Paragraph"/>
    <w:basedOn w:val="Normln"/>
    <w:uiPriority w:val="72"/>
    <w:qFormat/>
    <w:rsid w:val="009F01AC"/>
    <w:pPr>
      <w:ind w:left="720"/>
      <w:contextualSpacing/>
    </w:pPr>
  </w:style>
  <w:style w:type="character" w:customStyle="1" w:styleId="Nadpis2Char">
    <w:name w:val="Nadpis 2 Char"/>
    <w:link w:val="Nadpis2"/>
    <w:rsid w:val="006C2B4C"/>
    <w:rPr>
      <w:rFonts w:ascii="Cambria" w:eastAsia="Times New Roman" w:hAnsi="Cambria" w:cs="Times New Roman"/>
      <w:b/>
      <w:bCs/>
      <w:i/>
      <w:iCs/>
      <w:sz w:val="28"/>
      <w:szCs w:val="28"/>
    </w:rPr>
  </w:style>
  <w:style w:type="paragraph" w:customStyle="1" w:styleId="Dosaenvzdln">
    <w:name w:val="Dosažené vzdělání"/>
    <w:basedOn w:val="Normln"/>
    <w:autoRedefine/>
    <w:rsid w:val="000859EC"/>
    <w:pPr>
      <w:numPr>
        <w:numId w:val="2"/>
      </w:numPr>
      <w:tabs>
        <w:tab w:val="left" w:pos="230"/>
      </w:tabs>
      <w:overflowPunct/>
      <w:autoSpaceDE/>
      <w:autoSpaceDN/>
      <w:adjustRightInd/>
      <w:spacing w:before="60" w:after="60" w:line="220" w:lineRule="atLeast"/>
      <w:ind w:left="230" w:hanging="230"/>
      <w:textAlignment w:val="auto"/>
    </w:pPr>
    <w:rPr>
      <w:lang w:eastAsia="en-US"/>
    </w:rPr>
  </w:style>
  <w:style w:type="paragraph" w:customStyle="1" w:styleId="Nzevspolenosti">
    <w:name w:val="Název společnosti"/>
    <w:basedOn w:val="Normln"/>
    <w:next w:val="Normln"/>
    <w:autoRedefine/>
    <w:rsid w:val="000859EC"/>
    <w:pPr>
      <w:tabs>
        <w:tab w:val="left" w:pos="1630"/>
        <w:tab w:val="right" w:pos="7580"/>
      </w:tabs>
      <w:overflowPunct/>
      <w:autoSpaceDE/>
      <w:autoSpaceDN/>
      <w:adjustRightInd/>
      <w:spacing w:before="60" w:after="60" w:line="220" w:lineRule="atLeast"/>
      <w:textAlignment w:val="auto"/>
    </w:pPr>
    <w:rPr>
      <w:b/>
      <w:lang w:eastAsia="en-US"/>
    </w:rPr>
  </w:style>
  <w:style w:type="paragraph" w:customStyle="1" w:styleId="Nadpisoddlu">
    <w:name w:val="Nadpis oddílu"/>
    <w:basedOn w:val="Normln"/>
    <w:next w:val="Normln"/>
    <w:autoRedefine/>
    <w:rsid w:val="000859EC"/>
    <w:pPr>
      <w:pBdr>
        <w:top w:val="single" w:sz="6" w:space="2" w:color="FFFFFF"/>
        <w:left w:val="single" w:sz="6" w:space="2" w:color="FFFFFF"/>
        <w:bottom w:val="single" w:sz="6" w:space="2" w:color="FFFFFF"/>
        <w:right w:val="single" w:sz="6" w:space="2" w:color="FFFFFF"/>
      </w:pBdr>
      <w:shd w:val="pct10" w:color="auto" w:fill="auto"/>
      <w:overflowPunct/>
      <w:autoSpaceDE/>
      <w:autoSpaceDN/>
      <w:adjustRightInd/>
      <w:spacing w:line="280" w:lineRule="atLeast"/>
      <w:textAlignment w:val="auto"/>
    </w:pPr>
    <w:rPr>
      <w:b/>
      <w:spacing w:val="-10"/>
      <w:sz w:val="22"/>
      <w:szCs w:val="22"/>
      <w:lang w:eastAsia="en-US"/>
    </w:rPr>
  </w:style>
  <w:style w:type="paragraph" w:customStyle="1" w:styleId="uroven2">
    <w:name w:val="uroven 2"/>
    <w:basedOn w:val="Normln"/>
    <w:link w:val="uroven2Char"/>
    <w:qFormat/>
    <w:rsid w:val="006464CF"/>
    <w:pPr>
      <w:spacing w:before="240" w:line="360" w:lineRule="auto"/>
    </w:pPr>
    <w:rPr>
      <w:rFonts w:ascii="Arial" w:hAnsi="Arial" w:cs="Arial"/>
      <w:sz w:val="24"/>
      <w:szCs w:val="24"/>
    </w:rPr>
  </w:style>
  <w:style w:type="character" w:customStyle="1" w:styleId="Nadpis3Char">
    <w:name w:val="Nadpis 3 Char"/>
    <w:link w:val="Nadpis3"/>
    <w:rsid w:val="00757E3D"/>
    <w:rPr>
      <w:rFonts w:ascii="Cambria" w:eastAsia="Times New Roman" w:hAnsi="Cambria" w:cs="Times New Roman"/>
      <w:b/>
      <w:bCs/>
      <w:sz w:val="26"/>
      <w:szCs w:val="26"/>
    </w:rPr>
  </w:style>
  <w:style w:type="character" w:customStyle="1" w:styleId="uroven2Char">
    <w:name w:val="uroven 2 Char"/>
    <w:link w:val="uroven2"/>
    <w:rsid w:val="006464CF"/>
    <w:rPr>
      <w:rFonts w:ascii="Arial" w:eastAsia="Times New Roman" w:hAnsi="Arial" w:cs="Arial"/>
      <w:sz w:val="24"/>
      <w:szCs w:val="24"/>
    </w:rPr>
  </w:style>
  <w:style w:type="paragraph" w:styleId="Obsah3">
    <w:name w:val="toc 3"/>
    <w:basedOn w:val="Normln"/>
    <w:next w:val="Normln"/>
    <w:autoRedefine/>
    <w:uiPriority w:val="39"/>
    <w:locked/>
    <w:rsid w:val="00E20288"/>
    <w:pPr>
      <w:tabs>
        <w:tab w:val="right" w:leader="dot" w:pos="9062"/>
      </w:tabs>
      <w:ind w:left="400"/>
    </w:pPr>
    <w:rPr>
      <w:rFonts w:ascii="Calibri" w:hAnsi="Calibri" w:cs="Arial"/>
      <w:noProof/>
    </w:rPr>
  </w:style>
  <w:style w:type="paragraph" w:styleId="Obsah4">
    <w:name w:val="toc 4"/>
    <w:basedOn w:val="Normln"/>
    <w:next w:val="Normln"/>
    <w:autoRedefine/>
    <w:uiPriority w:val="39"/>
    <w:locked/>
    <w:rsid w:val="00E3589E"/>
    <w:pPr>
      <w:ind w:left="600"/>
    </w:pPr>
    <w:rPr>
      <w:rFonts w:ascii="Calibri" w:hAnsi="Calibri"/>
    </w:rPr>
  </w:style>
  <w:style w:type="paragraph" w:styleId="Obsah5">
    <w:name w:val="toc 5"/>
    <w:basedOn w:val="Normln"/>
    <w:next w:val="Normln"/>
    <w:autoRedefine/>
    <w:locked/>
    <w:rsid w:val="00E3589E"/>
    <w:pPr>
      <w:ind w:left="800"/>
    </w:pPr>
    <w:rPr>
      <w:rFonts w:ascii="Calibri" w:hAnsi="Calibri"/>
    </w:rPr>
  </w:style>
  <w:style w:type="paragraph" w:styleId="Obsah6">
    <w:name w:val="toc 6"/>
    <w:basedOn w:val="Normln"/>
    <w:next w:val="Normln"/>
    <w:autoRedefine/>
    <w:locked/>
    <w:rsid w:val="00E3589E"/>
    <w:pPr>
      <w:ind w:left="1000"/>
    </w:pPr>
    <w:rPr>
      <w:rFonts w:ascii="Calibri" w:hAnsi="Calibri"/>
    </w:rPr>
  </w:style>
  <w:style w:type="paragraph" w:styleId="Obsah7">
    <w:name w:val="toc 7"/>
    <w:basedOn w:val="Normln"/>
    <w:next w:val="Normln"/>
    <w:autoRedefine/>
    <w:locked/>
    <w:rsid w:val="00E3589E"/>
    <w:pPr>
      <w:ind w:left="1200"/>
    </w:pPr>
    <w:rPr>
      <w:rFonts w:ascii="Calibri" w:hAnsi="Calibri"/>
    </w:rPr>
  </w:style>
  <w:style w:type="paragraph" w:styleId="Obsah8">
    <w:name w:val="toc 8"/>
    <w:basedOn w:val="Normln"/>
    <w:next w:val="Normln"/>
    <w:autoRedefine/>
    <w:locked/>
    <w:rsid w:val="00E3589E"/>
    <w:pPr>
      <w:ind w:left="1400"/>
    </w:pPr>
    <w:rPr>
      <w:rFonts w:ascii="Calibri" w:hAnsi="Calibri"/>
    </w:rPr>
  </w:style>
  <w:style w:type="paragraph" w:styleId="Obsah9">
    <w:name w:val="toc 9"/>
    <w:basedOn w:val="Normln"/>
    <w:next w:val="Normln"/>
    <w:autoRedefine/>
    <w:locked/>
    <w:rsid w:val="00E3589E"/>
    <w:pPr>
      <w:ind w:left="1600"/>
    </w:pPr>
    <w:rPr>
      <w:rFonts w:ascii="Calibri" w:hAnsi="Calibri"/>
    </w:rPr>
  </w:style>
  <w:style w:type="paragraph" w:styleId="Textpoznpodarou">
    <w:name w:val="footnote text"/>
    <w:basedOn w:val="Normln"/>
    <w:link w:val="TextpoznpodarouChar"/>
    <w:uiPriority w:val="99"/>
    <w:rsid w:val="001B0E5F"/>
    <w:pPr>
      <w:overflowPunct/>
      <w:autoSpaceDE/>
      <w:autoSpaceDN/>
      <w:adjustRightInd/>
      <w:textAlignment w:val="auto"/>
    </w:pPr>
    <w:rPr>
      <w:rFonts w:ascii="Calibri" w:eastAsia="Calibri" w:hAnsi="Calibri"/>
      <w:lang w:eastAsia="en-US"/>
    </w:rPr>
  </w:style>
  <w:style w:type="character" w:customStyle="1" w:styleId="TextpoznpodarouChar">
    <w:name w:val="Text pozn. pod čarou Char"/>
    <w:basedOn w:val="Standardnpsmoodstavce"/>
    <w:link w:val="Textpoznpodarou"/>
    <w:uiPriority w:val="99"/>
    <w:rsid w:val="001B0E5F"/>
    <w:rPr>
      <w:lang w:eastAsia="en-US"/>
    </w:rPr>
  </w:style>
  <w:style w:type="character" w:styleId="Znakapoznpodarou">
    <w:name w:val="footnote reference"/>
    <w:uiPriority w:val="99"/>
    <w:semiHidden/>
    <w:rsid w:val="001B0E5F"/>
    <w:rPr>
      <w:rFonts w:cs="Times New Roman"/>
      <w:vertAlign w:val="superscript"/>
    </w:rPr>
  </w:style>
  <w:style w:type="paragraph" w:customStyle="1" w:styleId="IR">
    <w:name w:val="IR"/>
    <w:basedOn w:val="Normln"/>
    <w:rsid w:val="0074246E"/>
    <w:pPr>
      <w:spacing w:before="120"/>
      <w:jc w:val="both"/>
    </w:pPr>
    <w:rPr>
      <w:sz w:val="24"/>
    </w:rPr>
  </w:style>
  <w:style w:type="paragraph" w:styleId="Zhlavzprvy">
    <w:name w:val="Message Header"/>
    <w:aliases w:val="Crossheading (Czech Tourism)"/>
    <w:basedOn w:val="Normln"/>
    <w:link w:val="ZhlavzprvyChar"/>
    <w:uiPriority w:val="5"/>
    <w:qFormat/>
    <w:rsid w:val="0074246E"/>
    <w:pPr>
      <w:tabs>
        <w:tab w:val="left" w:pos="227"/>
        <w:tab w:val="left" w:pos="454"/>
        <w:tab w:val="left" w:pos="680"/>
        <w:tab w:val="left" w:pos="907"/>
        <w:tab w:val="left" w:pos="1134"/>
        <w:tab w:val="left" w:pos="1361"/>
        <w:tab w:val="left" w:pos="1588"/>
        <w:tab w:val="left" w:pos="1814"/>
        <w:tab w:val="left" w:pos="2041"/>
        <w:tab w:val="left" w:pos="2268"/>
      </w:tabs>
      <w:overflowPunct/>
      <w:autoSpaceDE/>
      <w:autoSpaceDN/>
      <w:adjustRightInd/>
      <w:spacing w:line="260" w:lineRule="exact"/>
      <w:textAlignment w:val="auto"/>
    </w:pPr>
    <w:rPr>
      <w:rFonts w:ascii="Georgia" w:eastAsia="Calibri" w:hAnsi="Georgia"/>
      <w:b/>
      <w:sz w:val="22"/>
      <w:lang w:val="x-none" w:eastAsia="en-US"/>
    </w:rPr>
  </w:style>
  <w:style w:type="character" w:customStyle="1" w:styleId="ZhlavzprvyChar">
    <w:name w:val="Záhlaví zprávy Char"/>
    <w:aliases w:val="Crossheading (Czech Tourism) Char"/>
    <w:basedOn w:val="Standardnpsmoodstavce"/>
    <w:link w:val="Zhlavzprvy"/>
    <w:uiPriority w:val="5"/>
    <w:rsid w:val="0074246E"/>
    <w:rPr>
      <w:rFonts w:ascii="Georgia" w:hAnsi="Georgia"/>
      <w:b/>
      <w:sz w:val="22"/>
      <w:lang w:val="x-none" w:eastAsia="en-US"/>
    </w:rPr>
  </w:style>
  <w:style w:type="paragraph" w:customStyle="1" w:styleId="TableTextCzechTourism">
    <w:name w:val="Table Text (Czech Tourism)"/>
    <w:basedOn w:val="Normln"/>
    <w:uiPriority w:val="18"/>
    <w:qFormat/>
    <w:rsid w:val="0074246E"/>
    <w:pPr>
      <w:tabs>
        <w:tab w:val="left" w:pos="227"/>
        <w:tab w:val="left" w:pos="454"/>
        <w:tab w:val="left" w:pos="680"/>
        <w:tab w:val="left" w:pos="907"/>
        <w:tab w:val="left" w:pos="1134"/>
        <w:tab w:val="left" w:pos="1361"/>
        <w:tab w:val="left" w:pos="1588"/>
        <w:tab w:val="left" w:pos="1814"/>
        <w:tab w:val="left" w:pos="2041"/>
        <w:tab w:val="left" w:pos="2268"/>
      </w:tabs>
      <w:overflowPunct/>
      <w:autoSpaceDE/>
      <w:autoSpaceDN/>
      <w:adjustRightInd/>
      <w:spacing w:line="220" w:lineRule="exact"/>
      <w:textAlignment w:val="auto"/>
    </w:pPr>
    <w:rPr>
      <w:rFonts w:ascii="Arial" w:eastAsia="Calibri" w:hAnsi="Arial" w:cs="Arial"/>
      <w:lang w:eastAsia="en-US"/>
    </w:rPr>
  </w:style>
  <w:style w:type="paragraph" w:customStyle="1" w:styleId="Heading2CzechTourism">
    <w:name w:val="Heading 2 (Czech Tourism)"/>
    <w:basedOn w:val="Nadpis2"/>
    <w:next w:val="Normln"/>
    <w:uiPriority w:val="11"/>
    <w:qFormat/>
    <w:rsid w:val="0074246E"/>
    <w:pPr>
      <w:keepNext w:val="0"/>
      <w:numPr>
        <w:ilvl w:val="1"/>
        <w:numId w:val="10"/>
      </w:numPr>
      <w:tabs>
        <w:tab w:val="left" w:pos="680"/>
        <w:tab w:val="num" w:pos="720"/>
        <w:tab w:val="left" w:pos="907"/>
        <w:tab w:val="left" w:pos="1134"/>
        <w:tab w:val="left" w:pos="1361"/>
        <w:tab w:val="left" w:pos="1588"/>
        <w:tab w:val="left" w:pos="1814"/>
        <w:tab w:val="left" w:pos="2041"/>
        <w:tab w:val="left" w:pos="2268"/>
      </w:tabs>
      <w:overflowPunct/>
      <w:autoSpaceDE/>
      <w:autoSpaceDN/>
      <w:adjustRightInd/>
      <w:spacing w:before="260" w:after="0" w:line="260" w:lineRule="exact"/>
      <w:ind w:left="720" w:hanging="720"/>
      <w:textAlignment w:val="auto"/>
    </w:pPr>
    <w:rPr>
      <w:rFonts w:ascii="Georgia" w:eastAsia="Calibri" w:hAnsi="Georgia"/>
      <w:bCs w:val="0"/>
      <w:i w:val="0"/>
      <w:iCs w:val="0"/>
      <w:sz w:val="22"/>
      <w:szCs w:val="22"/>
      <w:lang w:val="x-none" w:eastAsia="en-US"/>
    </w:rPr>
  </w:style>
  <w:style w:type="paragraph" w:customStyle="1" w:styleId="Heading3CzechTourism">
    <w:name w:val="Heading 3 (Czech Tourism)"/>
    <w:basedOn w:val="Nadpis3"/>
    <w:next w:val="Normln"/>
    <w:uiPriority w:val="11"/>
    <w:semiHidden/>
    <w:unhideWhenUsed/>
    <w:qFormat/>
    <w:rsid w:val="0074246E"/>
    <w:pPr>
      <w:keepNext w:val="0"/>
      <w:numPr>
        <w:ilvl w:val="2"/>
        <w:numId w:val="10"/>
      </w:numPr>
      <w:tabs>
        <w:tab w:val="left" w:pos="680"/>
        <w:tab w:val="num" w:pos="720"/>
        <w:tab w:val="left" w:pos="907"/>
        <w:tab w:val="left" w:pos="1134"/>
        <w:tab w:val="left" w:pos="1361"/>
        <w:tab w:val="left" w:pos="1588"/>
        <w:tab w:val="left" w:pos="1814"/>
        <w:tab w:val="left" w:pos="2041"/>
        <w:tab w:val="left" w:pos="2268"/>
      </w:tabs>
      <w:overflowPunct/>
      <w:autoSpaceDE/>
      <w:autoSpaceDN/>
      <w:adjustRightInd/>
      <w:spacing w:before="260" w:after="0" w:line="260" w:lineRule="exact"/>
      <w:ind w:left="720" w:hanging="720"/>
      <w:textAlignment w:val="auto"/>
    </w:pPr>
    <w:rPr>
      <w:rFonts w:ascii="Georgia" w:eastAsia="Calibri" w:hAnsi="Georgia"/>
      <w:b w:val="0"/>
      <w:bCs w:val="0"/>
      <w:sz w:val="22"/>
      <w:szCs w:val="22"/>
      <w:lang w:val="x-none" w:eastAsia="en-US"/>
    </w:rPr>
  </w:style>
  <w:style w:type="numbering" w:customStyle="1" w:styleId="Headings">
    <w:name w:val="Headings"/>
    <w:uiPriority w:val="99"/>
    <w:rsid w:val="0074246E"/>
    <w:pPr>
      <w:numPr>
        <w:numId w:val="9"/>
      </w:numPr>
    </w:pPr>
  </w:style>
  <w:style w:type="paragraph" w:customStyle="1" w:styleId="Heading1CzechTourism">
    <w:name w:val="Heading 1 (Czech Tourism)"/>
    <w:basedOn w:val="Nadpis1"/>
    <w:uiPriority w:val="11"/>
    <w:qFormat/>
    <w:rsid w:val="0074246E"/>
    <w:pPr>
      <w:keepNext w:val="0"/>
      <w:numPr>
        <w:numId w:val="10"/>
      </w:numPr>
      <w:tabs>
        <w:tab w:val="num" w:pos="360"/>
        <w:tab w:val="left" w:pos="680"/>
        <w:tab w:val="left" w:pos="907"/>
        <w:tab w:val="left" w:pos="1134"/>
        <w:tab w:val="left" w:pos="1361"/>
        <w:tab w:val="left" w:pos="1588"/>
        <w:tab w:val="left" w:pos="1814"/>
        <w:tab w:val="left" w:pos="2041"/>
        <w:tab w:val="left" w:pos="2268"/>
      </w:tabs>
      <w:overflowPunct/>
      <w:autoSpaceDE/>
      <w:autoSpaceDN/>
      <w:adjustRightInd/>
      <w:spacing w:before="260" w:line="280" w:lineRule="exact"/>
      <w:ind w:left="360" w:hanging="360"/>
      <w:jc w:val="center"/>
      <w:textAlignment w:val="auto"/>
    </w:pPr>
    <w:rPr>
      <w:rFonts w:ascii="Georgia" w:eastAsia="Calibri" w:hAnsi="Georgia"/>
      <w:bCs w:val="0"/>
      <w:szCs w:val="26"/>
      <w:lang w:val="x-none" w:eastAsia="en-US"/>
    </w:rPr>
  </w:style>
  <w:style w:type="paragraph" w:customStyle="1" w:styleId="Hanka1">
    <w:name w:val="Hanka1"/>
    <w:basedOn w:val="Nadpis1"/>
    <w:link w:val="Hanka1Char"/>
    <w:qFormat/>
    <w:rsid w:val="00556848"/>
    <w:pPr>
      <w:spacing w:after="240"/>
      <w:jc w:val="left"/>
    </w:pPr>
    <w:rPr>
      <w:rFonts w:cs="Arial"/>
      <w:sz w:val="28"/>
      <w:szCs w:val="28"/>
    </w:rPr>
  </w:style>
  <w:style w:type="paragraph" w:customStyle="1" w:styleId="Hanka2">
    <w:name w:val="Hanka2"/>
    <w:basedOn w:val="Normln"/>
    <w:link w:val="Hanka2Char"/>
    <w:qFormat/>
    <w:rsid w:val="00A91C28"/>
    <w:pPr>
      <w:spacing w:line="288" w:lineRule="auto"/>
      <w:outlineLvl w:val="1"/>
    </w:pPr>
    <w:rPr>
      <w:rFonts w:ascii="Arial" w:hAnsi="Arial" w:cs="Arial"/>
      <w:b/>
      <w:sz w:val="26"/>
      <w:szCs w:val="26"/>
    </w:rPr>
  </w:style>
  <w:style w:type="character" w:customStyle="1" w:styleId="Hanka1Char">
    <w:name w:val="Hanka1 Char"/>
    <w:basedOn w:val="Nadpis1Char"/>
    <w:link w:val="Hanka1"/>
    <w:rsid w:val="00556848"/>
    <w:rPr>
      <w:rFonts w:ascii="Arial" w:eastAsia="Times New Roman" w:hAnsi="Arial" w:cs="Arial"/>
      <w:b/>
      <w:bCs/>
      <w:sz w:val="28"/>
      <w:szCs w:val="28"/>
    </w:rPr>
  </w:style>
  <w:style w:type="character" w:customStyle="1" w:styleId="Hanka2Char">
    <w:name w:val="Hanka2 Char"/>
    <w:basedOn w:val="Standardnpsmoodstavce"/>
    <w:link w:val="Hanka2"/>
    <w:rsid w:val="00A91C28"/>
    <w:rPr>
      <w:rFonts w:ascii="Arial" w:eastAsia="Times New Roman" w:hAnsi="Arial" w:cs="Arial"/>
      <w:b/>
      <w:sz w:val="26"/>
      <w:szCs w:val="26"/>
    </w:rPr>
  </w:style>
  <w:style w:type="character" w:customStyle="1" w:styleId="UnresolvedMention">
    <w:name w:val="Unresolved Mention"/>
    <w:basedOn w:val="Standardnpsmoodstavce"/>
    <w:uiPriority w:val="99"/>
    <w:semiHidden/>
    <w:unhideWhenUsed/>
    <w:rsid w:val="008C7396"/>
    <w:rPr>
      <w:color w:val="808080"/>
      <w:shd w:val="clear" w:color="auto" w:fill="E6E6E6"/>
    </w:rPr>
  </w:style>
  <w:style w:type="character" w:customStyle="1" w:styleId="preformatted">
    <w:name w:val="preformatted"/>
    <w:basedOn w:val="Standardnpsmoodstavce"/>
    <w:rsid w:val="00982916"/>
  </w:style>
  <w:style w:type="paragraph" w:customStyle="1" w:styleId="Styl1">
    <w:name w:val="Styl1"/>
    <w:basedOn w:val="Normln"/>
    <w:qFormat/>
    <w:rsid w:val="0059389A"/>
    <w:pPr>
      <w:overflowPunct/>
      <w:autoSpaceDE/>
      <w:autoSpaceDN/>
      <w:adjustRightInd/>
      <w:textAlignment w:val="auto"/>
    </w:pPr>
    <w:rPr>
      <w:rFonts w:ascii="Calibri" w:hAnsi="Calibri" w:cs="Calibri"/>
      <w:b/>
      <w:color w:val="000000"/>
      <w:sz w:val="22"/>
      <w:szCs w:val="22"/>
    </w:rPr>
  </w:style>
  <w:style w:type="paragraph" w:customStyle="1" w:styleId="Styl2">
    <w:name w:val="Styl2"/>
    <w:basedOn w:val="Normln"/>
    <w:qFormat/>
    <w:rsid w:val="0059389A"/>
    <w:pPr>
      <w:tabs>
        <w:tab w:val="left" w:pos="284"/>
      </w:tabs>
      <w:overflowPunct/>
      <w:autoSpaceDE/>
      <w:autoSpaceDN/>
      <w:adjustRightInd/>
      <w:ind w:left="284"/>
      <w:textAlignment w:val="auto"/>
    </w:pPr>
    <w:rPr>
      <w:rFonts w:ascii="Calibri" w:hAnsi="Calibri" w:cs="Calibri"/>
      <w:color w:val="000000"/>
      <w:sz w:val="22"/>
      <w:szCs w:val="22"/>
    </w:rPr>
  </w:style>
  <w:style w:type="paragraph" w:customStyle="1" w:styleId="sectionjustify1">
    <w:name w:val="sectionjustify1"/>
    <w:basedOn w:val="Normln"/>
    <w:rsid w:val="008A2FC3"/>
    <w:pPr>
      <w:overflowPunct/>
      <w:autoSpaceDE/>
      <w:autoSpaceDN/>
      <w:adjustRightInd/>
      <w:jc w:val="both"/>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5315">
      <w:bodyDiv w:val="1"/>
      <w:marLeft w:val="0"/>
      <w:marRight w:val="0"/>
      <w:marTop w:val="0"/>
      <w:marBottom w:val="0"/>
      <w:divBdr>
        <w:top w:val="none" w:sz="0" w:space="0" w:color="auto"/>
        <w:left w:val="none" w:sz="0" w:space="0" w:color="auto"/>
        <w:bottom w:val="none" w:sz="0" w:space="0" w:color="auto"/>
        <w:right w:val="none" w:sz="0" w:space="0" w:color="auto"/>
      </w:divBdr>
    </w:div>
    <w:div w:id="65883650">
      <w:bodyDiv w:val="1"/>
      <w:marLeft w:val="0"/>
      <w:marRight w:val="0"/>
      <w:marTop w:val="0"/>
      <w:marBottom w:val="0"/>
      <w:divBdr>
        <w:top w:val="none" w:sz="0" w:space="0" w:color="auto"/>
        <w:left w:val="none" w:sz="0" w:space="0" w:color="auto"/>
        <w:bottom w:val="none" w:sz="0" w:space="0" w:color="auto"/>
        <w:right w:val="none" w:sz="0" w:space="0" w:color="auto"/>
      </w:divBdr>
    </w:div>
    <w:div w:id="134028571">
      <w:bodyDiv w:val="1"/>
      <w:marLeft w:val="0"/>
      <w:marRight w:val="0"/>
      <w:marTop w:val="0"/>
      <w:marBottom w:val="0"/>
      <w:divBdr>
        <w:top w:val="none" w:sz="0" w:space="0" w:color="auto"/>
        <w:left w:val="none" w:sz="0" w:space="0" w:color="auto"/>
        <w:bottom w:val="none" w:sz="0" w:space="0" w:color="auto"/>
        <w:right w:val="none" w:sz="0" w:space="0" w:color="auto"/>
      </w:divBdr>
    </w:div>
    <w:div w:id="146872280">
      <w:bodyDiv w:val="1"/>
      <w:marLeft w:val="0"/>
      <w:marRight w:val="0"/>
      <w:marTop w:val="0"/>
      <w:marBottom w:val="0"/>
      <w:divBdr>
        <w:top w:val="none" w:sz="0" w:space="0" w:color="auto"/>
        <w:left w:val="none" w:sz="0" w:space="0" w:color="auto"/>
        <w:bottom w:val="none" w:sz="0" w:space="0" w:color="auto"/>
        <w:right w:val="none" w:sz="0" w:space="0" w:color="auto"/>
      </w:divBdr>
    </w:div>
    <w:div w:id="934437605">
      <w:bodyDiv w:val="1"/>
      <w:marLeft w:val="0"/>
      <w:marRight w:val="0"/>
      <w:marTop w:val="0"/>
      <w:marBottom w:val="0"/>
      <w:divBdr>
        <w:top w:val="none" w:sz="0" w:space="0" w:color="auto"/>
        <w:left w:val="none" w:sz="0" w:space="0" w:color="auto"/>
        <w:bottom w:val="none" w:sz="0" w:space="0" w:color="auto"/>
        <w:right w:val="none" w:sz="0" w:space="0" w:color="auto"/>
      </w:divBdr>
    </w:div>
    <w:div w:id="1137602618">
      <w:bodyDiv w:val="1"/>
      <w:marLeft w:val="0"/>
      <w:marRight w:val="0"/>
      <w:marTop w:val="0"/>
      <w:marBottom w:val="0"/>
      <w:divBdr>
        <w:top w:val="none" w:sz="0" w:space="0" w:color="auto"/>
        <w:left w:val="none" w:sz="0" w:space="0" w:color="auto"/>
        <w:bottom w:val="none" w:sz="0" w:space="0" w:color="auto"/>
        <w:right w:val="none" w:sz="0" w:space="0" w:color="auto"/>
      </w:divBdr>
      <w:divsChild>
        <w:div w:id="1091664326">
          <w:marLeft w:val="0"/>
          <w:marRight w:val="0"/>
          <w:marTop w:val="0"/>
          <w:marBottom w:val="0"/>
          <w:divBdr>
            <w:top w:val="none" w:sz="0" w:space="0" w:color="auto"/>
            <w:left w:val="none" w:sz="0" w:space="0" w:color="auto"/>
            <w:bottom w:val="none" w:sz="0" w:space="0" w:color="auto"/>
            <w:right w:val="none" w:sz="0" w:space="0" w:color="auto"/>
          </w:divBdr>
          <w:divsChild>
            <w:div w:id="567501499">
              <w:marLeft w:val="0"/>
              <w:marRight w:val="0"/>
              <w:marTop w:val="0"/>
              <w:marBottom w:val="0"/>
              <w:divBdr>
                <w:top w:val="none" w:sz="0" w:space="0" w:color="auto"/>
                <w:left w:val="none" w:sz="0" w:space="0" w:color="auto"/>
                <w:bottom w:val="none" w:sz="0" w:space="0" w:color="auto"/>
                <w:right w:val="none" w:sz="0" w:space="0" w:color="auto"/>
              </w:divBdr>
              <w:divsChild>
                <w:div w:id="97218295">
                  <w:marLeft w:val="0"/>
                  <w:marRight w:val="0"/>
                  <w:marTop w:val="0"/>
                  <w:marBottom w:val="0"/>
                  <w:divBdr>
                    <w:top w:val="none" w:sz="0" w:space="0" w:color="auto"/>
                    <w:left w:val="none" w:sz="0" w:space="0" w:color="auto"/>
                    <w:bottom w:val="none" w:sz="0" w:space="0" w:color="auto"/>
                    <w:right w:val="none" w:sz="0" w:space="0" w:color="auto"/>
                  </w:divBdr>
                  <w:divsChild>
                    <w:div w:id="1045134301">
                      <w:marLeft w:val="345"/>
                      <w:marRight w:val="0"/>
                      <w:marTop w:val="15"/>
                      <w:marBottom w:val="375"/>
                      <w:divBdr>
                        <w:top w:val="none" w:sz="0" w:space="0" w:color="auto"/>
                        <w:left w:val="none" w:sz="0" w:space="0" w:color="auto"/>
                        <w:bottom w:val="none" w:sz="0" w:space="0" w:color="auto"/>
                        <w:right w:val="none" w:sz="0" w:space="0" w:color="auto"/>
                      </w:divBdr>
                    </w:div>
                  </w:divsChild>
                </w:div>
              </w:divsChild>
            </w:div>
          </w:divsChild>
        </w:div>
      </w:divsChild>
    </w:div>
    <w:div w:id="1326324023">
      <w:bodyDiv w:val="1"/>
      <w:marLeft w:val="0"/>
      <w:marRight w:val="0"/>
      <w:marTop w:val="0"/>
      <w:marBottom w:val="0"/>
      <w:divBdr>
        <w:top w:val="none" w:sz="0" w:space="0" w:color="auto"/>
        <w:left w:val="none" w:sz="0" w:space="0" w:color="auto"/>
        <w:bottom w:val="none" w:sz="0" w:space="0" w:color="auto"/>
        <w:right w:val="none" w:sz="0" w:space="0" w:color="auto"/>
      </w:divBdr>
    </w:div>
    <w:div w:id="1416046891">
      <w:bodyDiv w:val="1"/>
      <w:marLeft w:val="0"/>
      <w:marRight w:val="0"/>
      <w:marTop w:val="0"/>
      <w:marBottom w:val="0"/>
      <w:divBdr>
        <w:top w:val="none" w:sz="0" w:space="0" w:color="auto"/>
        <w:left w:val="none" w:sz="0" w:space="0" w:color="auto"/>
        <w:bottom w:val="none" w:sz="0" w:space="0" w:color="auto"/>
        <w:right w:val="none" w:sz="0" w:space="0" w:color="auto"/>
      </w:divBdr>
    </w:div>
    <w:div w:id="1644770624">
      <w:bodyDiv w:val="1"/>
      <w:marLeft w:val="0"/>
      <w:marRight w:val="0"/>
      <w:marTop w:val="0"/>
      <w:marBottom w:val="0"/>
      <w:divBdr>
        <w:top w:val="none" w:sz="0" w:space="0" w:color="auto"/>
        <w:left w:val="none" w:sz="0" w:space="0" w:color="auto"/>
        <w:bottom w:val="none" w:sz="0" w:space="0" w:color="auto"/>
        <w:right w:val="none" w:sz="0" w:space="0" w:color="auto"/>
      </w:divBdr>
    </w:div>
    <w:div w:id="1740054424">
      <w:bodyDiv w:val="1"/>
      <w:marLeft w:val="0"/>
      <w:marRight w:val="0"/>
      <w:marTop w:val="0"/>
      <w:marBottom w:val="0"/>
      <w:divBdr>
        <w:top w:val="none" w:sz="0" w:space="0" w:color="auto"/>
        <w:left w:val="none" w:sz="0" w:space="0" w:color="auto"/>
        <w:bottom w:val="none" w:sz="0" w:space="0" w:color="auto"/>
        <w:right w:val="none" w:sz="0" w:space="0" w:color="auto"/>
      </w:divBdr>
    </w:div>
    <w:div w:id="1891190096">
      <w:bodyDiv w:val="1"/>
      <w:marLeft w:val="0"/>
      <w:marRight w:val="0"/>
      <w:marTop w:val="0"/>
      <w:marBottom w:val="0"/>
      <w:divBdr>
        <w:top w:val="none" w:sz="0" w:space="0" w:color="auto"/>
        <w:left w:val="none" w:sz="0" w:space="0" w:color="auto"/>
        <w:bottom w:val="none" w:sz="0" w:space="0" w:color="auto"/>
        <w:right w:val="none" w:sz="0" w:space="0" w:color="auto"/>
      </w:divBdr>
      <w:divsChild>
        <w:div w:id="951866437">
          <w:marLeft w:val="0"/>
          <w:marRight w:val="0"/>
          <w:marTop w:val="0"/>
          <w:marBottom w:val="0"/>
          <w:divBdr>
            <w:top w:val="none" w:sz="0" w:space="0" w:color="auto"/>
            <w:left w:val="none" w:sz="0" w:space="0" w:color="auto"/>
            <w:bottom w:val="none" w:sz="0" w:space="0" w:color="auto"/>
            <w:right w:val="none" w:sz="0" w:space="0" w:color="auto"/>
          </w:divBdr>
          <w:divsChild>
            <w:div w:id="1305961594">
              <w:marLeft w:val="0"/>
              <w:marRight w:val="0"/>
              <w:marTop w:val="100"/>
              <w:marBottom w:val="100"/>
              <w:divBdr>
                <w:top w:val="none" w:sz="0" w:space="0" w:color="auto"/>
                <w:left w:val="none" w:sz="0" w:space="0" w:color="auto"/>
                <w:bottom w:val="none" w:sz="0" w:space="0" w:color="auto"/>
                <w:right w:val="none" w:sz="0" w:space="0" w:color="auto"/>
              </w:divBdr>
              <w:divsChild>
                <w:div w:id="1143735685">
                  <w:marLeft w:val="0"/>
                  <w:marRight w:val="0"/>
                  <w:marTop w:val="0"/>
                  <w:marBottom w:val="0"/>
                  <w:divBdr>
                    <w:top w:val="none" w:sz="0" w:space="0" w:color="auto"/>
                    <w:left w:val="none" w:sz="0" w:space="0" w:color="auto"/>
                    <w:bottom w:val="none" w:sz="0" w:space="0" w:color="auto"/>
                    <w:right w:val="none" w:sz="0" w:space="0" w:color="auto"/>
                  </w:divBdr>
                  <w:divsChild>
                    <w:div w:id="1281186684">
                      <w:marLeft w:val="0"/>
                      <w:marRight w:val="0"/>
                      <w:marTop w:val="0"/>
                      <w:marBottom w:val="0"/>
                      <w:divBdr>
                        <w:top w:val="none" w:sz="0" w:space="0" w:color="auto"/>
                        <w:left w:val="none" w:sz="0" w:space="0" w:color="auto"/>
                        <w:bottom w:val="none" w:sz="0" w:space="0" w:color="auto"/>
                        <w:right w:val="none" w:sz="0" w:space="0" w:color="auto"/>
                      </w:divBdr>
                      <w:divsChild>
                        <w:div w:id="246690488">
                          <w:marLeft w:val="120"/>
                          <w:marRight w:val="0"/>
                          <w:marTop w:val="0"/>
                          <w:marBottom w:val="0"/>
                          <w:divBdr>
                            <w:top w:val="none" w:sz="0" w:space="0" w:color="auto"/>
                            <w:left w:val="none" w:sz="0" w:space="0" w:color="auto"/>
                            <w:bottom w:val="none" w:sz="0" w:space="0" w:color="auto"/>
                            <w:right w:val="none" w:sz="0" w:space="0" w:color="auto"/>
                          </w:divBdr>
                          <w:divsChild>
                            <w:div w:id="2125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751603">
      <w:bodyDiv w:val="1"/>
      <w:marLeft w:val="0"/>
      <w:marRight w:val="0"/>
      <w:marTop w:val="0"/>
      <w:marBottom w:val="0"/>
      <w:divBdr>
        <w:top w:val="none" w:sz="0" w:space="0" w:color="auto"/>
        <w:left w:val="none" w:sz="0" w:space="0" w:color="auto"/>
        <w:bottom w:val="none" w:sz="0" w:space="0" w:color="auto"/>
        <w:right w:val="none" w:sz="0" w:space="0" w:color="auto"/>
      </w:divBdr>
      <w:divsChild>
        <w:div w:id="653795957">
          <w:marLeft w:val="0"/>
          <w:marRight w:val="0"/>
          <w:marTop w:val="0"/>
          <w:marBottom w:val="0"/>
          <w:divBdr>
            <w:top w:val="none" w:sz="0" w:space="0" w:color="auto"/>
            <w:left w:val="none" w:sz="0" w:space="0" w:color="auto"/>
            <w:bottom w:val="none" w:sz="0" w:space="0" w:color="auto"/>
            <w:right w:val="none" w:sz="0" w:space="0" w:color="auto"/>
          </w:divBdr>
          <w:divsChild>
            <w:div w:id="969744624">
              <w:marLeft w:val="0"/>
              <w:marRight w:val="0"/>
              <w:marTop w:val="0"/>
              <w:marBottom w:val="0"/>
              <w:divBdr>
                <w:top w:val="none" w:sz="0" w:space="0" w:color="auto"/>
                <w:left w:val="none" w:sz="0" w:space="0" w:color="auto"/>
                <w:bottom w:val="none" w:sz="0" w:space="0" w:color="auto"/>
                <w:right w:val="none" w:sz="0" w:space="0" w:color="auto"/>
              </w:divBdr>
              <w:divsChild>
                <w:div w:id="1159615125">
                  <w:marLeft w:val="0"/>
                  <w:marRight w:val="0"/>
                  <w:marTop w:val="0"/>
                  <w:marBottom w:val="0"/>
                  <w:divBdr>
                    <w:top w:val="none" w:sz="0" w:space="0" w:color="auto"/>
                    <w:left w:val="none" w:sz="0" w:space="0" w:color="auto"/>
                    <w:bottom w:val="none" w:sz="0" w:space="0" w:color="auto"/>
                    <w:right w:val="none" w:sz="0" w:space="0" w:color="auto"/>
                  </w:divBdr>
                  <w:divsChild>
                    <w:div w:id="754206637">
                      <w:marLeft w:val="345"/>
                      <w:marRight w:val="0"/>
                      <w:marTop w:val="15"/>
                      <w:marBottom w:val="375"/>
                      <w:divBdr>
                        <w:top w:val="none" w:sz="0" w:space="0" w:color="auto"/>
                        <w:left w:val="none" w:sz="0" w:space="0" w:color="auto"/>
                        <w:bottom w:val="none" w:sz="0" w:space="0" w:color="auto"/>
                        <w:right w:val="none" w:sz="0" w:space="0" w:color="auto"/>
                      </w:divBdr>
                    </w:div>
                  </w:divsChild>
                </w:div>
              </w:divsChild>
            </w:div>
          </w:divsChild>
        </w:div>
      </w:divsChild>
    </w:div>
    <w:div w:id="20768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909D-48CE-4417-94EC-893AC33C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3144</Words>
  <Characters>19072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22172</CharactersWithSpaces>
  <SharedDoc>false</SharedDoc>
  <HLinks>
    <vt:vector size="120" baseType="variant">
      <vt:variant>
        <vt:i4>4325501</vt:i4>
      </vt:variant>
      <vt:variant>
        <vt:i4>108</vt:i4>
      </vt:variant>
      <vt:variant>
        <vt:i4>0</vt:i4>
      </vt:variant>
      <vt:variant>
        <vt:i4>5</vt:i4>
      </vt:variant>
      <vt:variant>
        <vt:lpwstr>mshelp://windows/?id=fc38e38f-a816-4131-8022-30498dce0fcd</vt:lpwstr>
      </vt:variant>
      <vt:variant>
        <vt:lpwstr>DHFBJFHIEO_39</vt:lpwstr>
      </vt:variant>
      <vt:variant>
        <vt:i4>7209054</vt:i4>
      </vt:variant>
      <vt:variant>
        <vt:i4>105</vt:i4>
      </vt:variant>
      <vt:variant>
        <vt:i4>0</vt:i4>
      </vt:variant>
      <vt:variant>
        <vt:i4>5</vt:i4>
      </vt:variant>
      <vt:variant>
        <vt:lpwstr>mailto:petra.hubalkova@cz.ttesa.net</vt:lpwstr>
      </vt:variant>
      <vt:variant>
        <vt:lpwstr/>
      </vt:variant>
      <vt:variant>
        <vt:i4>5111845</vt:i4>
      </vt:variant>
      <vt:variant>
        <vt:i4>102</vt:i4>
      </vt:variant>
      <vt:variant>
        <vt:i4>0</vt:i4>
      </vt:variant>
      <vt:variant>
        <vt:i4>5</vt:i4>
      </vt:variant>
      <vt:variant>
        <vt:lpwstr>mailto:barbora.smijova@rb.cz</vt:lpwstr>
      </vt:variant>
      <vt:variant>
        <vt:lpwstr/>
      </vt:variant>
      <vt:variant>
        <vt:i4>3407963</vt:i4>
      </vt:variant>
      <vt:variant>
        <vt:i4>99</vt:i4>
      </vt:variant>
      <vt:variant>
        <vt:i4>0</vt:i4>
      </vt:variant>
      <vt:variant>
        <vt:i4>5</vt:i4>
      </vt:variant>
      <vt:variant>
        <vt:lpwstr>mailto:alexander.fric@altron.net</vt:lpwstr>
      </vt:variant>
      <vt:variant>
        <vt:lpwstr/>
      </vt:variant>
      <vt:variant>
        <vt:i4>1245237</vt:i4>
      </vt:variant>
      <vt:variant>
        <vt:i4>92</vt:i4>
      </vt:variant>
      <vt:variant>
        <vt:i4>0</vt:i4>
      </vt:variant>
      <vt:variant>
        <vt:i4>5</vt:i4>
      </vt:variant>
      <vt:variant>
        <vt:lpwstr/>
      </vt:variant>
      <vt:variant>
        <vt:lpwstr>_Toc383638624</vt:lpwstr>
      </vt:variant>
      <vt:variant>
        <vt:i4>1245237</vt:i4>
      </vt:variant>
      <vt:variant>
        <vt:i4>86</vt:i4>
      </vt:variant>
      <vt:variant>
        <vt:i4>0</vt:i4>
      </vt:variant>
      <vt:variant>
        <vt:i4>5</vt:i4>
      </vt:variant>
      <vt:variant>
        <vt:lpwstr/>
      </vt:variant>
      <vt:variant>
        <vt:lpwstr>_Toc383638623</vt:lpwstr>
      </vt:variant>
      <vt:variant>
        <vt:i4>1245237</vt:i4>
      </vt:variant>
      <vt:variant>
        <vt:i4>80</vt:i4>
      </vt:variant>
      <vt:variant>
        <vt:i4>0</vt:i4>
      </vt:variant>
      <vt:variant>
        <vt:i4>5</vt:i4>
      </vt:variant>
      <vt:variant>
        <vt:lpwstr/>
      </vt:variant>
      <vt:variant>
        <vt:lpwstr>_Toc383638622</vt:lpwstr>
      </vt:variant>
      <vt:variant>
        <vt:i4>1245237</vt:i4>
      </vt:variant>
      <vt:variant>
        <vt:i4>74</vt:i4>
      </vt:variant>
      <vt:variant>
        <vt:i4>0</vt:i4>
      </vt:variant>
      <vt:variant>
        <vt:i4>5</vt:i4>
      </vt:variant>
      <vt:variant>
        <vt:lpwstr/>
      </vt:variant>
      <vt:variant>
        <vt:lpwstr>_Toc383638621</vt:lpwstr>
      </vt:variant>
      <vt:variant>
        <vt:i4>1245237</vt:i4>
      </vt:variant>
      <vt:variant>
        <vt:i4>68</vt:i4>
      </vt:variant>
      <vt:variant>
        <vt:i4>0</vt:i4>
      </vt:variant>
      <vt:variant>
        <vt:i4>5</vt:i4>
      </vt:variant>
      <vt:variant>
        <vt:lpwstr/>
      </vt:variant>
      <vt:variant>
        <vt:lpwstr>_Toc383638620</vt:lpwstr>
      </vt:variant>
      <vt:variant>
        <vt:i4>1048629</vt:i4>
      </vt:variant>
      <vt:variant>
        <vt:i4>62</vt:i4>
      </vt:variant>
      <vt:variant>
        <vt:i4>0</vt:i4>
      </vt:variant>
      <vt:variant>
        <vt:i4>5</vt:i4>
      </vt:variant>
      <vt:variant>
        <vt:lpwstr/>
      </vt:variant>
      <vt:variant>
        <vt:lpwstr>_Toc383638619</vt:lpwstr>
      </vt:variant>
      <vt:variant>
        <vt:i4>1048629</vt:i4>
      </vt:variant>
      <vt:variant>
        <vt:i4>56</vt:i4>
      </vt:variant>
      <vt:variant>
        <vt:i4>0</vt:i4>
      </vt:variant>
      <vt:variant>
        <vt:i4>5</vt:i4>
      </vt:variant>
      <vt:variant>
        <vt:lpwstr/>
      </vt:variant>
      <vt:variant>
        <vt:lpwstr>_Toc383638618</vt:lpwstr>
      </vt:variant>
      <vt:variant>
        <vt:i4>1048629</vt:i4>
      </vt:variant>
      <vt:variant>
        <vt:i4>50</vt:i4>
      </vt:variant>
      <vt:variant>
        <vt:i4>0</vt:i4>
      </vt:variant>
      <vt:variant>
        <vt:i4>5</vt:i4>
      </vt:variant>
      <vt:variant>
        <vt:lpwstr/>
      </vt:variant>
      <vt:variant>
        <vt:lpwstr>_Toc383638617</vt:lpwstr>
      </vt:variant>
      <vt:variant>
        <vt:i4>1048629</vt:i4>
      </vt:variant>
      <vt:variant>
        <vt:i4>44</vt:i4>
      </vt:variant>
      <vt:variant>
        <vt:i4>0</vt:i4>
      </vt:variant>
      <vt:variant>
        <vt:i4>5</vt:i4>
      </vt:variant>
      <vt:variant>
        <vt:lpwstr/>
      </vt:variant>
      <vt:variant>
        <vt:lpwstr>_Toc383638616</vt:lpwstr>
      </vt:variant>
      <vt:variant>
        <vt:i4>1048629</vt:i4>
      </vt:variant>
      <vt:variant>
        <vt:i4>38</vt:i4>
      </vt:variant>
      <vt:variant>
        <vt:i4>0</vt:i4>
      </vt:variant>
      <vt:variant>
        <vt:i4>5</vt:i4>
      </vt:variant>
      <vt:variant>
        <vt:lpwstr/>
      </vt:variant>
      <vt:variant>
        <vt:lpwstr>_Toc383638615</vt:lpwstr>
      </vt:variant>
      <vt:variant>
        <vt:i4>1048629</vt:i4>
      </vt:variant>
      <vt:variant>
        <vt:i4>32</vt:i4>
      </vt:variant>
      <vt:variant>
        <vt:i4>0</vt:i4>
      </vt:variant>
      <vt:variant>
        <vt:i4>5</vt:i4>
      </vt:variant>
      <vt:variant>
        <vt:lpwstr/>
      </vt:variant>
      <vt:variant>
        <vt:lpwstr>_Toc383638614</vt:lpwstr>
      </vt:variant>
      <vt:variant>
        <vt:i4>1048629</vt:i4>
      </vt:variant>
      <vt:variant>
        <vt:i4>26</vt:i4>
      </vt:variant>
      <vt:variant>
        <vt:i4>0</vt:i4>
      </vt:variant>
      <vt:variant>
        <vt:i4>5</vt:i4>
      </vt:variant>
      <vt:variant>
        <vt:lpwstr/>
      </vt:variant>
      <vt:variant>
        <vt:lpwstr>_Toc383638613</vt:lpwstr>
      </vt:variant>
      <vt:variant>
        <vt:i4>1048629</vt:i4>
      </vt:variant>
      <vt:variant>
        <vt:i4>20</vt:i4>
      </vt:variant>
      <vt:variant>
        <vt:i4>0</vt:i4>
      </vt:variant>
      <vt:variant>
        <vt:i4>5</vt:i4>
      </vt:variant>
      <vt:variant>
        <vt:lpwstr/>
      </vt:variant>
      <vt:variant>
        <vt:lpwstr>_Toc383638612</vt:lpwstr>
      </vt:variant>
      <vt:variant>
        <vt:i4>1048629</vt:i4>
      </vt:variant>
      <vt:variant>
        <vt:i4>14</vt:i4>
      </vt:variant>
      <vt:variant>
        <vt:i4>0</vt:i4>
      </vt:variant>
      <vt:variant>
        <vt:i4>5</vt:i4>
      </vt:variant>
      <vt:variant>
        <vt:lpwstr/>
      </vt:variant>
      <vt:variant>
        <vt:lpwstr>_Toc383638611</vt:lpwstr>
      </vt:variant>
      <vt:variant>
        <vt:i4>1048629</vt:i4>
      </vt:variant>
      <vt:variant>
        <vt:i4>8</vt:i4>
      </vt:variant>
      <vt:variant>
        <vt:i4>0</vt:i4>
      </vt:variant>
      <vt:variant>
        <vt:i4>5</vt:i4>
      </vt:variant>
      <vt:variant>
        <vt:lpwstr/>
      </vt:variant>
      <vt:variant>
        <vt:lpwstr>_Toc383638610</vt:lpwstr>
      </vt:variant>
      <vt:variant>
        <vt:i4>1114165</vt:i4>
      </vt:variant>
      <vt:variant>
        <vt:i4>2</vt:i4>
      </vt:variant>
      <vt:variant>
        <vt:i4>0</vt:i4>
      </vt:variant>
      <vt:variant>
        <vt:i4>5</vt:i4>
      </vt:variant>
      <vt:variant>
        <vt:lpwstr/>
      </vt:variant>
      <vt:variant>
        <vt:lpwstr>_Toc383638609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Budínský</dc:creator>
  <cp:lastModifiedBy>Bouzková Kateřina</cp:lastModifiedBy>
  <cp:revision>5</cp:revision>
  <cp:lastPrinted>2018-01-17T06:36:00Z</cp:lastPrinted>
  <dcterms:created xsi:type="dcterms:W3CDTF">2018-01-17T06:40:00Z</dcterms:created>
  <dcterms:modified xsi:type="dcterms:W3CDTF">2018-01-24T10:37:00Z</dcterms:modified>
</cp:coreProperties>
</file>