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EB" w:rsidRDefault="002F4FEB">
      <w:pPr>
        <w:pStyle w:val="Nadpis1"/>
        <w:jc w:val="left"/>
        <w:rPr>
          <w:i/>
          <w:iCs/>
          <w:color w:val="0000FF"/>
          <w:sz w:val="22"/>
          <w:szCs w:val="22"/>
        </w:rPr>
      </w:pPr>
    </w:p>
    <w:p w:rsidR="00F37782" w:rsidRPr="009056BC" w:rsidRDefault="00CF03D4" w:rsidP="002F4FEB">
      <w:pPr>
        <w:pStyle w:val="Nadpis1"/>
        <w:rPr>
          <w:b w:val="0"/>
          <w:sz w:val="24"/>
          <w:szCs w:val="24"/>
        </w:rPr>
      </w:pPr>
      <w:r w:rsidRPr="009056BC">
        <w:rPr>
          <w:b w:val="0"/>
          <w:sz w:val="24"/>
          <w:szCs w:val="24"/>
        </w:rPr>
        <w:t xml:space="preserve">Obchodní podmínky </w:t>
      </w:r>
    </w:p>
    <w:p w:rsidR="00CF03D4" w:rsidRPr="00CF03D4" w:rsidRDefault="00CF03D4" w:rsidP="00CF03D4"/>
    <w:p w:rsidR="002F4FEB" w:rsidRDefault="00F01349" w:rsidP="00F01349">
      <w:pPr>
        <w:pStyle w:val="Nadpis1"/>
        <w:rPr>
          <w:spacing w:val="60"/>
        </w:rPr>
      </w:pPr>
      <w:r w:rsidRPr="000C6A66">
        <w:rPr>
          <w:spacing w:val="60"/>
        </w:rPr>
        <w:t>PŘÍKAZNÍ SMLOUVA</w:t>
      </w:r>
    </w:p>
    <w:p w:rsidR="00F01349" w:rsidRPr="00F01349" w:rsidRDefault="00F01349" w:rsidP="00F01349"/>
    <w:p w:rsidR="00244486" w:rsidRPr="00DB3742" w:rsidRDefault="00244486" w:rsidP="00F93B44">
      <w:pPr>
        <w:spacing w:line="276" w:lineRule="auto"/>
        <w:rPr>
          <w:b/>
          <w:sz w:val="22"/>
          <w:szCs w:val="22"/>
        </w:rPr>
      </w:pPr>
      <w:r w:rsidRPr="00DB3742">
        <w:rPr>
          <w:b/>
          <w:sz w:val="22"/>
          <w:szCs w:val="22"/>
        </w:rPr>
        <w:t>Karlovarský kraj</w:t>
      </w:r>
    </w:p>
    <w:p w:rsidR="00FB148A" w:rsidRDefault="00244486" w:rsidP="00F93B44">
      <w:pPr>
        <w:spacing w:line="276" w:lineRule="auto"/>
        <w:rPr>
          <w:sz w:val="22"/>
          <w:szCs w:val="22"/>
        </w:rPr>
      </w:pPr>
      <w:r>
        <w:rPr>
          <w:sz w:val="22"/>
          <w:szCs w:val="22"/>
        </w:rPr>
        <w:t>se sídlem</w:t>
      </w:r>
      <w:r w:rsidR="00110435">
        <w:rPr>
          <w:sz w:val="22"/>
          <w:szCs w:val="22"/>
        </w:rPr>
        <w:t xml:space="preserve">: </w:t>
      </w:r>
      <w:r w:rsidR="002C3996">
        <w:rPr>
          <w:sz w:val="22"/>
          <w:szCs w:val="22"/>
        </w:rPr>
        <w:t xml:space="preserve">              </w:t>
      </w:r>
      <w:r w:rsidR="00F93B44">
        <w:rPr>
          <w:sz w:val="22"/>
          <w:szCs w:val="22"/>
        </w:rPr>
        <w:t xml:space="preserve"> </w:t>
      </w:r>
      <w:r w:rsidR="002C3996">
        <w:rPr>
          <w:sz w:val="22"/>
          <w:szCs w:val="22"/>
        </w:rPr>
        <w:t xml:space="preserve"> </w:t>
      </w:r>
      <w:r w:rsidR="00110435">
        <w:rPr>
          <w:sz w:val="22"/>
          <w:szCs w:val="22"/>
        </w:rPr>
        <w:t xml:space="preserve">Závodní 358/88, </w:t>
      </w:r>
      <w:r w:rsidR="00FB148A">
        <w:rPr>
          <w:sz w:val="22"/>
          <w:szCs w:val="22"/>
        </w:rPr>
        <w:t xml:space="preserve">360 06 </w:t>
      </w:r>
      <w:r w:rsidR="00110435">
        <w:rPr>
          <w:sz w:val="22"/>
          <w:szCs w:val="22"/>
        </w:rPr>
        <w:t>Karlovy Vary</w:t>
      </w:r>
    </w:p>
    <w:p w:rsidR="00110435" w:rsidRDefault="00110435" w:rsidP="00F93B44">
      <w:pPr>
        <w:spacing w:line="276" w:lineRule="auto"/>
        <w:rPr>
          <w:sz w:val="22"/>
          <w:szCs w:val="22"/>
        </w:rPr>
      </w:pPr>
      <w:r>
        <w:rPr>
          <w:sz w:val="22"/>
          <w:szCs w:val="22"/>
        </w:rPr>
        <w:t xml:space="preserve">IČO: </w:t>
      </w:r>
      <w:r w:rsidR="002C3996">
        <w:rPr>
          <w:sz w:val="22"/>
          <w:szCs w:val="22"/>
        </w:rPr>
        <w:t xml:space="preserve">                       </w:t>
      </w:r>
      <w:r w:rsidR="00F93B44">
        <w:rPr>
          <w:sz w:val="22"/>
          <w:szCs w:val="22"/>
        </w:rPr>
        <w:t xml:space="preserve"> </w:t>
      </w:r>
      <w:r>
        <w:rPr>
          <w:sz w:val="22"/>
          <w:szCs w:val="22"/>
        </w:rPr>
        <w:t>70891168</w:t>
      </w:r>
    </w:p>
    <w:p w:rsidR="00110435" w:rsidRDefault="00110435" w:rsidP="00F93B44">
      <w:pPr>
        <w:spacing w:line="276" w:lineRule="auto"/>
        <w:rPr>
          <w:sz w:val="22"/>
          <w:szCs w:val="22"/>
        </w:rPr>
      </w:pPr>
      <w:r>
        <w:rPr>
          <w:sz w:val="22"/>
          <w:szCs w:val="22"/>
        </w:rPr>
        <w:t xml:space="preserve">DIČ: </w:t>
      </w:r>
      <w:r w:rsidR="002C3996">
        <w:rPr>
          <w:sz w:val="22"/>
          <w:szCs w:val="22"/>
        </w:rPr>
        <w:t xml:space="preserve">                       </w:t>
      </w:r>
      <w:r w:rsidR="00F93B44">
        <w:rPr>
          <w:sz w:val="22"/>
          <w:szCs w:val="22"/>
        </w:rPr>
        <w:t xml:space="preserve"> </w:t>
      </w:r>
      <w:r>
        <w:rPr>
          <w:sz w:val="22"/>
          <w:szCs w:val="22"/>
        </w:rPr>
        <w:t>CZ70891168</w:t>
      </w:r>
    </w:p>
    <w:p w:rsidR="00B03C2D" w:rsidRPr="002C3996" w:rsidRDefault="00B03C2D" w:rsidP="00F93B44">
      <w:pPr>
        <w:spacing w:line="276" w:lineRule="auto"/>
        <w:rPr>
          <w:b/>
          <w:sz w:val="22"/>
          <w:szCs w:val="22"/>
        </w:rPr>
      </w:pPr>
      <w:r>
        <w:rPr>
          <w:sz w:val="22"/>
          <w:szCs w:val="22"/>
        </w:rPr>
        <w:t xml:space="preserve">bankovní spojení: </w:t>
      </w:r>
      <w:r w:rsidR="002C3996">
        <w:rPr>
          <w:sz w:val="22"/>
          <w:szCs w:val="22"/>
        </w:rPr>
        <w:t xml:space="preserve">  </w:t>
      </w:r>
      <w:r w:rsidR="00F43536">
        <w:rPr>
          <w:sz w:val="22"/>
          <w:szCs w:val="22"/>
        </w:rPr>
        <w:t xml:space="preserve"> </w:t>
      </w:r>
      <w:r w:rsidR="002F22E5">
        <w:rPr>
          <w:sz w:val="22"/>
          <w:szCs w:val="22"/>
        </w:rPr>
        <w:t>xxxxxxxxxxxxxxxxx</w:t>
      </w:r>
    </w:p>
    <w:p w:rsidR="006808E5" w:rsidRDefault="00B03C2D" w:rsidP="00F93B44">
      <w:pPr>
        <w:spacing w:line="276" w:lineRule="auto"/>
        <w:rPr>
          <w:sz w:val="22"/>
          <w:szCs w:val="22"/>
        </w:rPr>
      </w:pPr>
      <w:r>
        <w:rPr>
          <w:sz w:val="22"/>
          <w:szCs w:val="22"/>
        </w:rPr>
        <w:t>číslo účtu</w:t>
      </w:r>
      <w:r w:rsidRPr="007B4E61">
        <w:rPr>
          <w:sz w:val="22"/>
          <w:szCs w:val="22"/>
        </w:rPr>
        <w:t xml:space="preserve">: </w:t>
      </w:r>
      <w:r w:rsidR="002C3996" w:rsidRPr="007B4E61">
        <w:rPr>
          <w:sz w:val="22"/>
          <w:szCs w:val="22"/>
        </w:rPr>
        <w:t xml:space="preserve">             </w:t>
      </w:r>
      <w:r w:rsidR="00F93B44" w:rsidRPr="007B4E61">
        <w:rPr>
          <w:sz w:val="22"/>
          <w:szCs w:val="22"/>
        </w:rPr>
        <w:t xml:space="preserve"> </w:t>
      </w:r>
      <w:r w:rsidR="002C3996" w:rsidRPr="007B4E61">
        <w:rPr>
          <w:sz w:val="22"/>
          <w:szCs w:val="22"/>
        </w:rPr>
        <w:t xml:space="preserve"> </w:t>
      </w:r>
      <w:r w:rsidR="002F22E5">
        <w:rPr>
          <w:sz w:val="22"/>
          <w:szCs w:val="22"/>
        </w:rPr>
        <w:t>xxxxxxxxxxxxxxxxx</w:t>
      </w:r>
    </w:p>
    <w:p w:rsidR="00B03C2D" w:rsidRPr="00F43536" w:rsidRDefault="00B03C2D" w:rsidP="002F22E5">
      <w:pPr>
        <w:spacing w:line="276" w:lineRule="auto"/>
        <w:jc w:val="both"/>
        <w:rPr>
          <w:sz w:val="22"/>
          <w:szCs w:val="22"/>
        </w:rPr>
      </w:pPr>
      <w:r>
        <w:rPr>
          <w:sz w:val="22"/>
          <w:szCs w:val="22"/>
        </w:rPr>
        <w:t xml:space="preserve">zastoupený: </w:t>
      </w:r>
      <w:r w:rsidR="008877A2">
        <w:rPr>
          <w:sz w:val="22"/>
          <w:szCs w:val="22"/>
        </w:rPr>
        <w:t xml:space="preserve">             </w:t>
      </w:r>
      <w:r w:rsidR="002F22E5">
        <w:rPr>
          <w:sz w:val="22"/>
          <w:szCs w:val="22"/>
        </w:rPr>
        <w:t>xxxxxxxxxxxxxxxxx</w:t>
      </w:r>
      <w:r w:rsidR="008877A2">
        <w:rPr>
          <w:sz w:val="22"/>
          <w:szCs w:val="22"/>
        </w:rPr>
        <w:t xml:space="preserve"> </w:t>
      </w:r>
    </w:p>
    <w:p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rsidR="006F74D0" w:rsidRDefault="006F74D0" w:rsidP="00F93B44">
      <w:pPr>
        <w:spacing w:line="276" w:lineRule="auto"/>
        <w:rPr>
          <w:sz w:val="22"/>
          <w:szCs w:val="22"/>
        </w:rPr>
      </w:pPr>
    </w:p>
    <w:p w:rsidR="006F74D0" w:rsidRDefault="006F74D0" w:rsidP="00F93B44">
      <w:pPr>
        <w:spacing w:line="276" w:lineRule="auto"/>
        <w:rPr>
          <w:sz w:val="22"/>
          <w:szCs w:val="22"/>
        </w:rPr>
      </w:pPr>
      <w:r>
        <w:rPr>
          <w:sz w:val="22"/>
          <w:szCs w:val="22"/>
        </w:rPr>
        <w:t>a</w:t>
      </w:r>
    </w:p>
    <w:p w:rsidR="006F74D0" w:rsidRDefault="006F74D0" w:rsidP="00F93B44">
      <w:pPr>
        <w:spacing w:line="276" w:lineRule="auto"/>
        <w:rPr>
          <w:b/>
          <w:bCs/>
          <w:sz w:val="22"/>
          <w:szCs w:val="22"/>
        </w:rPr>
      </w:pPr>
    </w:p>
    <w:p w:rsidR="00E71F30" w:rsidRPr="00D953FF" w:rsidRDefault="00E71F30" w:rsidP="00E71F30">
      <w:pPr>
        <w:spacing w:line="276" w:lineRule="auto"/>
        <w:rPr>
          <w:b/>
          <w:bCs/>
          <w:sz w:val="22"/>
          <w:szCs w:val="22"/>
        </w:rPr>
      </w:pPr>
      <w:r w:rsidRPr="00D953FF">
        <w:rPr>
          <w:b/>
          <w:bCs/>
          <w:sz w:val="22"/>
          <w:szCs w:val="22"/>
        </w:rPr>
        <w:t>Saffron Universe s.r.o.</w:t>
      </w:r>
    </w:p>
    <w:p w:rsidR="00E71F30" w:rsidRDefault="00E71F30" w:rsidP="00E71F30">
      <w:pPr>
        <w:spacing w:line="276" w:lineRule="auto"/>
        <w:rPr>
          <w:sz w:val="22"/>
          <w:szCs w:val="22"/>
        </w:rPr>
      </w:pPr>
      <w:r>
        <w:rPr>
          <w:sz w:val="22"/>
          <w:szCs w:val="22"/>
        </w:rPr>
        <w:t xml:space="preserve">se sídlem: </w:t>
      </w:r>
      <w:r>
        <w:rPr>
          <w:sz w:val="22"/>
          <w:szCs w:val="22"/>
        </w:rPr>
        <w:tab/>
      </w:r>
      <w:r>
        <w:rPr>
          <w:sz w:val="22"/>
          <w:szCs w:val="22"/>
        </w:rPr>
        <w:tab/>
        <w:t>Heinemannova 2695, 160 00 Praha 6</w:t>
      </w:r>
    </w:p>
    <w:p w:rsidR="00E71F30" w:rsidRDefault="00E71F30" w:rsidP="00E71F30">
      <w:pPr>
        <w:spacing w:line="276" w:lineRule="auto"/>
        <w:rPr>
          <w:sz w:val="22"/>
          <w:szCs w:val="22"/>
        </w:rPr>
      </w:pPr>
      <w:r>
        <w:rPr>
          <w:sz w:val="22"/>
          <w:szCs w:val="22"/>
        </w:rPr>
        <w:t xml:space="preserve">IČO:                  </w:t>
      </w:r>
      <w:r>
        <w:rPr>
          <w:sz w:val="22"/>
          <w:szCs w:val="22"/>
        </w:rPr>
        <w:tab/>
        <w:t xml:space="preserve">  </w:t>
      </w:r>
      <w:r>
        <w:rPr>
          <w:sz w:val="22"/>
          <w:szCs w:val="22"/>
        </w:rPr>
        <w:tab/>
        <w:t xml:space="preserve">03595269          </w:t>
      </w:r>
      <w:r>
        <w:rPr>
          <w:sz w:val="22"/>
          <w:szCs w:val="22"/>
        </w:rPr>
        <w:tab/>
      </w:r>
      <w:r>
        <w:rPr>
          <w:sz w:val="22"/>
          <w:szCs w:val="22"/>
        </w:rPr>
        <w:tab/>
      </w:r>
    </w:p>
    <w:p w:rsidR="00E71F30" w:rsidRDefault="00E71F30" w:rsidP="00E71F30">
      <w:pPr>
        <w:spacing w:line="276" w:lineRule="auto"/>
        <w:rPr>
          <w:sz w:val="22"/>
          <w:szCs w:val="22"/>
        </w:rPr>
      </w:pPr>
      <w:r>
        <w:rPr>
          <w:sz w:val="22"/>
          <w:szCs w:val="22"/>
        </w:rPr>
        <w:t xml:space="preserve">DIČ:                  </w:t>
      </w:r>
      <w:r>
        <w:rPr>
          <w:sz w:val="22"/>
          <w:szCs w:val="22"/>
        </w:rPr>
        <w:tab/>
        <w:t xml:space="preserve">             CZ03595269 – neplátce DPH</w:t>
      </w:r>
    </w:p>
    <w:p w:rsidR="00E71F30" w:rsidRDefault="00E71F30" w:rsidP="00E71F30">
      <w:pPr>
        <w:spacing w:line="276" w:lineRule="auto"/>
        <w:ind w:left="2694" w:hanging="2694"/>
        <w:jc w:val="both"/>
        <w:rPr>
          <w:sz w:val="22"/>
          <w:szCs w:val="22"/>
        </w:rPr>
      </w:pPr>
      <w:r>
        <w:rPr>
          <w:sz w:val="22"/>
          <w:szCs w:val="22"/>
        </w:rPr>
        <w:t>bankovní spo</w:t>
      </w:r>
      <w:r w:rsidR="002F22E5">
        <w:rPr>
          <w:sz w:val="22"/>
          <w:szCs w:val="22"/>
        </w:rPr>
        <w:t>jení:          xxxxxxxxxxxxxxxxx</w:t>
      </w:r>
    </w:p>
    <w:p w:rsidR="00E71F30" w:rsidRPr="00A55048" w:rsidRDefault="00E71F30" w:rsidP="00E71F30">
      <w:pPr>
        <w:spacing w:line="276" w:lineRule="auto"/>
        <w:ind w:left="2694" w:hanging="2694"/>
        <w:jc w:val="both"/>
        <w:rPr>
          <w:sz w:val="22"/>
          <w:szCs w:val="22"/>
        </w:rPr>
      </w:pPr>
      <w:r w:rsidRPr="00A55048">
        <w:rPr>
          <w:sz w:val="22"/>
          <w:szCs w:val="22"/>
        </w:rPr>
        <w:t xml:space="preserve">číslo účtu: </w:t>
      </w:r>
      <w:r>
        <w:rPr>
          <w:sz w:val="22"/>
          <w:szCs w:val="22"/>
        </w:rPr>
        <w:t xml:space="preserve">   </w:t>
      </w:r>
      <w:r w:rsidR="002F22E5">
        <w:rPr>
          <w:sz w:val="22"/>
          <w:szCs w:val="22"/>
        </w:rPr>
        <w:t xml:space="preserve">                  xxxxxxxxxxxxxxxxx</w:t>
      </w:r>
    </w:p>
    <w:p w:rsidR="00E71F30" w:rsidRDefault="00E71F30" w:rsidP="00E71F30">
      <w:pPr>
        <w:spacing w:line="276" w:lineRule="auto"/>
        <w:rPr>
          <w:sz w:val="22"/>
          <w:szCs w:val="22"/>
        </w:rPr>
      </w:pPr>
      <w:r>
        <w:rPr>
          <w:sz w:val="22"/>
          <w:szCs w:val="22"/>
        </w:rPr>
        <w:t>zasto</w:t>
      </w:r>
      <w:r w:rsidR="002F22E5">
        <w:rPr>
          <w:sz w:val="22"/>
          <w:szCs w:val="22"/>
        </w:rPr>
        <w:t>upený:                    xxxxxxxxxxxxxxxxx</w:t>
      </w:r>
    </w:p>
    <w:p w:rsidR="0014298C" w:rsidRDefault="0014298C" w:rsidP="0014298C">
      <w:pPr>
        <w:tabs>
          <w:tab w:val="left" w:pos="142"/>
        </w:tabs>
        <w:spacing w:line="276" w:lineRule="auto"/>
        <w:jc w:val="both"/>
        <w:rPr>
          <w:sz w:val="22"/>
          <w:szCs w:val="22"/>
        </w:rPr>
      </w:pPr>
      <w:r>
        <w:rPr>
          <w:sz w:val="22"/>
          <w:szCs w:val="22"/>
        </w:rPr>
        <w:t>zapsaný v obchodním rejstříku vedeném Krajským soudem v Praze oddíl C  vložka  234579</w:t>
      </w:r>
    </w:p>
    <w:p w:rsidR="0014298C" w:rsidRDefault="0014298C" w:rsidP="0014298C">
      <w:pPr>
        <w:spacing w:line="276" w:lineRule="auto"/>
        <w:jc w:val="both"/>
        <w:rPr>
          <w:i/>
          <w:iCs/>
          <w:sz w:val="22"/>
          <w:szCs w:val="22"/>
        </w:rPr>
      </w:pPr>
      <w:r>
        <w:rPr>
          <w:i/>
          <w:iCs/>
          <w:sz w:val="22"/>
          <w:szCs w:val="22"/>
        </w:rPr>
        <w:t>na straně druhé jako příkazník (dále jen „příkazník“)</w:t>
      </w:r>
    </w:p>
    <w:p w:rsidR="0014298C" w:rsidRDefault="0014298C" w:rsidP="0014298C">
      <w:pPr>
        <w:spacing w:line="276" w:lineRule="auto"/>
        <w:jc w:val="both"/>
        <w:rPr>
          <w:i/>
          <w:iCs/>
          <w:sz w:val="22"/>
          <w:szCs w:val="22"/>
        </w:rPr>
      </w:pPr>
      <w:r>
        <w:rPr>
          <w:i/>
          <w:iCs/>
          <w:sz w:val="22"/>
          <w:szCs w:val="22"/>
        </w:rPr>
        <w:t>(společně jako „smluvní strany“)</w:t>
      </w:r>
    </w:p>
    <w:p w:rsidR="006F74D0" w:rsidRDefault="006F74D0" w:rsidP="00F93B44">
      <w:pPr>
        <w:spacing w:line="276" w:lineRule="auto"/>
        <w:jc w:val="both"/>
        <w:rPr>
          <w:sz w:val="22"/>
          <w:szCs w:val="22"/>
        </w:rPr>
      </w:pPr>
    </w:p>
    <w:p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C62F95">
        <w:t xml:space="preserve">ve znění pozdějších </w:t>
      </w:r>
      <w:r w:rsidR="009F5A4B">
        <w:t xml:space="preserve">dále jen </w:t>
      </w:r>
      <w:r w:rsidR="00C62F95">
        <w:t>(</w:t>
      </w:r>
      <w:r w:rsidR="009F5A4B">
        <w:t>„ob</w:t>
      </w:r>
      <w:r w:rsidR="00A90360">
        <w:t>čanský</w:t>
      </w:r>
      <w:r w:rsidR="009F5A4B">
        <w:t xml:space="preserve"> zákoník“)</w:t>
      </w:r>
      <w:r w:rsidR="00A2220F">
        <w:t xml:space="preserve"> tuto</w:t>
      </w:r>
    </w:p>
    <w:p w:rsidR="006F74D0" w:rsidRDefault="006F74D0" w:rsidP="00E67B18">
      <w:pPr>
        <w:widowControl w:val="0"/>
        <w:tabs>
          <w:tab w:val="left" w:pos="9072"/>
        </w:tabs>
        <w:ind w:right="3742"/>
        <w:rPr>
          <w:snapToGrid w:val="0"/>
          <w:sz w:val="22"/>
          <w:szCs w:val="22"/>
        </w:rPr>
      </w:pPr>
    </w:p>
    <w:p w:rsidR="009813CF" w:rsidRPr="00E71F30" w:rsidRDefault="00F01349" w:rsidP="00E71F30">
      <w:pPr>
        <w:jc w:val="center"/>
        <w:rPr>
          <w:b/>
          <w:spacing w:val="60"/>
          <w:sz w:val="28"/>
          <w:szCs w:val="28"/>
        </w:rPr>
      </w:pPr>
      <w:r w:rsidRPr="000C6A66">
        <w:rPr>
          <w:b/>
          <w:spacing w:val="60"/>
          <w:sz w:val="28"/>
          <w:szCs w:val="28"/>
        </w:rPr>
        <w:t>příkazní smlouvu</w:t>
      </w:r>
    </w:p>
    <w:p w:rsidR="00655C46" w:rsidRPr="001C23AE" w:rsidRDefault="009813CF" w:rsidP="001C23AE">
      <w:pPr>
        <w:jc w:val="center"/>
      </w:pPr>
      <w:r w:rsidRPr="009056BC">
        <w:t>v souvislosti s realizací stavby</w:t>
      </w:r>
    </w:p>
    <w:p w:rsidR="00655C46" w:rsidRPr="00C01A85" w:rsidRDefault="00655C46" w:rsidP="00655C46">
      <w:pPr>
        <w:jc w:val="center"/>
        <w:rPr>
          <w:b/>
          <w:sz w:val="24"/>
          <w:szCs w:val="24"/>
        </w:rPr>
      </w:pPr>
      <w:r w:rsidRPr="00C01A85">
        <w:rPr>
          <w:b/>
          <w:sz w:val="24"/>
          <w:szCs w:val="24"/>
        </w:rPr>
        <w:t>„</w:t>
      </w:r>
      <w:r w:rsidR="0032025D">
        <w:rPr>
          <w:b/>
          <w:sz w:val="24"/>
          <w:szCs w:val="24"/>
        </w:rPr>
        <w:t>Rodinný dům Aš, Všehrdova</w:t>
      </w:r>
      <w:r w:rsidRPr="00C01A85">
        <w:rPr>
          <w:b/>
          <w:sz w:val="24"/>
          <w:szCs w:val="24"/>
        </w:rPr>
        <w:t>“</w:t>
      </w:r>
    </w:p>
    <w:p w:rsidR="002C3996" w:rsidRDefault="002C3996" w:rsidP="00655C46">
      <w:pPr>
        <w:pStyle w:val="Zkladntext"/>
        <w:jc w:val="center"/>
        <w:rPr>
          <w:bCs/>
        </w:rPr>
      </w:pPr>
    </w:p>
    <w:p w:rsidR="001E030B" w:rsidRDefault="002C3996" w:rsidP="00655C46">
      <w:pPr>
        <w:pStyle w:val="Zkladntext"/>
        <w:jc w:val="center"/>
        <w:rPr>
          <w:bCs/>
        </w:rPr>
      </w:pPr>
      <w:r>
        <w:rPr>
          <w:bCs/>
        </w:rPr>
        <w:t>v rámci projektu „Výstavba objektů pro poskytování sociálních služeb v</w:t>
      </w:r>
      <w:r w:rsidR="00E2094F">
        <w:rPr>
          <w:bCs/>
        </w:rPr>
        <w:t xml:space="preserve"> Aši</w:t>
      </w:r>
      <w:r>
        <w:rPr>
          <w:bCs/>
        </w:rPr>
        <w:t xml:space="preserve">“, </w:t>
      </w:r>
    </w:p>
    <w:p w:rsidR="002C3996" w:rsidRDefault="002C3996" w:rsidP="00655C46">
      <w:pPr>
        <w:pStyle w:val="Zkladntext"/>
        <w:jc w:val="center"/>
        <w:rPr>
          <w:bCs/>
        </w:rPr>
      </w:pPr>
      <w:r>
        <w:rPr>
          <w:bCs/>
        </w:rPr>
        <w:t xml:space="preserve">registrační číslo projektu: </w:t>
      </w:r>
      <w:r>
        <w:rPr>
          <w:rStyle w:val="datalabel"/>
        </w:rPr>
        <w:t>CZ.06.2.56/0.0/0.0/15_004/000028</w:t>
      </w:r>
      <w:r w:rsidR="00916BB1">
        <w:rPr>
          <w:rStyle w:val="datalabel"/>
        </w:rPr>
        <w:t>5</w:t>
      </w:r>
    </w:p>
    <w:p w:rsidR="00B904ED" w:rsidRDefault="00655C46" w:rsidP="00655C46">
      <w:pPr>
        <w:pStyle w:val="Zkladntext"/>
        <w:jc w:val="center"/>
        <w:rPr>
          <w:bCs/>
        </w:rPr>
      </w:pPr>
      <w:r w:rsidRPr="00664E7D">
        <w:rPr>
          <w:bCs/>
        </w:rPr>
        <w:t xml:space="preserve"> </w:t>
      </w:r>
      <w:r w:rsidR="00B904ED" w:rsidRPr="00664E7D">
        <w:rPr>
          <w:bCs/>
        </w:rPr>
        <w:t>(dále jen „smlouva“)</w:t>
      </w:r>
    </w:p>
    <w:p w:rsidR="00323269" w:rsidRDefault="00323269">
      <w:pPr>
        <w:widowControl w:val="0"/>
        <w:ind w:right="-48"/>
        <w:jc w:val="both"/>
        <w:rPr>
          <w:b/>
          <w:bCs/>
          <w:snapToGrid w:val="0"/>
          <w:sz w:val="22"/>
          <w:szCs w:val="22"/>
        </w:rPr>
      </w:pPr>
    </w:p>
    <w:p w:rsidR="006F74D0" w:rsidRDefault="006F74D0">
      <w:pPr>
        <w:widowControl w:val="0"/>
        <w:ind w:right="-48"/>
        <w:jc w:val="both"/>
        <w:rPr>
          <w:b/>
          <w:bCs/>
          <w:snapToGrid w:val="0"/>
          <w:sz w:val="22"/>
          <w:szCs w:val="22"/>
        </w:rPr>
      </w:pPr>
    </w:p>
    <w:p w:rsidR="006F74D0" w:rsidRDefault="006F74D0" w:rsidP="00E71F30">
      <w:pPr>
        <w:pStyle w:val="Nadpis8"/>
      </w:pPr>
      <w:r>
        <w:t>I. Úvodní ustanovení</w:t>
      </w:r>
    </w:p>
    <w:p w:rsidR="006F74D0" w:rsidRDefault="006F74D0">
      <w:pPr>
        <w:widowControl w:val="0"/>
        <w:ind w:right="-48"/>
        <w:jc w:val="both"/>
        <w:rPr>
          <w:b/>
          <w:bCs/>
          <w:snapToGrid w:val="0"/>
          <w:sz w:val="22"/>
          <w:szCs w:val="22"/>
        </w:rPr>
      </w:pPr>
    </w:p>
    <w:p w:rsidR="009056BC" w:rsidRPr="00F70F9C" w:rsidRDefault="009056BC" w:rsidP="009056BC">
      <w:pPr>
        <w:pStyle w:val="Odstavecseseznamem"/>
        <w:numPr>
          <w:ilvl w:val="0"/>
          <w:numId w:val="7"/>
        </w:numPr>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rsidR="00436021" w:rsidRDefault="00436021" w:rsidP="00436021">
      <w:pPr>
        <w:widowControl w:val="0"/>
        <w:ind w:right="-48"/>
        <w:jc w:val="both"/>
        <w:rPr>
          <w:sz w:val="22"/>
          <w:szCs w:val="22"/>
        </w:rPr>
      </w:pPr>
    </w:p>
    <w:p w:rsidR="00B03C2D" w:rsidRDefault="00B03C2D" w:rsidP="00F93B44">
      <w:pPr>
        <w:widowControl w:val="0"/>
        <w:numPr>
          <w:ilvl w:val="0"/>
          <w:numId w:val="7"/>
        </w:numPr>
        <w:tabs>
          <w:tab w:val="clear" w:pos="624"/>
          <w:tab w:val="num" w:pos="567"/>
        </w:tabs>
        <w:spacing w:line="276" w:lineRule="auto"/>
        <w:ind w:left="567" w:right="-48" w:hanging="567"/>
        <w:jc w:val="both"/>
        <w:rPr>
          <w:sz w:val="22"/>
          <w:szCs w:val="22"/>
        </w:rPr>
      </w:pPr>
      <w:r w:rsidRPr="00F93B44">
        <w:rPr>
          <w:sz w:val="22"/>
          <w:szCs w:val="22"/>
        </w:rPr>
        <w:t>Příkazník prohlašuje, že je držitelem živnostenského oprávnění k</w:t>
      </w:r>
      <w:r w:rsidR="00672EE4">
        <w:rPr>
          <w:sz w:val="22"/>
          <w:szCs w:val="22"/>
        </w:rPr>
        <w:t xml:space="preserve"> provádění</w:t>
      </w:r>
      <w:r w:rsidRPr="00F93B44">
        <w:rPr>
          <w:sz w:val="22"/>
          <w:szCs w:val="22"/>
        </w:rPr>
        <w:t> </w:t>
      </w:r>
      <w:r w:rsidRPr="00E67B18">
        <w:rPr>
          <w:sz w:val="22"/>
          <w:szCs w:val="22"/>
        </w:rPr>
        <w:t>inženýrsko-investorské činnosti ve výstavbě</w:t>
      </w:r>
      <w:r w:rsidR="00445396">
        <w:rPr>
          <w:sz w:val="22"/>
          <w:szCs w:val="22"/>
        </w:rPr>
        <w:t>,</w:t>
      </w:r>
      <w:r w:rsidRPr="00E67B18">
        <w:rPr>
          <w:sz w:val="22"/>
          <w:szCs w:val="22"/>
        </w:rPr>
        <w:t xml:space="preserve"> a je schopný provést plnění dle této smlouvy ve stanovené době a sjednané kvalitě.</w:t>
      </w:r>
    </w:p>
    <w:p w:rsidR="006F74D0" w:rsidRPr="00F93B44" w:rsidRDefault="006F74D0" w:rsidP="00F93B44">
      <w:pPr>
        <w:widowControl w:val="0"/>
        <w:spacing w:line="276" w:lineRule="auto"/>
        <w:ind w:right="-48"/>
        <w:jc w:val="both"/>
        <w:rPr>
          <w:snapToGrid w:val="0"/>
          <w:sz w:val="22"/>
          <w:szCs w:val="22"/>
        </w:rPr>
      </w:pPr>
    </w:p>
    <w:p w:rsidR="00323269" w:rsidRPr="00F93B44" w:rsidRDefault="00323269" w:rsidP="00F93B44">
      <w:pPr>
        <w:widowControl w:val="0"/>
        <w:spacing w:line="276" w:lineRule="auto"/>
        <w:ind w:right="-48"/>
        <w:jc w:val="both"/>
        <w:rPr>
          <w:snapToGrid w:val="0"/>
          <w:sz w:val="22"/>
          <w:szCs w:val="22"/>
        </w:rPr>
      </w:pPr>
    </w:p>
    <w:p w:rsidR="006F74D0" w:rsidRPr="00F93B44" w:rsidRDefault="006F74D0" w:rsidP="00F93B44">
      <w:pPr>
        <w:pStyle w:val="Nadpis6"/>
        <w:spacing w:line="276" w:lineRule="auto"/>
        <w:jc w:val="center"/>
      </w:pPr>
      <w:r w:rsidRPr="00F93B44">
        <w:t xml:space="preserve">II. </w:t>
      </w:r>
      <w:r w:rsidR="009056BC">
        <w:t>Příkaz smlouvy</w:t>
      </w:r>
    </w:p>
    <w:p w:rsidR="006F74D0" w:rsidRPr="00F93B44" w:rsidRDefault="006F74D0" w:rsidP="00F93B44">
      <w:pPr>
        <w:widowControl w:val="0"/>
        <w:tabs>
          <w:tab w:val="left" w:pos="9072"/>
        </w:tabs>
        <w:spacing w:line="276" w:lineRule="auto"/>
        <w:ind w:right="-48"/>
        <w:jc w:val="center"/>
        <w:rPr>
          <w:b/>
          <w:bCs/>
          <w:snapToGrid w:val="0"/>
          <w:sz w:val="22"/>
          <w:szCs w:val="22"/>
        </w:rPr>
      </w:pPr>
    </w:p>
    <w:p w:rsidR="006F74D0" w:rsidRPr="00F93B44" w:rsidRDefault="009813CF" w:rsidP="00F93B44">
      <w:pPr>
        <w:pStyle w:val="Zkladntextodsazen"/>
        <w:widowControl/>
        <w:numPr>
          <w:ilvl w:val="0"/>
          <w:numId w:val="8"/>
        </w:numPr>
        <w:spacing w:line="276" w:lineRule="auto"/>
        <w:ind w:right="0"/>
        <w:rPr>
          <w:sz w:val="22"/>
          <w:szCs w:val="22"/>
        </w:rPr>
      </w:pPr>
      <w:r>
        <w:rPr>
          <w:sz w:val="22"/>
          <w:szCs w:val="22"/>
        </w:rPr>
        <w:t xml:space="preserve">Příkazník se touto smlouvou zavazuje obstarat </w:t>
      </w:r>
      <w:r w:rsidR="009056BC">
        <w:rPr>
          <w:sz w:val="22"/>
          <w:szCs w:val="22"/>
        </w:rPr>
        <w:t>činnosti spočívající v</w:t>
      </w:r>
      <w:r w:rsidR="006F74D0" w:rsidRPr="00F93B44">
        <w:rPr>
          <w:sz w:val="22"/>
          <w:szCs w:val="22"/>
        </w:rPr>
        <w:t>:</w:t>
      </w:r>
    </w:p>
    <w:p w:rsidR="006F74D0" w:rsidRPr="00D045DC" w:rsidRDefault="00672EE4" w:rsidP="00672EE4">
      <w:pPr>
        <w:pStyle w:val="Odstavecseseznamem"/>
        <w:numPr>
          <w:ilvl w:val="0"/>
          <w:numId w:val="6"/>
        </w:numPr>
        <w:tabs>
          <w:tab w:val="clear" w:pos="1070"/>
          <w:tab w:val="num" w:pos="993"/>
        </w:tabs>
        <w:spacing w:line="276" w:lineRule="auto"/>
        <w:ind w:hanging="503"/>
        <w:jc w:val="both"/>
        <w:rPr>
          <w:sz w:val="22"/>
          <w:szCs w:val="22"/>
        </w:rPr>
      </w:pPr>
      <w:r>
        <w:rPr>
          <w:sz w:val="22"/>
          <w:szCs w:val="22"/>
        </w:rPr>
        <w:t xml:space="preserve"> </w:t>
      </w:r>
      <w:r w:rsidR="006F74D0" w:rsidRPr="008877A2">
        <w:rPr>
          <w:sz w:val="22"/>
          <w:szCs w:val="22"/>
        </w:rPr>
        <w:t>provádění</w:t>
      </w:r>
      <w:r w:rsidR="00F33746" w:rsidRPr="008877A2">
        <w:rPr>
          <w:sz w:val="22"/>
          <w:szCs w:val="22"/>
        </w:rPr>
        <w:t xml:space="preserve"> technického dozoru stavebníka dle § 152 odst. 4 zák. č. 183/2006 Sb.,</w:t>
      </w:r>
      <w:r w:rsidR="009F5A4B" w:rsidRPr="008877A2">
        <w:rPr>
          <w:sz w:val="22"/>
          <w:szCs w:val="22"/>
        </w:rPr>
        <w:t xml:space="preserve"> o územním plánování a stavebním řádu (stavební zákon), v platném znění (dále jen „stavební zákon“)</w:t>
      </w:r>
      <w:r w:rsidR="00F33746" w:rsidRPr="008877A2">
        <w:rPr>
          <w:sz w:val="22"/>
          <w:szCs w:val="22"/>
        </w:rPr>
        <w:t xml:space="preserve"> </w:t>
      </w:r>
      <w:r w:rsidR="008877A2">
        <w:rPr>
          <w:sz w:val="22"/>
          <w:szCs w:val="22"/>
        </w:rPr>
        <w:br/>
      </w:r>
      <w:r w:rsidR="00F33746" w:rsidRPr="008877A2">
        <w:rPr>
          <w:sz w:val="22"/>
          <w:szCs w:val="22"/>
        </w:rPr>
        <w:t xml:space="preserve">a </w:t>
      </w:r>
      <w:r w:rsidR="006F74D0" w:rsidRPr="008877A2">
        <w:rPr>
          <w:sz w:val="22"/>
          <w:szCs w:val="22"/>
        </w:rPr>
        <w:t>investorsko-inženýrské činnosti</w:t>
      </w:r>
      <w:r w:rsidR="00200104" w:rsidRPr="008877A2">
        <w:rPr>
          <w:sz w:val="22"/>
          <w:szCs w:val="22"/>
        </w:rPr>
        <w:t xml:space="preserve"> podle § 12 odst. 1 zákona č. 360/1992 Sb., o výkonu povolání autorizovaných architektů a o výkonu povolání autorizovaných inženýrů a techniků činných ve výstavbě, ve znění pozdějších předpisů, </w:t>
      </w:r>
      <w:r w:rsidR="00B713D2" w:rsidRPr="008877A2">
        <w:rPr>
          <w:sz w:val="22"/>
          <w:szCs w:val="22"/>
        </w:rPr>
        <w:t>při</w:t>
      </w:r>
      <w:r w:rsidR="006F74D0" w:rsidRPr="008877A2">
        <w:rPr>
          <w:sz w:val="22"/>
          <w:szCs w:val="22"/>
        </w:rPr>
        <w:t xml:space="preserve"> realizac</w:t>
      </w:r>
      <w:r w:rsidR="00B713D2" w:rsidRPr="008877A2">
        <w:rPr>
          <w:sz w:val="22"/>
          <w:szCs w:val="22"/>
        </w:rPr>
        <w:t>i</w:t>
      </w:r>
      <w:r w:rsidR="006F74D0" w:rsidRPr="008877A2">
        <w:rPr>
          <w:sz w:val="22"/>
          <w:szCs w:val="22"/>
        </w:rPr>
        <w:t xml:space="preserve">, dokončení a kolaudaci </w:t>
      </w:r>
      <w:r w:rsidR="006F74D0" w:rsidRPr="005A316D">
        <w:rPr>
          <w:sz w:val="22"/>
          <w:szCs w:val="22"/>
        </w:rPr>
        <w:t>stavby</w:t>
      </w:r>
      <w:r w:rsidR="006F74D0" w:rsidRPr="00523516">
        <w:rPr>
          <w:b/>
          <w:sz w:val="22"/>
          <w:szCs w:val="22"/>
        </w:rPr>
        <w:t xml:space="preserve"> </w:t>
      </w:r>
      <w:r w:rsidR="00655C46" w:rsidRPr="00523516">
        <w:rPr>
          <w:b/>
          <w:sz w:val="22"/>
          <w:szCs w:val="22"/>
        </w:rPr>
        <w:t>„</w:t>
      </w:r>
      <w:r w:rsidR="0032025D">
        <w:rPr>
          <w:b/>
          <w:sz w:val="22"/>
          <w:szCs w:val="22"/>
        </w:rPr>
        <w:t>Rodinný dům Aš, Všehrdova</w:t>
      </w:r>
      <w:r w:rsidR="002C3996" w:rsidRPr="00523516">
        <w:rPr>
          <w:b/>
          <w:sz w:val="22"/>
          <w:szCs w:val="22"/>
        </w:rPr>
        <w:t>“</w:t>
      </w:r>
      <w:r w:rsidR="00655C46" w:rsidRPr="00D045DC">
        <w:rPr>
          <w:sz w:val="22"/>
          <w:szCs w:val="22"/>
        </w:rPr>
        <w:t xml:space="preserve"> </w:t>
      </w:r>
      <w:r w:rsidR="00AB106A" w:rsidRPr="00D045DC">
        <w:rPr>
          <w:sz w:val="22"/>
          <w:szCs w:val="22"/>
        </w:rPr>
        <w:t>(dále jen „stavba“)</w:t>
      </w:r>
      <w:r w:rsidR="006F74D0" w:rsidRPr="00D045DC">
        <w:rPr>
          <w:sz w:val="22"/>
          <w:szCs w:val="22"/>
        </w:rPr>
        <w:t>,</w:t>
      </w:r>
      <w:r w:rsidR="00AB106A" w:rsidRPr="00D045DC">
        <w:rPr>
          <w:sz w:val="22"/>
          <w:szCs w:val="22"/>
        </w:rPr>
        <w:t xml:space="preserve"> tj. kontrola a koordinace provádění stavby dle smlouvy o dílo</w:t>
      </w:r>
      <w:r w:rsidR="002E5136" w:rsidRPr="00D045DC">
        <w:rPr>
          <w:sz w:val="22"/>
          <w:szCs w:val="22"/>
        </w:rPr>
        <w:t xml:space="preserve"> (dále jen</w:t>
      </w:r>
      <w:r w:rsidR="00C62F95">
        <w:rPr>
          <w:sz w:val="22"/>
          <w:szCs w:val="22"/>
        </w:rPr>
        <w:t xml:space="preserve"> </w:t>
      </w:r>
      <w:r w:rsidR="00B51143" w:rsidRPr="00D045DC">
        <w:rPr>
          <w:sz w:val="22"/>
          <w:szCs w:val="22"/>
        </w:rPr>
        <w:t>„smlouva o dílo“)</w:t>
      </w:r>
      <w:r w:rsidR="00415B57" w:rsidRPr="00D045DC">
        <w:rPr>
          <w:sz w:val="22"/>
          <w:szCs w:val="22"/>
        </w:rPr>
        <w:t xml:space="preserve">, </w:t>
      </w:r>
      <w:r w:rsidR="00AB106A" w:rsidRPr="00D045DC">
        <w:rPr>
          <w:sz w:val="22"/>
          <w:szCs w:val="22"/>
        </w:rPr>
        <w:t xml:space="preserve">kontrola kvality, termínů a objemu plnění smlouvy o dílo, předání a převzetí díla, </w:t>
      </w:r>
      <w:r w:rsidR="00415B57" w:rsidRPr="00D045DC">
        <w:rPr>
          <w:sz w:val="22"/>
          <w:szCs w:val="22"/>
        </w:rPr>
        <w:t>spolupráce při</w:t>
      </w:r>
      <w:r w:rsidR="00371171" w:rsidRPr="00D045DC">
        <w:rPr>
          <w:sz w:val="22"/>
          <w:szCs w:val="22"/>
        </w:rPr>
        <w:t xml:space="preserve"> vyřizování </w:t>
      </w:r>
      <w:r w:rsidR="00AB106A" w:rsidRPr="00D045DC">
        <w:rPr>
          <w:sz w:val="22"/>
          <w:szCs w:val="22"/>
        </w:rPr>
        <w:t xml:space="preserve">reklamací a záručních oprav, příprava podkladů pro vyhodnocení plnění smlouvy o dílo, </w:t>
      </w:r>
    </w:p>
    <w:p w:rsidR="006F74D0" w:rsidRPr="00F93B44" w:rsidRDefault="006F74D0" w:rsidP="00DD6443">
      <w:pPr>
        <w:pStyle w:val="Zkladntextodsazen"/>
        <w:widowControl/>
        <w:spacing w:line="276" w:lineRule="auto"/>
        <w:ind w:right="0"/>
        <w:rPr>
          <w:sz w:val="22"/>
          <w:szCs w:val="22"/>
        </w:rPr>
      </w:pPr>
    </w:p>
    <w:p w:rsidR="006F74D0" w:rsidRPr="00F93B44" w:rsidRDefault="00213723" w:rsidP="00DD6443">
      <w:pPr>
        <w:pStyle w:val="Zkladntextodsazen"/>
        <w:widowControl/>
        <w:numPr>
          <w:ilvl w:val="0"/>
          <w:numId w:val="6"/>
        </w:numPr>
        <w:tabs>
          <w:tab w:val="clear" w:pos="1070"/>
          <w:tab w:val="num" w:pos="984"/>
          <w:tab w:val="num" w:pos="1276"/>
        </w:tabs>
        <w:spacing w:line="276" w:lineRule="auto"/>
        <w:ind w:left="984" w:right="0"/>
        <w:rPr>
          <w:sz w:val="22"/>
          <w:szCs w:val="22"/>
        </w:rPr>
      </w:pPr>
      <w:r w:rsidRPr="00F93B44">
        <w:rPr>
          <w:sz w:val="22"/>
          <w:szCs w:val="22"/>
        </w:rPr>
        <w:t xml:space="preserve">součinnost při </w:t>
      </w:r>
      <w:r w:rsidR="006F74D0" w:rsidRPr="00F93B44">
        <w:rPr>
          <w:sz w:val="22"/>
          <w:szCs w:val="22"/>
        </w:rPr>
        <w:t xml:space="preserve">podání </w:t>
      </w:r>
      <w:r w:rsidR="00F33746" w:rsidRPr="00F93B44">
        <w:rPr>
          <w:sz w:val="22"/>
          <w:szCs w:val="22"/>
        </w:rPr>
        <w:t>žádosti o</w:t>
      </w:r>
      <w:r w:rsidR="006F74D0" w:rsidRPr="00F93B44">
        <w:rPr>
          <w:sz w:val="22"/>
          <w:szCs w:val="22"/>
        </w:rPr>
        <w:t xml:space="preserve"> vydání kolaudačního </w:t>
      </w:r>
      <w:r w:rsidR="00F33746" w:rsidRPr="00F93B44">
        <w:rPr>
          <w:sz w:val="22"/>
          <w:szCs w:val="22"/>
        </w:rPr>
        <w:t>souhlasu</w:t>
      </w:r>
      <w:r w:rsidR="006F74D0" w:rsidRPr="00F93B44">
        <w:rPr>
          <w:sz w:val="22"/>
          <w:szCs w:val="22"/>
        </w:rPr>
        <w:t xml:space="preserve"> obsahující</w:t>
      </w:r>
      <w:r w:rsidR="00F33746" w:rsidRPr="00F93B44">
        <w:rPr>
          <w:sz w:val="22"/>
          <w:szCs w:val="22"/>
        </w:rPr>
        <w:t>ho</w:t>
      </w:r>
      <w:r w:rsidR="00F93B44" w:rsidRPr="00F93B44">
        <w:rPr>
          <w:sz w:val="22"/>
          <w:szCs w:val="22"/>
        </w:rPr>
        <w:t xml:space="preserve"> veškeré podklady, </w:t>
      </w:r>
      <w:r w:rsidR="006F74D0" w:rsidRPr="00F93B44">
        <w:rPr>
          <w:sz w:val="22"/>
          <w:szCs w:val="22"/>
        </w:rPr>
        <w:t xml:space="preserve">vyjádření, povolení a další doklady nutné dle </w:t>
      </w:r>
      <w:r w:rsidR="009F5A4B" w:rsidRPr="00F93B44">
        <w:rPr>
          <w:sz w:val="22"/>
          <w:szCs w:val="22"/>
        </w:rPr>
        <w:t xml:space="preserve">stavebního </w:t>
      </w:r>
      <w:r w:rsidR="006F74D0" w:rsidRPr="00F93B44">
        <w:rPr>
          <w:sz w:val="22"/>
          <w:szCs w:val="22"/>
        </w:rPr>
        <w:t xml:space="preserve">zákona nejpozději </w:t>
      </w:r>
      <w:r w:rsidR="008877A2">
        <w:rPr>
          <w:sz w:val="22"/>
          <w:szCs w:val="22"/>
        </w:rPr>
        <w:t xml:space="preserve">do 2 pracovních dnů </w:t>
      </w:r>
      <w:r w:rsidR="006F74D0" w:rsidRPr="00F93B44">
        <w:rPr>
          <w:sz w:val="22"/>
          <w:szCs w:val="22"/>
        </w:rPr>
        <w:t>od ukončení stavby (řádného prove</w:t>
      </w:r>
      <w:r w:rsidR="00A43D5D" w:rsidRPr="00F93B44">
        <w:rPr>
          <w:sz w:val="22"/>
          <w:szCs w:val="22"/>
        </w:rPr>
        <w:t xml:space="preserve">dení díla) zhotovitelem stavby </w:t>
      </w:r>
      <w:r w:rsidR="006F74D0" w:rsidRPr="00F93B44">
        <w:rPr>
          <w:sz w:val="22"/>
          <w:szCs w:val="22"/>
        </w:rPr>
        <w:t>a její</w:t>
      </w:r>
      <w:r w:rsidR="00E43889" w:rsidRPr="00F93B44">
        <w:rPr>
          <w:sz w:val="22"/>
          <w:szCs w:val="22"/>
        </w:rPr>
        <w:t xml:space="preserve">ho předání zhotovitelem stavby </w:t>
      </w:r>
      <w:r w:rsidR="0004693A" w:rsidRPr="00F93B44">
        <w:rPr>
          <w:sz w:val="22"/>
          <w:szCs w:val="22"/>
        </w:rPr>
        <w:t>příkazci</w:t>
      </w:r>
      <w:r w:rsidR="006F74D0" w:rsidRPr="00F93B44">
        <w:rPr>
          <w:sz w:val="22"/>
          <w:szCs w:val="22"/>
        </w:rPr>
        <w:t xml:space="preserve"> jako objednateli díla včetně dokladové části, tzn. revizí, atestů, certifikátů, osvědčení, </w:t>
      </w:r>
      <w:r w:rsidR="00777584" w:rsidRPr="00F93B44">
        <w:rPr>
          <w:sz w:val="22"/>
          <w:szCs w:val="22"/>
        </w:rPr>
        <w:t>dokumentace skutečného provádění</w:t>
      </w:r>
      <w:r w:rsidR="006F74D0" w:rsidRPr="00F93B44">
        <w:rPr>
          <w:sz w:val="22"/>
          <w:szCs w:val="22"/>
        </w:rPr>
        <w:t xml:space="preserve"> stavby apod.,</w:t>
      </w:r>
    </w:p>
    <w:p w:rsidR="00830240" w:rsidRPr="00F93B44" w:rsidRDefault="00830240" w:rsidP="00DD6443">
      <w:pPr>
        <w:spacing w:line="276" w:lineRule="auto"/>
        <w:ind w:left="538"/>
        <w:jc w:val="both"/>
        <w:rPr>
          <w:sz w:val="22"/>
          <w:szCs w:val="22"/>
        </w:rPr>
      </w:pPr>
    </w:p>
    <w:p w:rsidR="0064181B" w:rsidRDefault="00F93B44" w:rsidP="009056BC">
      <w:pPr>
        <w:pStyle w:val="Odstavecseseznamem"/>
        <w:numPr>
          <w:ilvl w:val="0"/>
          <w:numId w:val="6"/>
        </w:numPr>
        <w:tabs>
          <w:tab w:val="clear" w:pos="1070"/>
          <w:tab w:val="num" w:pos="984"/>
        </w:tabs>
        <w:spacing w:line="276" w:lineRule="auto"/>
        <w:ind w:left="984"/>
        <w:jc w:val="both"/>
        <w:rPr>
          <w:sz w:val="22"/>
          <w:szCs w:val="22"/>
        </w:rPr>
      </w:pPr>
      <w:r w:rsidRPr="00F93B44">
        <w:rPr>
          <w:sz w:val="22"/>
          <w:szCs w:val="22"/>
        </w:rPr>
        <w:t>p</w:t>
      </w:r>
      <w:r w:rsidR="009C1AE2" w:rsidRPr="00F93B44">
        <w:rPr>
          <w:sz w:val="22"/>
          <w:szCs w:val="22"/>
        </w:rPr>
        <w:t>ředložení pravomocného kolaudačního rozhodnutí, vydaného na dokončenou stavbu příslušným stavebním úřadem, nejpozději do dvou pracovních dnů ode dne, kdy rozhodnutí nabude právní moc</w:t>
      </w:r>
      <w:r w:rsidR="00521BE4">
        <w:rPr>
          <w:sz w:val="22"/>
          <w:szCs w:val="22"/>
        </w:rPr>
        <w:t>i</w:t>
      </w:r>
    </w:p>
    <w:p w:rsidR="009056BC" w:rsidRPr="00C8466B" w:rsidRDefault="009056BC" w:rsidP="00C8466B">
      <w:pPr>
        <w:spacing w:line="276" w:lineRule="auto"/>
        <w:jc w:val="both"/>
        <w:rPr>
          <w:sz w:val="22"/>
          <w:szCs w:val="22"/>
        </w:rPr>
      </w:pPr>
    </w:p>
    <w:p w:rsidR="009056BC" w:rsidRDefault="009C1AE2" w:rsidP="009056BC">
      <w:pPr>
        <w:pStyle w:val="Zkladntextodsazen"/>
        <w:widowControl/>
        <w:spacing w:line="276" w:lineRule="auto"/>
        <w:ind w:left="705" w:right="0"/>
        <w:rPr>
          <w:sz w:val="22"/>
          <w:szCs w:val="22"/>
        </w:rPr>
      </w:pPr>
      <w:r w:rsidRPr="00F93B44">
        <w:rPr>
          <w:sz w:val="22"/>
          <w:szCs w:val="22"/>
        </w:rPr>
        <w:t>a to ve prospěch příkazce, jeho jménem a na jeho účet, za úplatu a za podmínek stanovených touto smlouvou.</w:t>
      </w:r>
    </w:p>
    <w:p w:rsidR="009056BC" w:rsidRDefault="009056BC" w:rsidP="009056BC">
      <w:pPr>
        <w:pStyle w:val="Zkladntextodsazen"/>
        <w:widowControl/>
        <w:spacing w:line="276" w:lineRule="auto"/>
        <w:ind w:left="705" w:right="0"/>
        <w:rPr>
          <w:sz w:val="22"/>
          <w:szCs w:val="22"/>
        </w:rPr>
      </w:pPr>
    </w:p>
    <w:p w:rsidR="009056BC" w:rsidRDefault="00672EE4" w:rsidP="00D045DC">
      <w:pPr>
        <w:pStyle w:val="Zkladntextodsazen"/>
        <w:widowControl/>
        <w:numPr>
          <w:ilvl w:val="1"/>
          <w:numId w:val="39"/>
        </w:numPr>
        <w:spacing w:line="276" w:lineRule="auto"/>
        <w:ind w:right="0"/>
        <w:rPr>
          <w:sz w:val="22"/>
          <w:szCs w:val="22"/>
        </w:rPr>
      </w:pPr>
      <w:r>
        <w:rPr>
          <w:sz w:val="22"/>
          <w:szCs w:val="22"/>
        </w:rPr>
        <w:t xml:space="preserve">    </w:t>
      </w:r>
      <w:r w:rsidR="009056BC" w:rsidRPr="00A55048">
        <w:rPr>
          <w:sz w:val="22"/>
          <w:szCs w:val="22"/>
        </w:rPr>
        <w:t xml:space="preserve">Smlouva je uzavřena za účelem </w:t>
      </w:r>
      <w:r w:rsidR="009056BC">
        <w:rPr>
          <w:sz w:val="22"/>
          <w:szCs w:val="22"/>
        </w:rPr>
        <w:t xml:space="preserve">zajištění činností příkazníka pro příkazce k </w:t>
      </w:r>
      <w:r w:rsidR="009056BC" w:rsidRPr="00A55048">
        <w:rPr>
          <w:sz w:val="22"/>
          <w:szCs w:val="22"/>
        </w:rPr>
        <w:t xml:space="preserve">zajištění </w:t>
      </w:r>
      <w:r w:rsidR="009056BC">
        <w:rPr>
          <w:sz w:val="22"/>
          <w:szCs w:val="22"/>
        </w:rPr>
        <w:t xml:space="preserve">řádné, včasné, </w:t>
      </w:r>
    </w:p>
    <w:p w:rsidR="00672EE4" w:rsidRDefault="00672EE4" w:rsidP="00672EE4">
      <w:pPr>
        <w:pStyle w:val="Zkladntextodsazen"/>
        <w:widowControl/>
        <w:spacing w:line="276" w:lineRule="auto"/>
        <w:ind w:right="0" w:firstLine="360"/>
        <w:rPr>
          <w:sz w:val="22"/>
          <w:szCs w:val="22"/>
        </w:rPr>
      </w:pPr>
      <w:r>
        <w:rPr>
          <w:sz w:val="22"/>
          <w:szCs w:val="22"/>
        </w:rPr>
        <w:t xml:space="preserve">    </w:t>
      </w:r>
      <w:r w:rsidR="009056BC" w:rsidRPr="00A55048">
        <w:rPr>
          <w:sz w:val="22"/>
          <w:szCs w:val="22"/>
        </w:rPr>
        <w:t xml:space="preserve">kvalitní, vysoce profesionální, soustavné, komplexní a ve prospěch </w:t>
      </w:r>
      <w:r w:rsidR="009056BC">
        <w:rPr>
          <w:sz w:val="22"/>
          <w:szCs w:val="22"/>
        </w:rPr>
        <w:t>příkazce</w:t>
      </w:r>
      <w:r w:rsidR="009056BC" w:rsidRPr="00A55048">
        <w:rPr>
          <w:sz w:val="22"/>
          <w:szCs w:val="22"/>
        </w:rPr>
        <w:t xml:space="preserve"> prováděné investorsko-</w:t>
      </w:r>
      <w:r>
        <w:rPr>
          <w:sz w:val="22"/>
          <w:szCs w:val="22"/>
        </w:rPr>
        <w:t xml:space="preserve"> </w:t>
      </w:r>
    </w:p>
    <w:p w:rsidR="00D045DC" w:rsidRDefault="00672EE4" w:rsidP="00672EE4">
      <w:pPr>
        <w:pStyle w:val="Zkladntextodsazen"/>
        <w:widowControl/>
        <w:spacing w:line="276" w:lineRule="auto"/>
        <w:ind w:right="0" w:firstLine="360"/>
        <w:rPr>
          <w:sz w:val="22"/>
          <w:szCs w:val="22"/>
        </w:rPr>
      </w:pPr>
      <w:r>
        <w:rPr>
          <w:sz w:val="22"/>
          <w:szCs w:val="22"/>
        </w:rPr>
        <w:t xml:space="preserve">    </w:t>
      </w:r>
      <w:r w:rsidR="009056BC" w:rsidRPr="00A55048">
        <w:rPr>
          <w:sz w:val="22"/>
          <w:szCs w:val="22"/>
        </w:rPr>
        <w:t xml:space="preserve">inženýrské činnosti </w:t>
      </w:r>
      <w:r w:rsidR="009056BC">
        <w:rPr>
          <w:sz w:val="22"/>
          <w:szCs w:val="22"/>
        </w:rPr>
        <w:t>při realizaci stavby</w:t>
      </w:r>
      <w:r w:rsidR="009056BC" w:rsidRPr="00A55048">
        <w:rPr>
          <w:sz w:val="22"/>
          <w:szCs w:val="22"/>
        </w:rPr>
        <w:t xml:space="preserve"> tak, aby byly dodrženy termíny stanovené v</w:t>
      </w:r>
      <w:r w:rsidR="009056BC">
        <w:rPr>
          <w:sz w:val="22"/>
          <w:szCs w:val="22"/>
        </w:rPr>
        <w:t>e smlouvě</w:t>
      </w:r>
      <w:r w:rsidR="007B4E61">
        <w:rPr>
          <w:sz w:val="22"/>
          <w:szCs w:val="22"/>
        </w:rPr>
        <w:t xml:space="preserve"> o dílo.</w:t>
      </w:r>
    </w:p>
    <w:p w:rsidR="00D045DC" w:rsidRDefault="00D045DC" w:rsidP="00D045DC">
      <w:pPr>
        <w:pStyle w:val="Zkladntextodsazen"/>
        <w:widowControl/>
        <w:spacing w:line="276" w:lineRule="auto"/>
        <w:ind w:left="624" w:right="0"/>
        <w:rPr>
          <w:sz w:val="22"/>
          <w:szCs w:val="22"/>
        </w:rPr>
      </w:pPr>
    </w:p>
    <w:p w:rsidR="00D045DC" w:rsidRDefault="00D045DC" w:rsidP="003142D1">
      <w:pPr>
        <w:pStyle w:val="Zkladntextodsazen"/>
        <w:widowControl/>
        <w:spacing w:line="276" w:lineRule="auto"/>
        <w:ind w:right="0"/>
        <w:jc w:val="left"/>
        <w:rPr>
          <w:snapToGrid w:val="0"/>
          <w:sz w:val="22"/>
          <w:szCs w:val="22"/>
        </w:rPr>
      </w:pPr>
      <w:r>
        <w:rPr>
          <w:sz w:val="22"/>
          <w:szCs w:val="22"/>
        </w:rPr>
        <w:t xml:space="preserve">2.3.    </w:t>
      </w:r>
      <w:r w:rsidR="009056BC">
        <w:rPr>
          <w:sz w:val="22"/>
          <w:szCs w:val="22"/>
        </w:rPr>
        <w:t xml:space="preserve">Příkazem </w:t>
      </w:r>
      <w:r w:rsidR="009056BC" w:rsidRPr="00436021">
        <w:rPr>
          <w:sz w:val="22"/>
          <w:szCs w:val="22"/>
        </w:rPr>
        <w:t>se pro účely této smlouvy</w:t>
      </w:r>
      <w:r w:rsidR="009056BC">
        <w:rPr>
          <w:sz w:val="22"/>
          <w:szCs w:val="22"/>
        </w:rPr>
        <w:t xml:space="preserve"> také</w:t>
      </w:r>
      <w:r w:rsidR="009056BC" w:rsidRPr="00436021">
        <w:rPr>
          <w:sz w:val="22"/>
          <w:szCs w:val="22"/>
        </w:rPr>
        <w:t xml:space="preserve"> rozumí </w:t>
      </w:r>
      <w:r w:rsidR="009056BC" w:rsidRPr="00436021">
        <w:rPr>
          <w:snapToGrid w:val="0"/>
          <w:sz w:val="22"/>
          <w:szCs w:val="22"/>
        </w:rPr>
        <w:t xml:space="preserve">uskutečňování právních </w:t>
      </w:r>
      <w:r w:rsidR="009056BC">
        <w:rPr>
          <w:snapToGrid w:val="0"/>
          <w:sz w:val="22"/>
          <w:szCs w:val="22"/>
        </w:rPr>
        <w:t>jednání</w:t>
      </w:r>
      <w:r w:rsidR="009056BC" w:rsidRPr="00436021">
        <w:rPr>
          <w:snapToGrid w:val="0"/>
          <w:sz w:val="22"/>
          <w:szCs w:val="22"/>
        </w:rPr>
        <w:t xml:space="preserve">, ale i faktických </w:t>
      </w:r>
    </w:p>
    <w:p w:rsidR="00D045DC" w:rsidRDefault="00D045DC" w:rsidP="003142D1">
      <w:pPr>
        <w:pStyle w:val="Zkladntextodsazen"/>
        <w:widowControl/>
        <w:spacing w:line="276" w:lineRule="auto"/>
        <w:ind w:right="0"/>
        <w:jc w:val="left"/>
        <w:rPr>
          <w:snapToGrid w:val="0"/>
          <w:sz w:val="22"/>
          <w:szCs w:val="22"/>
        </w:rPr>
      </w:pPr>
      <w:r>
        <w:rPr>
          <w:snapToGrid w:val="0"/>
          <w:sz w:val="22"/>
          <w:szCs w:val="22"/>
        </w:rPr>
        <w:t xml:space="preserve">          </w:t>
      </w:r>
      <w:r w:rsidR="009056BC" w:rsidRPr="00436021">
        <w:rPr>
          <w:snapToGrid w:val="0"/>
          <w:sz w:val="22"/>
          <w:szCs w:val="22"/>
        </w:rPr>
        <w:t xml:space="preserve">úkonů </w:t>
      </w:r>
      <w:r w:rsidRPr="00436021">
        <w:rPr>
          <w:snapToGrid w:val="0"/>
          <w:sz w:val="22"/>
          <w:szCs w:val="22"/>
        </w:rPr>
        <w:t xml:space="preserve">a činností, jejichž výsledkem bude získání pravomocného kolaudačního rozhodnutí </w:t>
      </w:r>
      <w:r>
        <w:rPr>
          <w:snapToGrid w:val="0"/>
          <w:sz w:val="22"/>
          <w:szCs w:val="22"/>
        </w:rPr>
        <w:t xml:space="preserve">   </w:t>
      </w:r>
    </w:p>
    <w:p w:rsidR="00D045DC" w:rsidRDefault="00D045DC" w:rsidP="003142D1">
      <w:pPr>
        <w:pStyle w:val="Zkladntextodsazen"/>
        <w:widowControl/>
        <w:spacing w:line="276" w:lineRule="auto"/>
        <w:ind w:left="4" w:right="0"/>
        <w:jc w:val="left"/>
        <w:rPr>
          <w:snapToGrid w:val="0"/>
          <w:sz w:val="22"/>
          <w:szCs w:val="22"/>
        </w:rPr>
      </w:pPr>
      <w:r>
        <w:rPr>
          <w:snapToGrid w:val="0"/>
          <w:sz w:val="22"/>
          <w:szCs w:val="22"/>
        </w:rPr>
        <w:t xml:space="preserve">          na</w:t>
      </w:r>
      <w:r w:rsidRPr="00436021">
        <w:rPr>
          <w:snapToGrid w:val="0"/>
          <w:sz w:val="22"/>
          <w:szCs w:val="22"/>
        </w:rPr>
        <w:t> </w:t>
      </w:r>
      <w:r>
        <w:rPr>
          <w:snapToGrid w:val="0"/>
          <w:sz w:val="22"/>
          <w:szCs w:val="22"/>
        </w:rPr>
        <w:t xml:space="preserve"> </w:t>
      </w:r>
      <w:r w:rsidRPr="00436021">
        <w:rPr>
          <w:snapToGrid w:val="0"/>
          <w:sz w:val="22"/>
          <w:szCs w:val="22"/>
        </w:rPr>
        <w:t>prov</w:t>
      </w:r>
      <w:r>
        <w:rPr>
          <w:snapToGrid w:val="0"/>
          <w:sz w:val="22"/>
          <w:szCs w:val="22"/>
        </w:rPr>
        <w:t>edenou</w:t>
      </w:r>
      <w:r w:rsidRPr="00436021">
        <w:rPr>
          <w:snapToGrid w:val="0"/>
          <w:sz w:val="22"/>
          <w:szCs w:val="22"/>
        </w:rPr>
        <w:t xml:space="preserve"> stavb</w:t>
      </w:r>
      <w:r>
        <w:rPr>
          <w:snapToGrid w:val="0"/>
          <w:sz w:val="22"/>
          <w:szCs w:val="22"/>
        </w:rPr>
        <w:t>u</w:t>
      </w:r>
      <w:r w:rsidRPr="00436021">
        <w:rPr>
          <w:snapToGrid w:val="0"/>
          <w:sz w:val="22"/>
          <w:szCs w:val="22"/>
        </w:rPr>
        <w:t xml:space="preserve"> uveden</w:t>
      </w:r>
      <w:r>
        <w:rPr>
          <w:snapToGrid w:val="0"/>
          <w:sz w:val="22"/>
          <w:szCs w:val="22"/>
        </w:rPr>
        <w:t>ou</w:t>
      </w:r>
      <w:r w:rsidR="007A7AA8">
        <w:rPr>
          <w:snapToGrid w:val="0"/>
          <w:sz w:val="22"/>
          <w:szCs w:val="22"/>
        </w:rPr>
        <w:t xml:space="preserve"> v článku II. odst. 2.1. </w:t>
      </w:r>
      <w:r w:rsidRPr="00436021">
        <w:rPr>
          <w:snapToGrid w:val="0"/>
          <w:sz w:val="22"/>
          <w:szCs w:val="22"/>
        </w:rPr>
        <w:t xml:space="preserve">smlouvy, a to jak z hlediska právního, </w:t>
      </w:r>
      <w:r>
        <w:rPr>
          <w:snapToGrid w:val="0"/>
          <w:sz w:val="22"/>
          <w:szCs w:val="22"/>
        </w:rPr>
        <w:t xml:space="preserve">      </w:t>
      </w:r>
    </w:p>
    <w:p w:rsidR="00D045DC" w:rsidRPr="00436021" w:rsidRDefault="00D045DC" w:rsidP="003142D1">
      <w:pPr>
        <w:pStyle w:val="Zkladntextodsazen"/>
        <w:widowControl/>
        <w:spacing w:line="276" w:lineRule="auto"/>
        <w:ind w:left="567" w:right="0"/>
        <w:jc w:val="left"/>
        <w:rPr>
          <w:sz w:val="22"/>
          <w:szCs w:val="22"/>
        </w:rPr>
      </w:pPr>
      <w:r w:rsidRPr="00436021">
        <w:rPr>
          <w:snapToGrid w:val="0"/>
          <w:sz w:val="22"/>
          <w:szCs w:val="22"/>
        </w:rPr>
        <w:t xml:space="preserve">ekonomického, tak i stavebně-technického, a to v rámci daném obecně závaznými právními předpisy, touto smlouvou a dobrými mravy a předání veškeré administrativní, právní a další agendy, společně se všemi movitými věcmi, které </w:t>
      </w:r>
      <w:r>
        <w:rPr>
          <w:snapToGrid w:val="0"/>
          <w:sz w:val="22"/>
          <w:szCs w:val="22"/>
        </w:rPr>
        <w:t>příkazník</w:t>
      </w:r>
      <w:r w:rsidRPr="00436021">
        <w:rPr>
          <w:snapToGrid w:val="0"/>
          <w:sz w:val="22"/>
          <w:szCs w:val="22"/>
        </w:rPr>
        <w:t xml:space="preserve"> při výkonu </w:t>
      </w:r>
      <w:r>
        <w:rPr>
          <w:snapToGrid w:val="0"/>
          <w:sz w:val="22"/>
          <w:szCs w:val="22"/>
        </w:rPr>
        <w:t>příkazu</w:t>
      </w:r>
      <w:r w:rsidRPr="00436021">
        <w:rPr>
          <w:snapToGrid w:val="0"/>
          <w:sz w:val="22"/>
          <w:szCs w:val="22"/>
        </w:rPr>
        <w:t xml:space="preserve"> dle této smlouvy užíval a které jsou ve vlastnictví </w:t>
      </w:r>
      <w:r>
        <w:rPr>
          <w:snapToGrid w:val="0"/>
          <w:sz w:val="22"/>
          <w:szCs w:val="22"/>
        </w:rPr>
        <w:t>příkazce,</w:t>
      </w:r>
      <w:r w:rsidRPr="00436021">
        <w:rPr>
          <w:snapToGrid w:val="0"/>
          <w:sz w:val="22"/>
          <w:szCs w:val="22"/>
        </w:rPr>
        <w:t xml:space="preserve"> zpět </w:t>
      </w:r>
      <w:r>
        <w:rPr>
          <w:snapToGrid w:val="0"/>
          <w:sz w:val="22"/>
          <w:szCs w:val="22"/>
        </w:rPr>
        <w:t>příkazci</w:t>
      </w:r>
      <w:r w:rsidRPr="00436021">
        <w:rPr>
          <w:snapToGrid w:val="0"/>
          <w:sz w:val="22"/>
          <w:szCs w:val="22"/>
        </w:rPr>
        <w:t>.</w:t>
      </w:r>
    </w:p>
    <w:p w:rsidR="001C23AE" w:rsidRPr="00AA76B4" w:rsidRDefault="001C23AE" w:rsidP="001C23AE">
      <w:pPr>
        <w:jc w:val="both"/>
        <w:rPr>
          <w:b/>
          <w:snapToGrid w:val="0"/>
          <w:sz w:val="22"/>
          <w:szCs w:val="22"/>
        </w:rPr>
      </w:pPr>
    </w:p>
    <w:p w:rsidR="00DA0FB2" w:rsidRDefault="009056BC" w:rsidP="00F70ACE">
      <w:pPr>
        <w:ind w:left="4" w:hanging="4"/>
        <w:jc w:val="both"/>
        <w:rPr>
          <w:b/>
          <w:sz w:val="22"/>
          <w:szCs w:val="22"/>
        </w:rPr>
      </w:pPr>
      <w:r>
        <w:rPr>
          <w:b/>
          <w:sz w:val="22"/>
          <w:szCs w:val="22"/>
        </w:rPr>
        <w:t>Příkaz</w:t>
      </w:r>
      <w:r w:rsidR="006F74D0" w:rsidRPr="00AA76B4">
        <w:rPr>
          <w:b/>
          <w:sz w:val="22"/>
          <w:szCs w:val="22"/>
        </w:rPr>
        <w:t xml:space="preserve"> dle této smlouvy v sobě zahrnuj</w:t>
      </w:r>
      <w:r w:rsidR="00B51143" w:rsidRPr="00AA76B4">
        <w:rPr>
          <w:b/>
          <w:sz w:val="22"/>
          <w:szCs w:val="22"/>
        </w:rPr>
        <w:t>í</w:t>
      </w:r>
      <w:r w:rsidR="006F74D0" w:rsidRPr="00AA76B4">
        <w:rPr>
          <w:b/>
          <w:sz w:val="22"/>
          <w:szCs w:val="22"/>
        </w:rPr>
        <w:t xml:space="preserve"> zejména</w:t>
      </w:r>
      <w:r w:rsidR="00B03C2D" w:rsidRPr="00AA76B4">
        <w:rPr>
          <w:b/>
          <w:sz w:val="22"/>
          <w:szCs w:val="22"/>
        </w:rPr>
        <w:t>:</w:t>
      </w:r>
    </w:p>
    <w:p w:rsidR="007A7AA8" w:rsidRPr="00AA76B4" w:rsidRDefault="007A7AA8" w:rsidP="007A7AA8">
      <w:pPr>
        <w:ind w:left="634" w:hanging="4"/>
        <w:jc w:val="both"/>
        <w:rPr>
          <w:b/>
          <w:i/>
          <w:sz w:val="22"/>
          <w:szCs w:val="22"/>
        </w:rPr>
      </w:pPr>
    </w:p>
    <w:p w:rsidR="007A7AA8" w:rsidRPr="000C1741" w:rsidRDefault="007A7AA8" w:rsidP="007A7AA8">
      <w:pPr>
        <w:numPr>
          <w:ilvl w:val="0"/>
          <w:numId w:val="3"/>
        </w:numPr>
        <w:tabs>
          <w:tab w:val="num" w:pos="1304"/>
        </w:tabs>
        <w:spacing w:line="276" w:lineRule="auto"/>
        <w:ind w:left="1304" w:hanging="1304"/>
        <w:jc w:val="both"/>
        <w:rPr>
          <w:sz w:val="22"/>
          <w:szCs w:val="22"/>
        </w:rPr>
      </w:pPr>
      <w:r w:rsidRPr="000C1741">
        <w:rPr>
          <w:sz w:val="22"/>
          <w:szCs w:val="22"/>
        </w:rPr>
        <w:t>seznámení se s podklady, včetně jejich kontroly, podle kterých se připravuje realizace stavby, obzvlášť</w:t>
      </w:r>
    </w:p>
    <w:p w:rsidR="007A7AA8" w:rsidRPr="000C1741" w:rsidRDefault="007A7AA8" w:rsidP="007A7AA8">
      <w:pPr>
        <w:spacing w:line="276" w:lineRule="auto"/>
        <w:ind w:left="549"/>
        <w:jc w:val="both"/>
        <w:rPr>
          <w:sz w:val="22"/>
          <w:szCs w:val="22"/>
        </w:rPr>
      </w:pPr>
      <w:r w:rsidRPr="000C1741">
        <w:rPr>
          <w:sz w:val="22"/>
          <w:szCs w:val="22"/>
        </w:rPr>
        <w:t>s projektem, s obsahem smluv a s obsahem souhlasu s provedením ohlášeného stavebního záměru, kontrola projektové dokumentace (dále jen „PD“) a kontrola dodržování plnění podmínek stavebního povolení; zjistí-li příkazník nedostatky, informuje o nich písemně příkazce nejpozději do tří pracovních dnů od jejich zjištění,</w:t>
      </w:r>
    </w:p>
    <w:p w:rsidR="007A7AA8" w:rsidRDefault="007A7AA8" w:rsidP="007A7AA8">
      <w:pPr>
        <w:numPr>
          <w:ilvl w:val="0"/>
          <w:numId w:val="3"/>
        </w:numPr>
        <w:tabs>
          <w:tab w:val="num" w:pos="1229"/>
        </w:tabs>
        <w:spacing w:line="276" w:lineRule="auto"/>
        <w:ind w:left="549"/>
        <w:jc w:val="both"/>
        <w:rPr>
          <w:sz w:val="22"/>
          <w:szCs w:val="22"/>
        </w:rPr>
      </w:pPr>
      <w:r w:rsidRPr="000C1741">
        <w:rPr>
          <w:sz w:val="22"/>
          <w:szCs w:val="22"/>
        </w:rPr>
        <w:t>odevzdání staveniště (pracoviště) zhotoviteli zabezpečení zápisu o odevzdání staveniště (pracoviště) do stavebního (montážního) deníku,</w:t>
      </w:r>
    </w:p>
    <w:p w:rsidR="007A7AA8" w:rsidRPr="000C1741" w:rsidRDefault="007A7AA8" w:rsidP="007A7AA8">
      <w:pPr>
        <w:numPr>
          <w:ilvl w:val="0"/>
          <w:numId w:val="3"/>
        </w:numPr>
        <w:tabs>
          <w:tab w:val="num" w:pos="1229"/>
        </w:tabs>
        <w:spacing w:line="276" w:lineRule="auto"/>
        <w:ind w:left="549"/>
        <w:jc w:val="both"/>
        <w:rPr>
          <w:sz w:val="22"/>
          <w:szCs w:val="22"/>
        </w:rPr>
      </w:pPr>
      <w:r>
        <w:rPr>
          <w:sz w:val="22"/>
          <w:szCs w:val="22"/>
        </w:rPr>
        <w:t>kontrola dodržování podmínek stavebního povolení a opatření stavebního dohledu na dobu realizace stavby,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protokolární odevzdání základního směrového a výškového vytýčení stavby zhotoviteli</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účast na kontrolním zaměření terénu dodavatelem před zahájením prací</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lastRenderedPageBreak/>
        <w:t>péči o systematické doplňování dokumentace, podle které se stavba realizuje, a evidence dokumentace dokončených částí stavby,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se zhotovitelem stavby </w:t>
      </w:r>
      <w:r w:rsidRPr="000C1741">
        <w:rPr>
          <w:sz w:val="22"/>
          <w:szCs w:val="22"/>
        </w:rPr>
        <w:br/>
        <w:t xml:space="preserve">a příkazcem; v rámci plnění této smlouvy není příkazník oprávněn schvalovat jakékoliv změny realizace stavby, které mají vliv na cenu a změnu termínu dokončení; tato činnost je vyhrazena pouze zástupci příkazce, </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informování příkazce o všech závažných okolnostech, které mohou mít vliv na plnění dle smlouvy </w:t>
      </w:r>
      <w:r w:rsidRPr="000C1741">
        <w:rPr>
          <w:sz w:val="22"/>
          <w:szCs w:val="22"/>
        </w:rPr>
        <w:br/>
        <w:t>o dílo, a to bez zbytečného odkladu,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spolupráci s pracovníky (generálního) projektanta zabezpečujícími autorský dozor při zajišťování souladu realizovaných dodávek a prací s projektem,</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spolupráci s (generálním) projektantem a s dodavateli při provádění nebo navrhování opatření na odstranění případných závad projektu,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 kontrolu v místě stavby provádí příkazník dle potřeb a postupu realizace stavby,  nejméně však 3krát týdně a svou činnost potvrzuje zápisem do stavebního deníku,</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rsidR="007A7AA8" w:rsidRPr="000C1741" w:rsidRDefault="007A7AA8" w:rsidP="007A7AA8">
      <w:pPr>
        <w:numPr>
          <w:ilvl w:val="0"/>
          <w:numId w:val="3"/>
        </w:numPr>
        <w:tabs>
          <w:tab w:val="num" w:pos="1229"/>
        </w:tabs>
        <w:spacing w:line="276" w:lineRule="auto"/>
        <w:ind w:left="549"/>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sledování a kontrolu vedení stavebních a montážních deníků v souladu s podmínkami uvedených v příslušných smlouvách,</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 xml:space="preserve">provádění zápisů do stavebního deníku o příkazníkových zjištěních a návrzích, požadování odezvy </w:t>
      </w:r>
      <w:r w:rsidRPr="00C448CD">
        <w:rPr>
          <w:sz w:val="22"/>
          <w:szCs w:val="22"/>
        </w:rPr>
        <w:br/>
        <w:t>a hodnocení účinnosti opatření, vztahujících se k těmto zápisům, včetně zaujímání stanovisek k zápisům, pokud se týkají předmětu technického dozoru investora,</w:t>
      </w:r>
    </w:p>
    <w:p w:rsidR="007A7AA8" w:rsidRPr="007A7AA8" w:rsidRDefault="007A7AA8" w:rsidP="007A7AA8">
      <w:pPr>
        <w:numPr>
          <w:ilvl w:val="0"/>
          <w:numId w:val="3"/>
        </w:numPr>
        <w:tabs>
          <w:tab w:val="num" w:pos="1229"/>
        </w:tabs>
        <w:spacing w:line="276" w:lineRule="auto"/>
        <w:ind w:left="549"/>
        <w:jc w:val="both"/>
        <w:rPr>
          <w:sz w:val="22"/>
          <w:szCs w:val="22"/>
        </w:rPr>
      </w:pPr>
      <w:r w:rsidRPr="007A7AA8">
        <w:rPr>
          <w:sz w:val="22"/>
          <w:szCs w:val="22"/>
        </w:rPr>
        <w:t>organizaci a vedení kontrolních dnů, zajištění evidence účastníků a provádění zápisů. Zápisy budou ihned odesílány všem přítomným na KD,</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uplatňování námětů, směřujících k zhospodárnění budoucího provozu dokončené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hlášení archeologických nálezů příslušným orgánům</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spolupráci s pracovníky dodavatelů při provádění opatření na odvrácení nebo na omezení škod při ohrožení stavby živelnými událostmi,</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lastRenderedPageBreak/>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řádného uskladnění materiálu, strojů a konstrukcí,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v průběhu výstavby přípravu podkladů pro závěrečné hodnocení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 xml:space="preserve">přípravu podkladů pro odevzdání a převzetí stavby nebo jejích částí a účast na jednání o odevzdání </w:t>
      </w:r>
      <w:r w:rsidRPr="00C448CD">
        <w:rPr>
          <w:sz w:val="22"/>
          <w:szCs w:val="22"/>
        </w:rPr>
        <w:br/>
        <w:t>a převzetí,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dokladů, které doloží zhotovitel k odevzdání a převzetí dokončené stavby,</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odstraňování vad a nedodělků zjištěných při přebírání stavby v dohodnutých termínech,</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přípravu a účast na kolaudačním řízení,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kontrolu vyklizení staveniště dodavatelem,</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zabezpečení činnosti a spolupráce s odpovědnými geodety (zákon č. 200/1994 Sb., o zeměměřictví …., v platném znění</w:t>
      </w:r>
    </w:p>
    <w:p w:rsidR="007A7AA8" w:rsidRPr="00C448CD" w:rsidRDefault="007A7AA8" w:rsidP="007A7AA8">
      <w:pPr>
        <w:numPr>
          <w:ilvl w:val="0"/>
          <w:numId w:val="3"/>
        </w:numPr>
        <w:tabs>
          <w:tab w:val="num" w:pos="1229"/>
        </w:tabs>
        <w:spacing w:line="276" w:lineRule="auto"/>
        <w:ind w:left="549"/>
        <w:jc w:val="both"/>
        <w:rPr>
          <w:sz w:val="22"/>
          <w:szCs w:val="22"/>
        </w:rPr>
      </w:pPr>
      <w:r w:rsidRPr="00C448CD">
        <w:rPr>
          <w:sz w:val="22"/>
          <w:szCs w:val="22"/>
        </w:rPr>
        <w:t>spolupráce s příkazcem při reklamacích a záručních opravách dle smlouvy o dílo</w:t>
      </w:r>
      <w:r w:rsidR="00C62F95">
        <w:rPr>
          <w:sz w:val="22"/>
          <w:szCs w:val="22"/>
        </w:rPr>
        <w:t>.</w:t>
      </w:r>
    </w:p>
    <w:p w:rsidR="003B6A0B" w:rsidRDefault="003B6A0B" w:rsidP="00305C1D">
      <w:pPr>
        <w:jc w:val="both"/>
        <w:rPr>
          <w:sz w:val="22"/>
          <w:szCs w:val="22"/>
        </w:rPr>
      </w:pPr>
    </w:p>
    <w:p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rsidR="006F74D0" w:rsidRPr="00A55048" w:rsidRDefault="006F74D0" w:rsidP="00170C30">
      <w:pPr>
        <w:widowControl w:val="0"/>
        <w:tabs>
          <w:tab w:val="left" w:pos="9072"/>
        </w:tabs>
        <w:spacing w:line="276" w:lineRule="auto"/>
        <w:ind w:right="-48"/>
        <w:jc w:val="center"/>
        <w:rPr>
          <w:b/>
          <w:bCs/>
          <w:snapToGrid w:val="0"/>
          <w:sz w:val="22"/>
          <w:szCs w:val="22"/>
        </w:rPr>
      </w:pPr>
    </w:p>
    <w:p w:rsidR="006F74D0" w:rsidRPr="00E968D8" w:rsidRDefault="00DF2A24" w:rsidP="00F93B44">
      <w:pPr>
        <w:pStyle w:val="Zkladntext"/>
        <w:numPr>
          <w:ilvl w:val="0"/>
          <w:numId w:val="9"/>
        </w:numPr>
        <w:spacing w:line="276" w:lineRule="auto"/>
      </w:pPr>
      <w:r w:rsidRPr="00E968D8">
        <w:t>Příkazce</w:t>
      </w:r>
      <w:r w:rsidR="006F74D0" w:rsidRPr="00E968D8">
        <w:t xml:space="preserve"> se zavazuje uhradit </w:t>
      </w:r>
      <w:r w:rsidRPr="00E968D8">
        <w:t>příkazníkovi</w:t>
      </w:r>
      <w:r w:rsidR="006F74D0" w:rsidRPr="00E968D8">
        <w:t xml:space="preserve"> za </w:t>
      </w:r>
      <w:r w:rsidRPr="00E968D8">
        <w:t>službu příkazníka</w:t>
      </w:r>
      <w:r w:rsidR="006F74D0" w:rsidRPr="00E968D8">
        <w:t xml:space="preserve"> dle článku II. smlouvy </w:t>
      </w:r>
      <w:r w:rsidRPr="00E968D8">
        <w:t>odměnu</w:t>
      </w:r>
      <w:r w:rsidR="006F74D0" w:rsidRPr="00E968D8">
        <w:t xml:space="preserve"> ve výši </w:t>
      </w:r>
      <w:r w:rsidR="0014298C">
        <w:t>42.000,-</w:t>
      </w:r>
      <w:r w:rsidR="006F74D0" w:rsidRPr="00E968D8">
        <w:t xml:space="preserve"> Kč (slovy: </w:t>
      </w:r>
      <w:r w:rsidR="00D259AA">
        <w:t>čtyřicetdvatisí</w:t>
      </w:r>
      <w:r w:rsidR="0014298C">
        <w:t>ce</w:t>
      </w:r>
      <w:r w:rsidR="006F74D0" w:rsidRPr="00E968D8">
        <w:t xml:space="preserve"> korun českých) včetně DPH. Výše </w:t>
      </w:r>
      <w:r w:rsidRPr="00E968D8">
        <w:t>odměny</w:t>
      </w:r>
      <w:r w:rsidR="006F74D0" w:rsidRPr="00E968D8">
        <w:t xml:space="preserve"> bez DPH činí </w:t>
      </w:r>
      <w:r w:rsidR="0014298C">
        <w:t>42.000,-</w:t>
      </w:r>
      <w:r w:rsidR="0014298C" w:rsidRPr="00E968D8">
        <w:t xml:space="preserve"> Kč (slovy: </w:t>
      </w:r>
      <w:r w:rsidR="0014298C">
        <w:t>čtyřicetdvatisice</w:t>
      </w:r>
      <w:r w:rsidR="0014298C" w:rsidRPr="00E968D8">
        <w:t xml:space="preserve"> korun českých) </w:t>
      </w:r>
      <w:r w:rsidR="006F74D0" w:rsidRPr="00E968D8">
        <w:t xml:space="preserve">a DPH činí </w:t>
      </w:r>
      <w:r w:rsidR="0014298C">
        <w:t xml:space="preserve">0 </w:t>
      </w:r>
      <w:r w:rsidR="006F74D0" w:rsidRPr="00E968D8">
        <w:t xml:space="preserve">Kč (slovy: </w:t>
      </w:r>
      <w:r w:rsidR="0014298C">
        <w:t xml:space="preserve">nula </w:t>
      </w:r>
      <w:r w:rsidR="006F74D0" w:rsidRPr="00E968D8">
        <w:t>korun českých).</w:t>
      </w:r>
    </w:p>
    <w:p w:rsidR="00436021" w:rsidRDefault="00436021" w:rsidP="00F93B44">
      <w:pPr>
        <w:pStyle w:val="Zkladntext"/>
        <w:spacing w:line="276" w:lineRule="auto"/>
      </w:pPr>
    </w:p>
    <w:p w:rsidR="006F74D0" w:rsidRDefault="006F74D0" w:rsidP="00F93B44">
      <w:pPr>
        <w:pStyle w:val="Zkladntext"/>
        <w:numPr>
          <w:ilvl w:val="0"/>
          <w:numId w:val="9"/>
        </w:numPr>
        <w:spacing w:line="276" w:lineRule="auto"/>
      </w:pPr>
      <w:r w:rsidRPr="00A55048">
        <w:t xml:space="preserve">Smluvní strany se dohodly, že </w:t>
      </w:r>
      <w:r w:rsidR="00DF2A24">
        <w:t>odměna</w:t>
      </w:r>
      <w:r w:rsidRPr="00A55048">
        <w:t xml:space="preserve"> dle článku III. odst. 3.</w:t>
      </w:r>
      <w:r w:rsidR="00677ADB">
        <w:t xml:space="preserve"> </w:t>
      </w:r>
      <w:r w:rsidRPr="00A55048">
        <w:t xml:space="preserve">1. smlouvy zahrnuje veškeré náklady </w:t>
      </w:r>
      <w:r w:rsidR="00DF2A24">
        <w:t>příkazníka</w:t>
      </w:r>
      <w:r w:rsidRPr="00A55048">
        <w:t xml:space="preserve"> vynaložené </w:t>
      </w:r>
      <w:r w:rsidR="00DF2A24">
        <w:t>příkazníkem</w:t>
      </w:r>
      <w:r w:rsidRPr="00A55048">
        <w:t xml:space="preserve"> při uskutečňování </w:t>
      </w:r>
      <w:r w:rsidR="00DF2A24">
        <w:t>služeb příkazníka</w:t>
      </w:r>
      <w:r w:rsidRPr="00A55048">
        <w:t xml:space="preserve"> dle článku II. smlouvy, </w:t>
      </w:r>
      <w:r w:rsidR="005971FB">
        <w:br/>
      </w:r>
      <w:r w:rsidRPr="00A55048">
        <w:t>tj. zejména náklady na adm</w:t>
      </w:r>
      <w:r w:rsidR="00751786">
        <w:t xml:space="preserve">inistrativní práce, fotopráce </w:t>
      </w:r>
      <w:r w:rsidR="00CD6359">
        <w:t xml:space="preserve">a </w:t>
      </w:r>
      <w:r w:rsidRPr="00A55048">
        <w:t>videopráce, poplatky spojům, využívání</w:t>
      </w:r>
      <w:r w:rsidR="00677ADB">
        <w:t xml:space="preserve"> </w:t>
      </w:r>
      <w:r w:rsidRPr="00A55048">
        <w:t>vozidla, využívání výpočetní techniky, foto a videotechniky.</w:t>
      </w:r>
    </w:p>
    <w:p w:rsidR="00436021" w:rsidRPr="00AA76B4" w:rsidRDefault="00436021" w:rsidP="00F93B44">
      <w:pPr>
        <w:pStyle w:val="Zkladntext"/>
        <w:spacing w:line="276" w:lineRule="auto"/>
        <w:rPr>
          <w:b/>
        </w:rPr>
      </w:pPr>
    </w:p>
    <w:p w:rsidR="006F74D0" w:rsidRDefault="006F74D0" w:rsidP="00F93B44">
      <w:pPr>
        <w:pStyle w:val="Zkladntext"/>
        <w:numPr>
          <w:ilvl w:val="0"/>
          <w:numId w:val="9"/>
        </w:numPr>
        <w:spacing w:line="276" w:lineRule="auto"/>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rsidR="00436021" w:rsidRDefault="00436021" w:rsidP="00F93B44">
      <w:pPr>
        <w:pStyle w:val="Zkladntext"/>
        <w:spacing w:line="276" w:lineRule="auto"/>
      </w:pPr>
    </w:p>
    <w:p w:rsidR="006B35F6" w:rsidRDefault="006B35F6" w:rsidP="006B35F6">
      <w:pPr>
        <w:pStyle w:val="Zkladntext"/>
        <w:numPr>
          <w:ilvl w:val="0"/>
          <w:numId w:val="9"/>
        </w:numPr>
        <w:spacing w:line="276" w:lineRule="auto"/>
      </w:pPr>
      <w:r>
        <w:t>Odměna</w:t>
      </w:r>
      <w:r w:rsidRPr="00A55048">
        <w:t xml:space="preserve"> bud</w:t>
      </w:r>
      <w:r>
        <w:t>e příkazcem příkazníkovi hrazena 1</w:t>
      </w:r>
      <w:r w:rsidRPr="00A55048">
        <w:t>x měsíčně na základě dílčích faktur vystavených</w:t>
      </w:r>
      <w:r>
        <w:t xml:space="preserve"> příkazníkem</w:t>
      </w:r>
      <w:r w:rsidRPr="00A55048">
        <w:t xml:space="preserve"> a předaných </w:t>
      </w:r>
      <w:r>
        <w:t>příkazci.</w:t>
      </w:r>
      <w:r w:rsidRPr="00A55048">
        <w:t xml:space="preserve"> Cena za plnění bude fakturována měsíčně poměrnou částkou dle postupu výstavby</w:t>
      </w:r>
      <w:r>
        <w:t xml:space="preserve">, přičemž v dělenci bude odměna, v děliteli počet měsíců realizace stavby plus dva. </w:t>
      </w:r>
      <w:r w:rsidRPr="00A55048">
        <w:t>Do patnácti dní po řádném předání veškeré dokumentace a ukončení činnosti uvede</w:t>
      </w:r>
      <w:r w:rsidR="007A7AA8">
        <w:t xml:space="preserve">né v čl. II. odst. 2.1. smlouvy </w:t>
      </w:r>
      <w:r w:rsidRPr="00A55048">
        <w:t xml:space="preserve">bude </w:t>
      </w:r>
      <w:r>
        <w:t>příkazníkem</w:t>
      </w:r>
      <w:r w:rsidRPr="00A55048">
        <w:t xml:space="preserve"> vystaven a </w:t>
      </w:r>
      <w:r>
        <w:t>příkazci</w:t>
      </w:r>
      <w:r w:rsidRPr="00A55048">
        <w:t xml:space="preserve"> předán konečný daňový doklad (vyúčtování </w:t>
      </w:r>
      <w:r>
        <w:t>odměny</w:t>
      </w:r>
      <w:r w:rsidRPr="00A55048">
        <w:t xml:space="preserve"> za </w:t>
      </w:r>
      <w:r>
        <w:t>příkazní služby</w:t>
      </w:r>
      <w:r w:rsidRPr="00A55048">
        <w:t xml:space="preserve"> dle smlouvy), na kterém bude uvedena částka k zaplacení ve výši rozdílu mezi </w:t>
      </w:r>
      <w:r>
        <w:t>odměnou</w:t>
      </w:r>
      <w:r w:rsidRPr="00A55048">
        <w:t xml:space="preserve"> za činnost dle smlouvy (viz článek III. odst. 3.1. smlouvy) a </w:t>
      </w:r>
      <w:r>
        <w:t xml:space="preserve">již </w:t>
      </w:r>
      <w:r w:rsidRPr="00A55048">
        <w:t xml:space="preserve">poskytnutými </w:t>
      </w:r>
      <w:r>
        <w:t>platbami</w:t>
      </w:r>
      <w:r w:rsidRPr="00A55048">
        <w:t xml:space="preserve">. </w:t>
      </w:r>
      <w:r>
        <w:t xml:space="preserve">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rsidR="00567361" w:rsidRDefault="00567361" w:rsidP="006B35F6">
      <w:pPr>
        <w:pStyle w:val="Zkladntext"/>
        <w:spacing w:line="276" w:lineRule="auto"/>
      </w:pPr>
    </w:p>
    <w:p w:rsidR="006F74D0" w:rsidRPr="00F01349" w:rsidRDefault="008670EA" w:rsidP="00F01349">
      <w:pPr>
        <w:pStyle w:val="Zkladntext"/>
        <w:numPr>
          <w:ilvl w:val="0"/>
          <w:numId w:val="9"/>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6F74D0" w:rsidRPr="002E5136">
        <w:t>Výše uvedená fakturovaná částka bude navýšena o náklady dle odst. 3.</w:t>
      </w:r>
      <w:r w:rsidR="001069F2" w:rsidRPr="002E5136">
        <w:t xml:space="preserve"> </w:t>
      </w:r>
      <w:r w:rsidR="006F74D0" w:rsidRPr="002E5136">
        <w:t xml:space="preserve">3. smlouvy.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 Každá dílčí i konečná faktura dle tohoto článku smlouvy bude obsahovat náležitosti daňového dokladu stanovené zákonem č. 235/2004 Sb., o dani z přidané hodnoty, v</w:t>
      </w:r>
      <w:r w:rsidR="009F5A4B" w:rsidRPr="002E5136">
        <w:t xml:space="preserve"> platném</w:t>
      </w:r>
      <w:r w:rsidR="00DB594F" w:rsidRPr="002E5136">
        <w:t xml:space="preserve"> znění a zákonem č. 563/1991 Sb.</w:t>
      </w:r>
      <w:r w:rsidR="00475D49" w:rsidRPr="002E5136">
        <w:t>,</w:t>
      </w:r>
      <w:r w:rsidR="00DB594F" w:rsidRPr="002E5136">
        <w:t xml:space="preserve"> </w:t>
      </w:r>
      <w:r w:rsidR="007A124D">
        <w:br/>
      </w:r>
      <w:r w:rsidR="00DB594F" w:rsidRPr="002E5136">
        <w:t>o účetnictví, v</w:t>
      </w:r>
      <w:r w:rsidR="009F5A4B" w:rsidRPr="002E5136">
        <w:t xml:space="preserve"> platném</w:t>
      </w:r>
      <w:r w:rsidR="00DB594F" w:rsidRPr="002E5136">
        <w:t xml:space="preserve"> znění.</w:t>
      </w:r>
      <w:r w:rsidR="00DA7F5A" w:rsidRPr="002E5136">
        <w:t xml:space="preserve"> </w:t>
      </w:r>
      <w:r w:rsidR="00DA7F5A" w:rsidRPr="00E937DA">
        <w:rPr>
          <w:b/>
        </w:rPr>
        <w:t>Každá faktura musí být označena</w:t>
      </w:r>
      <w:r w:rsidR="00233D83" w:rsidRPr="00E937DA">
        <w:rPr>
          <w:b/>
        </w:rPr>
        <w:t xml:space="preserve"> registračním číslem </w:t>
      </w:r>
      <w:r w:rsidR="008E6A0F" w:rsidRPr="00E937DA">
        <w:rPr>
          <w:b/>
        </w:rPr>
        <w:t xml:space="preserve">projektu </w:t>
      </w:r>
      <w:r w:rsidR="005971FB">
        <w:rPr>
          <w:b/>
        </w:rPr>
        <w:br/>
      </w:r>
      <w:r w:rsidR="00CF17B6" w:rsidRPr="00E937DA">
        <w:rPr>
          <w:b/>
        </w:rPr>
        <w:t xml:space="preserve">a názvem </w:t>
      </w:r>
      <w:r w:rsidR="00DA7F5A" w:rsidRPr="00E937DA">
        <w:rPr>
          <w:b/>
        </w:rPr>
        <w:t>projektu.</w:t>
      </w:r>
      <w:r w:rsidR="007A7AA8">
        <w:rPr>
          <w:b/>
        </w:rPr>
        <w:t xml:space="preserve"> </w:t>
      </w:r>
      <w:r w:rsidR="007A7AA8" w:rsidRPr="00CD1F83">
        <w:rPr>
          <w:b/>
        </w:rPr>
        <w:t>Na každé faktuře bude patrné za jaké období je tato faktura vystavena.</w:t>
      </w:r>
    </w:p>
    <w:p w:rsidR="00567361" w:rsidRPr="00AA76B4" w:rsidRDefault="00567361" w:rsidP="00567361">
      <w:pPr>
        <w:pStyle w:val="Zkladntext"/>
      </w:pPr>
    </w:p>
    <w:p w:rsidR="00567361" w:rsidRDefault="00A57F71" w:rsidP="00F93B44">
      <w:pPr>
        <w:pStyle w:val="Zkladntext"/>
        <w:numPr>
          <w:ilvl w:val="0"/>
          <w:numId w:val="9"/>
        </w:numPr>
        <w:spacing w:line="276" w:lineRule="auto"/>
      </w:pPr>
      <w:r>
        <w:t xml:space="preserve">V případě, že daňový doklad nebude obsahovat správné údaje či bude neúplný, je příkazce oprávněn </w:t>
      </w:r>
      <w:r>
        <w:lastRenderedPageBreak/>
        <w:t xml:space="preserve">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 začátku. </w:t>
      </w:r>
    </w:p>
    <w:p w:rsidR="00473266" w:rsidRDefault="00473266" w:rsidP="00F93B44">
      <w:pPr>
        <w:pStyle w:val="Textvbloku"/>
        <w:spacing w:line="276" w:lineRule="auto"/>
        <w:ind w:left="624" w:firstLine="0"/>
      </w:pPr>
    </w:p>
    <w:p w:rsidR="00473266" w:rsidRPr="00447535" w:rsidRDefault="00473266" w:rsidP="00F93B44">
      <w:pPr>
        <w:pStyle w:val="Zkladntext"/>
        <w:numPr>
          <w:ilvl w:val="0"/>
          <w:numId w:val="9"/>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č. 235/2004 Sb., o dani z přidané hodnoty, v platném znění (dále jen „zákon o DPH“).  Smluvní strany si dále společně ujednaly, že pokud </w:t>
      </w:r>
      <w:r w:rsidR="00B91AB0">
        <w:t>příkazce</w:t>
      </w:r>
      <w:r w:rsidRPr="00447535">
        <w:t xml:space="preserve"> </w:t>
      </w:r>
      <w:r w:rsidR="00711337">
        <w:br/>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rsidR="00473266" w:rsidRDefault="00473266" w:rsidP="00F93B44">
      <w:pPr>
        <w:pStyle w:val="BodyText21"/>
        <w:widowControl/>
        <w:spacing w:line="276" w:lineRule="auto"/>
        <w:ind w:left="624"/>
      </w:pPr>
    </w:p>
    <w:p w:rsidR="003B6A0B" w:rsidRPr="000400AC" w:rsidRDefault="003B6A0B" w:rsidP="00473266">
      <w:pPr>
        <w:pStyle w:val="BodyText21"/>
        <w:widowControl/>
        <w:ind w:left="624"/>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rsidR="006F74D0" w:rsidRPr="00A55048" w:rsidRDefault="006F74D0" w:rsidP="00F93B44">
      <w:pPr>
        <w:widowControl w:val="0"/>
        <w:tabs>
          <w:tab w:val="left" w:pos="9072"/>
        </w:tabs>
        <w:spacing w:line="276" w:lineRule="auto"/>
        <w:ind w:right="283"/>
        <w:jc w:val="center"/>
        <w:rPr>
          <w:b/>
          <w:bCs/>
          <w:snapToGrid w:val="0"/>
          <w:sz w:val="22"/>
          <w:szCs w:val="22"/>
        </w:rPr>
      </w:pPr>
    </w:p>
    <w:p w:rsidR="006F74D0" w:rsidRDefault="004D0BE7" w:rsidP="00F93B44">
      <w:pPr>
        <w:pStyle w:val="Textvbloku"/>
        <w:numPr>
          <w:ilvl w:val="0"/>
          <w:numId w:val="10"/>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 xml:space="preserve">. </w:t>
      </w:r>
    </w:p>
    <w:p w:rsidR="00436021" w:rsidRDefault="00436021" w:rsidP="00F93B44">
      <w:pPr>
        <w:pStyle w:val="Textvbloku"/>
        <w:spacing w:line="276" w:lineRule="auto"/>
        <w:ind w:left="0" w:firstLine="0"/>
      </w:pPr>
    </w:p>
    <w:p w:rsidR="00717037" w:rsidRDefault="00717037" w:rsidP="00F93B44">
      <w:pPr>
        <w:pStyle w:val="Textvbloku"/>
        <w:numPr>
          <w:ilvl w:val="0"/>
          <w:numId w:val="10"/>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rsidR="00717037" w:rsidRDefault="00717037" w:rsidP="00F93B44">
      <w:pPr>
        <w:pStyle w:val="Odstavecseseznamem1"/>
        <w:spacing w:line="276" w:lineRule="auto"/>
      </w:pPr>
    </w:p>
    <w:p w:rsidR="006F74D0" w:rsidRPr="00A55048" w:rsidRDefault="004D0BE7" w:rsidP="00F93B44">
      <w:pPr>
        <w:pStyle w:val="Textvbloku"/>
        <w:numPr>
          <w:ilvl w:val="0"/>
          <w:numId w:val="10"/>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rsidR="006F74D0" w:rsidRPr="00A55048" w:rsidRDefault="006F74D0" w:rsidP="00F93B44">
      <w:pPr>
        <w:pStyle w:val="Textvbloku"/>
        <w:spacing w:line="276" w:lineRule="auto"/>
        <w:rPr>
          <w:b/>
          <w:bCs/>
          <w:i/>
          <w:iCs/>
        </w:rPr>
      </w:pPr>
    </w:p>
    <w:p w:rsidR="00F73D44" w:rsidRDefault="006F74D0" w:rsidP="00F93B44">
      <w:pPr>
        <w:pStyle w:val="Textvbloku"/>
        <w:numPr>
          <w:ilvl w:val="0"/>
          <w:numId w:val="10"/>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lastRenderedPageBreak/>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rsidR="00436021" w:rsidRDefault="00436021" w:rsidP="00F93B44">
      <w:pPr>
        <w:pStyle w:val="Textvbloku"/>
        <w:spacing w:line="276" w:lineRule="auto"/>
        <w:ind w:left="0" w:firstLine="0"/>
      </w:pPr>
    </w:p>
    <w:p w:rsidR="006F74D0" w:rsidRDefault="00080E36" w:rsidP="00F93B44">
      <w:pPr>
        <w:pStyle w:val="Textvbloku"/>
        <w:numPr>
          <w:ilvl w:val="0"/>
          <w:numId w:val="10"/>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rsidR="00436021" w:rsidRDefault="00436021" w:rsidP="00F93B44">
      <w:pPr>
        <w:pStyle w:val="Textvbloku"/>
        <w:spacing w:line="276" w:lineRule="auto"/>
        <w:ind w:left="0" w:firstLine="0"/>
      </w:pPr>
    </w:p>
    <w:p w:rsidR="006F74D0" w:rsidRPr="00A55048" w:rsidRDefault="00080E36" w:rsidP="00F93B44">
      <w:pPr>
        <w:pStyle w:val="Textvbloku"/>
        <w:numPr>
          <w:ilvl w:val="0"/>
          <w:numId w:val="10"/>
        </w:numPr>
        <w:spacing w:line="276" w:lineRule="auto"/>
      </w:pPr>
      <w:r>
        <w:t>Příkazník</w:t>
      </w:r>
      <w:r w:rsidR="006F74D0" w:rsidRPr="00A55048">
        <w:t xml:space="preserve"> neodpovídá za:</w:t>
      </w:r>
    </w:p>
    <w:p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rsidR="006F74D0" w:rsidRPr="00A55048" w:rsidRDefault="006F74D0" w:rsidP="00F93B44">
      <w:pPr>
        <w:pStyle w:val="Textvbloku"/>
        <w:spacing w:line="276" w:lineRule="auto"/>
        <w:ind w:firstLine="0"/>
      </w:pPr>
    </w:p>
    <w:p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rsidR="00A90685" w:rsidRDefault="00A90685" w:rsidP="00F93B44">
      <w:pPr>
        <w:pStyle w:val="Textvbloku"/>
        <w:spacing w:line="276" w:lineRule="auto"/>
        <w:ind w:left="0" w:firstLine="0"/>
      </w:pPr>
    </w:p>
    <w:p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7017B1">
        <w:t>3. a byl na</w:t>
      </w:r>
      <w:r w:rsidR="000E1E4B">
        <w:t xml:space="preserve"> jejich nevhodnost, neúplnost, </w:t>
      </w:r>
      <w:r w:rsidR="007017B1">
        <w:t xml:space="preserve">neúčelnost či protiprávnost příkazníkem upozorněn. </w:t>
      </w:r>
    </w:p>
    <w:p w:rsidR="00170C30" w:rsidRPr="00A55048" w:rsidRDefault="00170C30" w:rsidP="00F93B44">
      <w:pPr>
        <w:pStyle w:val="Textvbloku"/>
        <w:spacing w:line="276" w:lineRule="auto"/>
        <w:ind w:left="1080" w:firstLine="0"/>
      </w:pPr>
    </w:p>
    <w:p w:rsidR="00436021" w:rsidRPr="00A55048" w:rsidRDefault="00080E36" w:rsidP="00E937DA">
      <w:pPr>
        <w:pStyle w:val="Textvbloku"/>
        <w:numPr>
          <w:ilvl w:val="0"/>
          <w:numId w:val="10"/>
        </w:numPr>
        <w:spacing w:line="276" w:lineRule="auto"/>
      </w:pPr>
      <w:r>
        <w:t>Příkazník</w:t>
      </w:r>
      <w:r w:rsidR="006F74D0" w:rsidRPr="00A55048">
        <w:t xml:space="preserve"> se zavazuje průběžně, a to alespoň jednou měsíčně, vždy nejpozději k desátému 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rsidR="006F74D0" w:rsidRPr="00A55048" w:rsidRDefault="006F74D0" w:rsidP="00F93B44">
      <w:pPr>
        <w:widowControl w:val="0"/>
        <w:tabs>
          <w:tab w:val="left" w:pos="9072"/>
        </w:tabs>
        <w:spacing w:line="276" w:lineRule="auto"/>
        <w:ind w:right="283"/>
        <w:jc w:val="both"/>
        <w:rPr>
          <w:snapToGrid w:val="0"/>
          <w:sz w:val="22"/>
          <w:szCs w:val="22"/>
        </w:rPr>
      </w:pPr>
    </w:p>
    <w:p w:rsidR="006F74D0" w:rsidRDefault="00080E36" w:rsidP="00AA3BD7">
      <w:pPr>
        <w:widowControl w:val="0"/>
        <w:numPr>
          <w:ilvl w:val="0"/>
          <w:numId w:val="10"/>
        </w:numPr>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se zavazuje </w:t>
      </w:r>
      <w:r>
        <w:rPr>
          <w:snapToGrid w:val="0"/>
          <w:sz w:val="22"/>
          <w:szCs w:val="22"/>
        </w:rPr>
        <w:t>poskytovat služby</w:t>
      </w:r>
      <w:r w:rsidR="006F74D0" w:rsidRPr="00A55048">
        <w:rPr>
          <w:snapToGrid w:val="0"/>
          <w:sz w:val="22"/>
          <w:szCs w:val="22"/>
        </w:rPr>
        <w:t xml:space="preserve"> dle smlouvy </w:t>
      </w:r>
      <w:r w:rsidR="009516B8">
        <w:rPr>
          <w:snapToGrid w:val="0"/>
          <w:sz w:val="22"/>
          <w:szCs w:val="22"/>
        </w:rPr>
        <w:t>pouze členy svého týmu</w:t>
      </w:r>
      <w:r w:rsidR="006F74D0" w:rsidRPr="00A55048">
        <w:rPr>
          <w:snapToGrid w:val="0"/>
          <w:sz w:val="22"/>
          <w:szCs w:val="22"/>
        </w:rPr>
        <w:t xml:space="preserve">. </w:t>
      </w:r>
      <w:r w:rsidR="009516B8">
        <w:rPr>
          <w:snapToGrid w:val="0"/>
          <w:sz w:val="22"/>
          <w:szCs w:val="22"/>
        </w:rPr>
        <w:t xml:space="preserve">Příkazník může nahradit člena dozorového týmu pouze po předchozím souhlasu příkazce, a to pouze za osobu se stejnou technickou kvalifikací jako u nahrazovaného člena dozorového týmu. </w:t>
      </w: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rsidR="00C8466B" w:rsidRDefault="00C8466B" w:rsidP="00AA3BD7">
      <w:pPr>
        <w:widowControl w:val="0"/>
        <w:spacing w:line="276" w:lineRule="auto"/>
        <w:ind w:right="-48"/>
        <w:jc w:val="both"/>
        <w:rPr>
          <w:snapToGrid w:val="0"/>
          <w:sz w:val="22"/>
          <w:szCs w:val="22"/>
        </w:rPr>
      </w:pPr>
    </w:p>
    <w:p w:rsidR="00C8466B" w:rsidRPr="00436021" w:rsidRDefault="00C8466B" w:rsidP="00AA3BD7">
      <w:pPr>
        <w:widowControl w:val="0"/>
        <w:spacing w:line="276" w:lineRule="auto"/>
        <w:ind w:right="-48"/>
        <w:jc w:val="both"/>
        <w:rPr>
          <w:snapToGrid w:val="0"/>
          <w:sz w:val="22"/>
          <w:szCs w:val="22"/>
        </w:rPr>
      </w:pPr>
    </w:p>
    <w:p w:rsidR="00233D83" w:rsidRPr="00AC7B37" w:rsidRDefault="00080E36" w:rsidP="00593D75">
      <w:pPr>
        <w:widowControl w:val="0"/>
        <w:numPr>
          <w:ilvl w:val="0"/>
          <w:numId w:val="10"/>
        </w:numPr>
        <w:spacing w:line="276" w:lineRule="auto"/>
        <w:ind w:right="-48"/>
        <w:jc w:val="both"/>
        <w:rPr>
          <w:snapToGrid w:val="0"/>
          <w:sz w:val="22"/>
          <w:szCs w:val="22"/>
        </w:rPr>
      </w:pPr>
      <w:r>
        <w:rPr>
          <w:sz w:val="22"/>
          <w:szCs w:val="22"/>
        </w:rPr>
        <w:t>Příkazník</w:t>
      </w:r>
      <w:r w:rsidR="006F74D0" w:rsidRPr="00436021">
        <w:rPr>
          <w:sz w:val="22"/>
          <w:szCs w:val="22"/>
        </w:rPr>
        <w:t xml:space="preserve"> je povinen podat po skončení </w:t>
      </w:r>
      <w:r>
        <w:rPr>
          <w:sz w:val="22"/>
          <w:szCs w:val="22"/>
        </w:rPr>
        <w:t>poskytování služeb</w:t>
      </w:r>
      <w:r w:rsidR="006F74D0" w:rsidRPr="00436021">
        <w:rPr>
          <w:sz w:val="22"/>
          <w:szCs w:val="22"/>
        </w:rPr>
        <w:t xml:space="preserve"> dle článku II. smlouvy </w:t>
      </w:r>
      <w:r w:rsidR="006F74D0" w:rsidRPr="00925CCE">
        <w:rPr>
          <w:b/>
          <w:sz w:val="22"/>
          <w:szCs w:val="22"/>
        </w:rPr>
        <w:t xml:space="preserve">do </w:t>
      </w:r>
      <w:r w:rsidR="00D476D7" w:rsidRPr="00925CCE">
        <w:rPr>
          <w:b/>
          <w:sz w:val="22"/>
          <w:szCs w:val="22"/>
        </w:rPr>
        <w:t>patnácti dní</w:t>
      </w:r>
      <w:r w:rsidR="00D476D7" w:rsidRPr="00436021">
        <w:rPr>
          <w:sz w:val="22"/>
          <w:szCs w:val="22"/>
        </w:rPr>
        <w:t xml:space="preserve"> </w:t>
      </w:r>
      <w:r w:rsidR="006F74D0" w:rsidRPr="00436021">
        <w:rPr>
          <w:sz w:val="22"/>
          <w:szCs w:val="22"/>
        </w:rPr>
        <w:t>písemnou zprávu o výsledku své činnosti a provést vyúčtování.</w:t>
      </w:r>
    </w:p>
    <w:p w:rsidR="00233D83" w:rsidRPr="00F93B44" w:rsidRDefault="00233D83" w:rsidP="00AA3BD7">
      <w:pPr>
        <w:widowControl w:val="0"/>
        <w:spacing w:line="276" w:lineRule="auto"/>
        <w:ind w:left="624" w:right="-48"/>
        <w:jc w:val="both"/>
        <w:rPr>
          <w:snapToGrid w:val="0"/>
          <w:sz w:val="22"/>
          <w:szCs w:val="22"/>
        </w:rPr>
      </w:pPr>
    </w:p>
    <w:p w:rsidR="00D63354" w:rsidRPr="00593D75" w:rsidRDefault="00233D83" w:rsidP="00AA3BD7">
      <w:pPr>
        <w:widowControl w:val="0"/>
        <w:numPr>
          <w:ilvl w:val="0"/>
          <w:numId w:val="10"/>
        </w:numPr>
        <w:spacing w:line="276" w:lineRule="auto"/>
        <w:ind w:right="-48"/>
        <w:jc w:val="both"/>
        <w:rPr>
          <w:snapToGrid w:val="0"/>
          <w:sz w:val="22"/>
          <w:szCs w:val="22"/>
        </w:rPr>
      </w:pPr>
      <w:r w:rsidRPr="00593D75">
        <w:rPr>
          <w:snapToGrid w:val="0"/>
          <w:sz w:val="22"/>
          <w:szCs w:val="22"/>
        </w:rPr>
        <w:t xml:space="preserve">Příkazník je povinen minimálně do konce roku 2028 poskytovat požadované informace </w:t>
      </w:r>
      <w:r w:rsidR="00925CCE">
        <w:rPr>
          <w:snapToGrid w:val="0"/>
          <w:sz w:val="22"/>
          <w:szCs w:val="22"/>
        </w:rPr>
        <w:br/>
      </w:r>
      <w:r w:rsidRPr="00593D75">
        <w:rPr>
          <w:snapToGrid w:val="0"/>
          <w:sz w:val="22"/>
          <w:szCs w:val="22"/>
        </w:rPr>
        <w:t xml:space="preserve">a dokumentaci související s realizací projektu zaměstnancům nebo zmocněncům pověřených orgánů </w:t>
      </w:r>
    </w:p>
    <w:p w:rsidR="00593D75" w:rsidRPr="00593D75" w:rsidRDefault="00233D83" w:rsidP="00593D75">
      <w:pPr>
        <w:widowControl w:val="0"/>
        <w:spacing w:line="276" w:lineRule="auto"/>
        <w:ind w:left="624" w:right="-48"/>
        <w:jc w:val="both"/>
        <w:rPr>
          <w:snapToGrid w:val="0"/>
          <w:sz w:val="22"/>
          <w:szCs w:val="22"/>
        </w:rPr>
      </w:pPr>
      <w:r w:rsidRPr="00593D75">
        <w:rPr>
          <w:snapToGrid w:val="0"/>
          <w:sz w:val="22"/>
          <w:szCs w:val="22"/>
        </w:rPr>
        <w:t>(</w:t>
      </w:r>
      <w:r w:rsidR="00925CCE" w:rsidRPr="004E41D0">
        <w:rPr>
          <w:sz w:val="22"/>
          <w:szCs w:val="22"/>
        </w:rPr>
        <w:t>Centrum pro regionální rozvoj, M</w:t>
      </w:r>
      <w:r w:rsidR="00925CCE">
        <w:rPr>
          <w:sz w:val="22"/>
          <w:szCs w:val="22"/>
        </w:rPr>
        <w:t xml:space="preserve">inisterstvo </w:t>
      </w:r>
      <w:r w:rsidR="00925CCE" w:rsidRPr="004E41D0">
        <w:rPr>
          <w:sz w:val="22"/>
          <w:szCs w:val="22"/>
        </w:rPr>
        <w:t>pro místní rozvoj ČR, Ministerstvo financí ČR, Evropské komise, Evropského účetního dvora, Nejvyššího kontrolního úřadu,</w:t>
      </w:r>
      <w:r w:rsidR="00925CCE">
        <w:rPr>
          <w:sz w:val="22"/>
          <w:szCs w:val="22"/>
        </w:rPr>
        <w:t xml:space="preserve"> Auditního orgánu, Platebního a certifikačního orgánu, Úřadu pro ochranu hospodářské soutěže, </w:t>
      </w:r>
      <w:r w:rsidR="00925CCE" w:rsidRPr="004E41D0">
        <w:rPr>
          <w:sz w:val="22"/>
          <w:szCs w:val="22"/>
        </w:rPr>
        <w:t>příslušného orgánu finanční správy a dalších oprávněných orgánů státní správy</w:t>
      </w:r>
      <w:r w:rsidR="00F01349">
        <w:rPr>
          <w:snapToGrid w:val="0"/>
          <w:sz w:val="22"/>
          <w:szCs w:val="22"/>
        </w:rPr>
        <w:t xml:space="preserve">) a je povinen výše uvedeným </w:t>
      </w:r>
      <w:r w:rsidRPr="00593D75">
        <w:rPr>
          <w:snapToGrid w:val="0"/>
          <w:sz w:val="22"/>
          <w:szCs w:val="22"/>
        </w:rPr>
        <w:t>osobám podmínky k provedení kontroly vztahující se k realizac</w:t>
      </w:r>
      <w:r w:rsidR="00E952DB">
        <w:rPr>
          <w:snapToGrid w:val="0"/>
          <w:sz w:val="22"/>
          <w:szCs w:val="22"/>
        </w:rPr>
        <w:t xml:space="preserve">i projektu a poskytnout jim při </w:t>
      </w:r>
      <w:r w:rsidRPr="00593D75">
        <w:rPr>
          <w:snapToGrid w:val="0"/>
          <w:sz w:val="22"/>
          <w:szCs w:val="22"/>
        </w:rPr>
        <w:t xml:space="preserve">provádění </w:t>
      </w:r>
      <w:r w:rsidR="00F01349">
        <w:rPr>
          <w:snapToGrid w:val="0"/>
          <w:sz w:val="22"/>
          <w:szCs w:val="22"/>
        </w:rPr>
        <w:t>kontroly součinnost</w:t>
      </w:r>
      <w:r w:rsidR="00593D75" w:rsidRPr="00593D75">
        <w:rPr>
          <w:snapToGrid w:val="0"/>
          <w:sz w:val="22"/>
          <w:szCs w:val="22"/>
        </w:rPr>
        <w:t xml:space="preserve"> a to alespoň v rozsahu a dle ustanovení zákona č. 320/2001 Sb., o finanční kontrole, v platném zně</w:t>
      </w:r>
      <w:r w:rsidR="00925CCE">
        <w:rPr>
          <w:snapToGrid w:val="0"/>
          <w:sz w:val="22"/>
          <w:szCs w:val="22"/>
        </w:rPr>
        <w:t>ní, resp. zákona č. 255/2012 Sb</w:t>
      </w:r>
      <w:r w:rsidR="00593D75" w:rsidRPr="00593D75">
        <w:rPr>
          <w:snapToGrid w:val="0"/>
          <w:sz w:val="22"/>
          <w:szCs w:val="22"/>
        </w:rPr>
        <w:t>., o kontrole (kontrolní řád</w:t>
      </w:r>
      <w:r w:rsidR="00925CCE">
        <w:rPr>
          <w:snapToGrid w:val="0"/>
          <w:sz w:val="22"/>
          <w:szCs w:val="22"/>
        </w:rPr>
        <w:t>)</w:t>
      </w:r>
      <w:r w:rsidR="00C62F95">
        <w:rPr>
          <w:snapToGrid w:val="0"/>
          <w:sz w:val="22"/>
          <w:szCs w:val="22"/>
        </w:rPr>
        <w:t>, ve znění pozdějších předpisů</w:t>
      </w:r>
      <w:r w:rsidR="00925CCE">
        <w:rPr>
          <w:snapToGrid w:val="0"/>
          <w:sz w:val="22"/>
          <w:szCs w:val="22"/>
        </w:rPr>
        <w:t>.</w:t>
      </w:r>
    </w:p>
    <w:p w:rsidR="00593D75" w:rsidRPr="00E937DA" w:rsidRDefault="00593D75" w:rsidP="00593D75">
      <w:pPr>
        <w:widowControl w:val="0"/>
        <w:spacing w:line="276" w:lineRule="auto"/>
        <w:ind w:left="624" w:right="-48"/>
        <w:jc w:val="both"/>
        <w:rPr>
          <w:snapToGrid w:val="0"/>
          <w:sz w:val="22"/>
          <w:szCs w:val="22"/>
        </w:rPr>
      </w:pPr>
    </w:p>
    <w:p w:rsidR="00E937DA" w:rsidRPr="00E937DA" w:rsidRDefault="00593D75" w:rsidP="00593D75">
      <w:pPr>
        <w:widowControl w:val="0"/>
        <w:spacing w:line="276" w:lineRule="auto"/>
        <w:ind w:right="-48"/>
        <w:jc w:val="both"/>
        <w:rPr>
          <w:snapToGrid w:val="0"/>
          <w:sz w:val="22"/>
          <w:szCs w:val="22"/>
        </w:rPr>
      </w:pPr>
      <w:r w:rsidRPr="00E937DA">
        <w:rPr>
          <w:snapToGrid w:val="0"/>
          <w:sz w:val="22"/>
          <w:szCs w:val="22"/>
        </w:rPr>
        <w:t xml:space="preserve">4. 13.   </w:t>
      </w:r>
      <w:r w:rsidR="00925CCE">
        <w:rPr>
          <w:snapToGrid w:val="0"/>
          <w:sz w:val="22"/>
          <w:szCs w:val="22"/>
        </w:rPr>
        <w:t xml:space="preserve"> </w:t>
      </w:r>
      <w:r w:rsidR="00D6231A" w:rsidRPr="00E937DA">
        <w:rPr>
          <w:snapToGrid w:val="0"/>
          <w:sz w:val="22"/>
          <w:szCs w:val="22"/>
        </w:rPr>
        <w:t xml:space="preserve">Příkazník se zavazuje uchovat veškerou dokumentaci </w:t>
      </w:r>
      <w:r w:rsidRPr="00E937DA">
        <w:rPr>
          <w:snapToGrid w:val="0"/>
          <w:sz w:val="22"/>
          <w:szCs w:val="22"/>
        </w:rPr>
        <w:t xml:space="preserve">související s realizací projektu </w:t>
      </w:r>
      <w:r w:rsidR="00925CCE">
        <w:rPr>
          <w:snapToGrid w:val="0"/>
          <w:sz w:val="22"/>
          <w:szCs w:val="22"/>
        </w:rPr>
        <w:t xml:space="preserve">včetně </w:t>
      </w:r>
      <w:r w:rsidR="00925CCE" w:rsidRPr="00E937DA">
        <w:rPr>
          <w:snapToGrid w:val="0"/>
          <w:sz w:val="22"/>
          <w:szCs w:val="22"/>
        </w:rPr>
        <w:t>účetních</w:t>
      </w:r>
    </w:p>
    <w:p w:rsidR="00D45FF0" w:rsidRPr="00E937DA" w:rsidRDefault="00593D75" w:rsidP="00D45FF0">
      <w:pPr>
        <w:widowControl w:val="0"/>
        <w:spacing w:line="276" w:lineRule="auto"/>
        <w:ind w:left="720" w:right="-48"/>
        <w:jc w:val="both"/>
        <w:rPr>
          <w:snapToGrid w:val="0"/>
          <w:sz w:val="22"/>
          <w:szCs w:val="22"/>
        </w:rPr>
      </w:pPr>
      <w:r w:rsidRPr="00E937DA">
        <w:rPr>
          <w:snapToGrid w:val="0"/>
          <w:sz w:val="22"/>
          <w:szCs w:val="22"/>
        </w:rPr>
        <w:t xml:space="preserve">dokladů </w:t>
      </w:r>
      <w:r w:rsidR="00D6231A" w:rsidRPr="00E937DA">
        <w:rPr>
          <w:snapToGrid w:val="0"/>
          <w:sz w:val="22"/>
          <w:szCs w:val="22"/>
        </w:rPr>
        <w:t>dle předchozího odstavce po dobu deseti let od data finančního ukončení realizace projektu, přičemž lhůta se začíná počítat od 1. ledna kalendářního roku následujícího poté, co byla provedena poslední platba za projekt.</w:t>
      </w:r>
      <w:r w:rsidR="00925CCE">
        <w:rPr>
          <w:snapToGrid w:val="0"/>
          <w:sz w:val="22"/>
          <w:szCs w:val="22"/>
        </w:rPr>
        <w:t xml:space="preserve"> </w:t>
      </w:r>
      <w:r w:rsidR="007B4E61">
        <w:rPr>
          <w:snapToGrid w:val="0"/>
          <w:sz w:val="22"/>
          <w:szCs w:val="22"/>
        </w:rPr>
        <w:t>Pokud je v </w:t>
      </w:r>
      <w:r w:rsidR="00CD6359">
        <w:rPr>
          <w:snapToGrid w:val="0"/>
          <w:sz w:val="22"/>
          <w:szCs w:val="22"/>
        </w:rPr>
        <w:t>českých</w:t>
      </w:r>
      <w:r w:rsidR="007B4E61">
        <w:rPr>
          <w:snapToGrid w:val="0"/>
          <w:sz w:val="22"/>
          <w:szCs w:val="22"/>
        </w:rPr>
        <w:t xml:space="preserve"> </w:t>
      </w:r>
      <w:r w:rsidR="00F01349">
        <w:rPr>
          <w:snapToGrid w:val="0"/>
          <w:sz w:val="22"/>
          <w:szCs w:val="22"/>
        </w:rPr>
        <w:t xml:space="preserve">právních předpisech </w:t>
      </w:r>
      <w:r w:rsidR="00D45FF0" w:rsidRPr="00E937DA">
        <w:rPr>
          <w:snapToGrid w:val="0"/>
          <w:sz w:val="22"/>
          <w:szCs w:val="22"/>
        </w:rPr>
        <w:t xml:space="preserve">stanovena lhůta delší, musí </w:t>
      </w:r>
      <w:r w:rsidR="00D45FF0">
        <w:rPr>
          <w:snapToGrid w:val="0"/>
          <w:sz w:val="22"/>
          <w:szCs w:val="22"/>
        </w:rPr>
        <w:t>být použita pro úschovu delší doba.</w:t>
      </w:r>
    </w:p>
    <w:p w:rsidR="00AA3BD7" w:rsidRDefault="00AA3BD7" w:rsidP="00D45FF0">
      <w:pPr>
        <w:widowControl w:val="0"/>
        <w:spacing w:line="276" w:lineRule="auto"/>
        <w:ind w:left="720" w:right="-48"/>
        <w:jc w:val="both"/>
      </w:pPr>
    </w:p>
    <w:p w:rsidR="00323269" w:rsidRPr="00A55048" w:rsidRDefault="00323269">
      <w:pPr>
        <w:pStyle w:val="Zkladntext"/>
      </w:pPr>
    </w:p>
    <w:p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rsidR="006F74D0" w:rsidRPr="00A55048" w:rsidRDefault="006F74D0">
      <w:pPr>
        <w:widowControl w:val="0"/>
        <w:tabs>
          <w:tab w:val="left" w:pos="9072"/>
        </w:tabs>
        <w:ind w:right="283"/>
        <w:jc w:val="both"/>
        <w:rPr>
          <w:b/>
          <w:bCs/>
          <w:snapToGrid w:val="0"/>
          <w:sz w:val="22"/>
          <w:szCs w:val="22"/>
        </w:rPr>
      </w:pPr>
    </w:p>
    <w:p w:rsidR="006F74D0" w:rsidRDefault="00D6231A" w:rsidP="00436021">
      <w:pPr>
        <w:pStyle w:val="Textvbloku"/>
        <w:numPr>
          <w:ilvl w:val="0"/>
          <w:numId w:val="11"/>
        </w:numPr>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rsidR="00925CCE" w:rsidRDefault="00925CCE" w:rsidP="006B35F6">
      <w:pPr>
        <w:pStyle w:val="Textvbloku"/>
        <w:ind w:left="0" w:firstLine="0"/>
      </w:pPr>
    </w:p>
    <w:p w:rsidR="00436021" w:rsidRDefault="00436021" w:rsidP="00436021">
      <w:pPr>
        <w:pStyle w:val="Textvbloku"/>
        <w:ind w:left="0" w:firstLine="0"/>
      </w:pPr>
    </w:p>
    <w:p w:rsidR="006F74D0" w:rsidRDefault="00D6231A" w:rsidP="00436021">
      <w:pPr>
        <w:pStyle w:val="Textvbloku"/>
        <w:numPr>
          <w:ilvl w:val="0"/>
          <w:numId w:val="11"/>
        </w:numPr>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C62F95">
        <w:t>, ve znění pozdějších předpisů</w:t>
      </w:r>
      <w:r w:rsidR="007017B1">
        <w:t>.</w:t>
      </w:r>
    </w:p>
    <w:p w:rsidR="00436021" w:rsidRDefault="00436021" w:rsidP="00436021">
      <w:pPr>
        <w:pStyle w:val="Textvbloku"/>
        <w:ind w:left="0" w:firstLine="0"/>
      </w:pPr>
    </w:p>
    <w:p w:rsidR="006F74D0" w:rsidRDefault="003E311B" w:rsidP="00436021">
      <w:pPr>
        <w:pStyle w:val="Textvbloku"/>
        <w:numPr>
          <w:ilvl w:val="0"/>
          <w:numId w:val="11"/>
        </w:numPr>
      </w:pPr>
      <w:r>
        <w:t>Příkazce</w:t>
      </w:r>
      <w:r w:rsidR="006F74D0" w:rsidRPr="00A55048">
        <w:t xml:space="preserve"> se zavazuje nejpozději </w:t>
      </w:r>
      <w:r w:rsidR="007E2F5B">
        <w:t>v den zahájení stavby</w:t>
      </w:r>
      <w:r w:rsidR="006F74D0" w:rsidRPr="00A55048">
        <w:t xml:space="preserve"> předat </w:t>
      </w:r>
      <w:r>
        <w:t>příkazníkovi</w:t>
      </w:r>
      <w:r w:rsidR="006F74D0" w:rsidRPr="00A55048">
        <w:t xml:space="preserve"> písemnou plnou moc k </w:t>
      </w:r>
      <w:r>
        <w:t>poskytování služby</w:t>
      </w:r>
      <w:r w:rsidR="006F74D0" w:rsidRPr="00A55048">
        <w:t xml:space="preserve"> dle smlouvy. Účinnost plné moci končí </w:t>
      </w:r>
      <w:r w:rsidR="005C611F">
        <w:t xml:space="preserve">nejpozději </w:t>
      </w:r>
      <w:r w:rsidR="006F74D0" w:rsidRPr="00A55048">
        <w:t>ke dni ukončení trvání smlouvy.</w:t>
      </w:r>
    </w:p>
    <w:p w:rsidR="003E311B" w:rsidRDefault="003E311B" w:rsidP="003E311B">
      <w:pPr>
        <w:pStyle w:val="Odstavecseseznamem1"/>
      </w:pPr>
    </w:p>
    <w:p w:rsidR="003E311B" w:rsidRDefault="003E311B" w:rsidP="00436021">
      <w:pPr>
        <w:pStyle w:val="Textvbloku"/>
        <w:numPr>
          <w:ilvl w:val="0"/>
          <w:numId w:val="11"/>
        </w:numPr>
      </w:pPr>
      <w:r>
        <w:t>Příkazce se zavazuje účastnit se jednání, které svolá příkazník z důvodů odsouhlasení postupu příkazníka dle smlouvy (příkazník je povinen oznámit příkazci místo a termín jednání minimálně tři dny předem).</w:t>
      </w:r>
    </w:p>
    <w:p w:rsidR="007444E6" w:rsidRPr="00A55048" w:rsidRDefault="007444E6" w:rsidP="007444E6">
      <w:pPr>
        <w:pStyle w:val="Textvbloku"/>
      </w:pPr>
    </w:p>
    <w:p w:rsidR="00E937DA" w:rsidRDefault="00E937DA">
      <w:pPr>
        <w:widowControl w:val="0"/>
        <w:tabs>
          <w:tab w:val="left" w:pos="9072"/>
        </w:tabs>
        <w:ind w:right="283"/>
        <w:jc w:val="center"/>
        <w:rPr>
          <w:b/>
          <w:bCs/>
          <w:snapToGrid w:val="0"/>
          <w:sz w:val="22"/>
          <w:szCs w:val="22"/>
        </w:rPr>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VI. </w:t>
      </w:r>
      <w:r w:rsidR="00E42A6B">
        <w:rPr>
          <w:b/>
          <w:bCs/>
          <w:snapToGrid w:val="0"/>
          <w:sz w:val="22"/>
          <w:szCs w:val="22"/>
        </w:rPr>
        <w:t>Doba poskytování služeb příkazníka</w:t>
      </w:r>
    </w:p>
    <w:p w:rsidR="006F74D0" w:rsidRPr="00A55048" w:rsidRDefault="006F74D0">
      <w:pPr>
        <w:widowControl w:val="0"/>
        <w:tabs>
          <w:tab w:val="left" w:pos="9072"/>
        </w:tabs>
        <w:ind w:right="283"/>
        <w:jc w:val="both"/>
        <w:rPr>
          <w:b/>
          <w:bCs/>
          <w:snapToGrid w:val="0"/>
          <w:sz w:val="22"/>
          <w:szCs w:val="22"/>
        </w:rPr>
      </w:pPr>
    </w:p>
    <w:p w:rsidR="006F74D0" w:rsidRDefault="00E42A6B" w:rsidP="00D63354">
      <w:pPr>
        <w:pStyle w:val="Textvbloku"/>
        <w:numPr>
          <w:ilvl w:val="0"/>
          <w:numId w:val="12"/>
        </w:numPr>
        <w:spacing w:line="276" w:lineRule="auto"/>
      </w:pPr>
      <w:r>
        <w:t xml:space="preserve">Příkazce a </w:t>
      </w:r>
      <w:r w:rsidR="00480537">
        <w:t xml:space="preserve">příkazník </w:t>
      </w:r>
      <w:r>
        <w:t>se dohodli, že poskytování služeb příkazníkem je sjednáno n</w:t>
      </w:r>
      <w:r w:rsidR="00480537">
        <w:t>a</w:t>
      </w:r>
      <w:r w:rsidR="006F74D0" w:rsidRPr="00A55048">
        <w:t xml:space="preserve"> dobu určitou, a to od</w:t>
      </w:r>
      <w:r>
        <w:t>e dne</w:t>
      </w:r>
      <w:r w:rsidR="006F74D0" w:rsidRPr="00A55048">
        <w:t xml:space="preserve"> </w:t>
      </w:r>
      <w:r>
        <w:t>účinnosti</w:t>
      </w:r>
      <w:r w:rsidR="006F74D0" w:rsidRPr="00A55048">
        <w:t xml:space="preserve"> smlouvy do doby úplného splnění veškerých povinností </w:t>
      </w:r>
      <w:r w:rsidR="00480537">
        <w:t>příkazníka</w:t>
      </w:r>
      <w:r w:rsidR="006F74D0" w:rsidRPr="00A55048">
        <w:t xml:space="preserve"> z této smlouvy.</w:t>
      </w:r>
      <w:r w:rsidR="003908A9" w:rsidRPr="00A55048">
        <w:t xml:space="preserve"> </w:t>
      </w:r>
    </w:p>
    <w:p w:rsidR="00436021" w:rsidRDefault="00436021" w:rsidP="00D63354">
      <w:pPr>
        <w:pStyle w:val="Textvbloku"/>
        <w:spacing w:line="276" w:lineRule="auto"/>
        <w:ind w:left="0" w:firstLine="0"/>
      </w:pPr>
    </w:p>
    <w:p w:rsidR="006F74D0" w:rsidRPr="00A55048" w:rsidRDefault="00E42A6B" w:rsidP="00D63354">
      <w:pPr>
        <w:pStyle w:val="Textvbloku"/>
        <w:numPr>
          <w:ilvl w:val="0"/>
          <w:numId w:val="12"/>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rsidR="006F74D0" w:rsidRPr="00127122"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rsidR="006F74D0" w:rsidRPr="00A55048"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rsidR="006F74D0"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článku IV. smlouvy</w:t>
      </w:r>
      <w:r>
        <w:rPr>
          <w:snapToGrid w:val="0"/>
          <w:sz w:val="22"/>
          <w:szCs w:val="22"/>
        </w:rPr>
        <w:t xml:space="preserve"> a porušení neodstraní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s</w:t>
      </w:r>
      <w:r w:rsidR="00A43D5D">
        <w:rPr>
          <w:snapToGrid w:val="0"/>
          <w:sz w:val="22"/>
          <w:szCs w:val="22"/>
        </w:rPr>
        <w:t xml:space="preserve">e dostane do prodlení s řádným </w:t>
      </w:r>
      <w:r>
        <w:rPr>
          <w:snapToGrid w:val="0"/>
          <w:sz w:val="22"/>
          <w:szCs w:val="22"/>
        </w:rPr>
        <w:t xml:space="preserve">provedením plnění dle smlouvy ve vztahu k dohodnutým termínům o dobu delší než </w:t>
      </w:r>
      <w:r w:rsidR="00A50500">
        <w:rPr>
          <w:snapToGrid w:val="0"/>
          <w:sz w:val="22"/>
          <w:szCs w:val="22"/>
        </w:rPr>
        <w:t>5</w:t>
      </w:r>
      <w:r w:rsidR="00DD2049">
        <w:rPr>
          <w:i/>
          <w:snapToGrid w:val="0"/>
          <w:sz w:val="22"/>
          <w:szCs w:val="22"/>
        </w:rPr>
        <w:t xml:space="preserve"> </w:t>
      </w:r>
      <w:r>
        <w:rPr>
          <w:snapToGrid w:val="0"/>
          <w:sz w:val="22"/>
          <w:szCs w:val="22"/>
        </w:rPr>
        <w:t>kalendářních dnů,</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či jinak poruší ustanovení článku smlouvy.</w:t>
      </w:r>
    </w:p>
    <w:p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rsidR="00A50500" w:rsidRDefault="00E9351A" w:rsidP="00D63354">
      <w:pPr>
        <w:pStyle w:val="BodyText21"/>
        <w:numPr>
          <w:ilvl w:val="0"/>
          <w:numId w:val="12"/>
        </w:numPr>
        <w:tabs>
          <w:tab w:val="left" w:pos="-1440"/>
          <w:tab w:val="left" w:pos="-720"/>
          <w:tab w:val="left" w:pos="0"/>
        </w:tabs>
        <w:spacing w:line="276" w:lineRule="auto"/>
      </w:pPr>
      <w:r>
        <w:t xml:space="preserve">Příkazník je oprávněn od smlouvy odstoupit v případě, kdy je příkazce v prodlení s úhradou odměny nebo kterékoliv </w:t>
      </w:r>
      <w:r w:rsidR="00DD2049">
        <w:t xml:space="preserve">její části po dobu </w:t>
      </w:r>
      <w:r w:rsidR="00DD2049" w:rsidRPr="006B35F6">
        <w:t xml:space="preserve">delší než 30 </w:t>
      </w:r>
      <w:r w:rsidR="00A50500" w:rsidRPr="006B35F6">
        <w:t xml:space="preserve">kalendářních </w:t>
      </w:r>
      <w:r w:rsidRPr="006B35F6">
        <w:t xml:space="preserve">dnů </w:t>
      </w:r>
      <w:r w:rsidR="00F45DCD">
        <w:t>a</w:t>
      </w:r>
      <w:r w:rsidR="00A50500">
        <w:t xml:space="preserve"> příkazce neuhradí příkazníkovi dlužnou částku ani v náhradní lhůtě poskytnuté příkazníkem příkazci v písemné výzvě.</w:t>
      </w:r>
    </w:p>
    <w:p w:rsidR="00E9351A" w:rsidRDefault="00A50500" w:rsidP="00D63354">
      <w:pPr>
        <w:pStyle w:val="BodyText21"/>
        <w:tabs>
          <w:tab w:val="left" w:pos="-1440"/>
          <w:tab w:val="left" w:pos="-720"/>
          <w:tab w:val="left" w:pos="0"/>
        </w:tabs>
        <w:spacing w:line="276" w:lineRule="auto"/>
        <w:ind w:left="624"/>
      </w:pPr>
      <w:r>
        <w:t xml:space="preserve"> </w:t>
      </w: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rsidR="00A50500">
        <w:t xml:space="preserve">se </w:t>
      </w:r>
      <w:r w:rsidRPr="00A55048">
        <w:t xml:space="preserve">tato smlouva ke dni účinnosti odstoupení </w:t>
      </w:r>
      <w:r w:rsidR="00A50500">
        <w:t>ruší</w:t>
      </w:r>
      <w:r w:rsidRPr="00A55048">
        <w:t>.</w:t>
      </w:r>
    </w:p>
    <w:p w:rsidR="00436021" w:rsidRDefault="00436021" w:rsidP="00D63354">
      <w:pPr>
        <w:pStyle w:val="BodyText21"/>
        <w:tabs>
          <w:tab w:val="left" w:pos="-1440"/>
          <w:tab w:val="left" w:pos="-720"/>
          <w:tab w:val="left" w:pos="0"/>
        </w:tabs>
        <w:spacing w:line="276" w:lineRule="auto"/>
      </w:pPr>
    </w:p>
    <w:p w:rsidR="006F74D0" w:rsidRDefault="00A50500" w:rsidP="00D63354">
      <w:pPr>
        <w:pStyle w:val="BodyText21"/>
        <w:numPr>
          <w:ilvl w:val="0"/>
          <w:numId w:val="12"/>
        </w:numPr>
        <w:tabs>
          <w:tab w:val="left" w:pos="-1440"/>
          <w:tab w:val="left" w:pos="-720"/>
          <w:tab w:val="left" w:pos="0"/>
        </w:tabs>
        <w:spacing w:line="276" w:lineRule="auto"/>
      </w:pPr>
      <w:r>
        <w:t>Příkazník</w:t>
      </w:r>
      <w:r w:rsidR="006F74D0" w:rsidRPr="00A55048">
        <w:t xml:space="preserve"> je oprávněn kdykoliv tuto smlouvu písemně vypovědět. Výpovědní lhůta činí tři měsíce </w:t>
      </w:r>
      <w:r w:rsidR="005971FB">
        <w:br/>
      </w:r>
      <w:r w:rsidR="006F74D0" w:rsidRPr="00A55048">
        <w:t xml:space="preserve">a začíná běžet prvého dne kalendářního měsíce následujícího po doručení výpovědi </w:t>
      </w:r>
      <w:r>
        <w:t>příkazci</w:t>
      </w:r>
      <w:r w:rsidR="006F74D0" w:rsidRPr="00A55048">
        <w:t>.</w:t>
      </w:r>
    </w:p>
    <w:p w:rsidR="00436021" w:rsidRDefault="00436021" w:rsidP="00D63354">
      <w:pPr>
        <w:pStyle w:val="BodyText21"/>
        <w:tabs>
          <w:tab w:val="left" w:pos="-1440"/>
          <w:tab w:val="left" w:pos="-720"/>
          <w:tab w:val="left" w:pos="0"/>
        </w:tabs>
        <w:spacing w:line="276" w:lineRule="auto"/>
      </w:pP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lastRenderedPageBreak/>
        <w:t>příkazníka</w:t>
      </w:r>
      <w:r w:rsidRPr="00A55048">
        <w:t xml:space="preserve"> provádět </w:t>
      </w:r>
      <w:r w:rsidR="0043271A">
        <w:t>provádění služby</w:t>
      </w:r>
      <w:r w:rsidRPr="00A55048">
        <w:t xml:space="preserve"> dle článku II. této smlouvy. Pokud by však ukončením </w:t>
      </w:r>
      <w:r w:rsidR="0043271A">
        <w:t>služby</w:t>
      </w:r>
      <w:r w:rsidRPr="00A55048">
        <w:t xml:space="preserve"> 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rsidR="00436021" w:rsidRDefault="00436021" w:rsidP="00436021">
      <w:pPr>
        <w:pStyle w:val="BodyText21"/>
        <w:tabs>
          <w:tab w:val="left" w:pos="-1440"/>
          <w:tab w:val="left" w:pos="-720"/>
          <w:tab w:val="left" w:pos="0"/>
        </w:tabs>
      </w:pPr>
    </w:p>
    <w:p w:rsidR="006F74D0" w:rsidRPr="00A55048" w:rsidRDefault="006F74D0" w:rsidP="00D63354">
      <w:pPr>
        <w:pStyle w:val="BodyText21"/>
        <w:numPr>
          <w:ilvl w:val="0"/>
          <w:numId w:val="12"/>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43271A">
        <w:t>služby</w:t>
      </w:r>
      <w:r w:rsidRPr="00A55048">
        <w:t xml:space="preserve"> 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rsidR="006F74D0" w:rsidRPr="00A55048" w:rsidRDefault="006F74D0" w:rsidP="00D63354">
      <w:pPr>
        <w:pStyle w:val="Textvbloku"/>
        <w:spacing w:line="276" w:lineRule="auto"/>
        <w:ind w:left="1440"/>
        <w:jc w:val="center"/>
        <w:rPr>
          <w:b/>
          <w:bCs/>
          <w:i/>
          <w:iCs/>
        </w:rPr>
      </w:pPr>
    </w:p>
    <w:p w:rsidR="00B6378F" w:rsidRPr="00AC7B37" w:rsidRDefault="00B6378F" w:rsidP="00D63354">
      <w:pPr>
        <w:pStyle w:val="Zkladntextodsazen3"/>
        <w:numPr>
          <w:ilvl w:val="0"/>
          <w:numId w:val="13"/>
        </w:numPr>
        <w:spacing w:line="276" w:lineRule="auto"/>
      </w:pPr>
      <w:r w:rsidRPr="00A55048">
        <w:t>Smluvní strany se dohodly, že v případě porušení ustanovení článku II. odst. 2.1 písm. b), c)</w:t>
      </w:r>
      <w:r w:rsidR="007403BE">
        <w:t xml:space="preserve">, odst. </w:t>
      </w:r>
      <w:r w:rsidR="007B4E61">
        <w:br/>
      </w:r>
      <w:r w:rsidR="007403BE">
        <w:t>2.</w:t>
      </w:r>
      <w:r w:rsidR="000E1E4B">
        <w:t xml:space="preserve"> </w:t>
      </w:r>
      <w:r w:rsidR="007403BE">
        <w:t>3.,</w:t>
      </w:r>
      <w:r w:rsidRPr="00A55048">
        <w:t xml:space="preserve"> článku IV. odst. 4.</w:t>
      </w:r>
      <w:r w:rsidR="000E1E4B">
        <w:t xml:space="preserve"> </w:t>
      </w:r>
      <w:r w:rsidR="0043271A">
        <w:t>3</w:t>
      </w:r>
      <w:r w:rsidRPr="00A55048">
        <w:t>., 4.</w:t>
      </w:r>
      <w:r w:rsidR="000E1E4B">
        <w:t xml:space="preserve"> </w:t>
      </w:r>
      <w:r w:rsidRPr="00A55048">
        <w:t xml:space="preserve">4., </w:t>
      </w:r>
      <w:r w:rsidR="007403BE">
        <w:t>4.</w:t>
      </w:r>
      <w:r w:rsidR="000E1E4B">
        <w:t xml:space="preserve"> </w:t>
      </w:r>
      <w:r w:rsidR="007403BE">
        <w:t xml:space="preserve">5., </w:t>
      </w:r>
      <w:r w:rsidR="0043271A">
        <w:t>4.</w:t>
      </w:r>
      <w:r w:rsidR="000E1E4B">
        <w:t xml:space="preserve"> </w:t>
      </w:r>
      <w:r w:rsidR="0043271A">
        <w:t>6.</w:t>
      </w:r>
      <w:r w:rsidR="00FB45FE">
        <w:t xml:space="preserve">, </w:t>
      </w:r>
      <w:r w:rsidRPr="00A55048">
        <w:t>4.</w:t>
      </w:r>
      <w:r w:rsidR="000E1E4B">
        <w:t xml:space="preserve"> </w:t>
      </w:r>
      <w:r w:rsidR="00FB45FE">
        <w:t>9</w:t>
      </w:r>
      <w:r w:rsidRPr="00A55048">
        <w:t>.</w:t>
      </w:r>
      <w:r w:rsidR="00FB45FE">
        <w:t>,</w:t>
      </w:r>
      <w:r w:rsidRPr="00A55048">
        <w:t xml:space="preserve"> 4.</w:t>
      </w:r>
      <w:r w:rsidR="000E1E4B">
        <w:t xml:space="preserve"> </w:t>
      </w:r>
      <w:r w:rsidRPr="00A55048">
        <w:t>10.</w:t>
      </w:r>
      <w:r w:rsidR="007403BE">
        <w:t>,</w:t>
      </w:r>
      <w:r w:rsidR="00FB45FE">
        <w:t xml:space="preserve"> 4.</w:t>
      </w:r>
      <w:r w:rsidR="000E1E4B">
        <w:t xml:space="preserve"> </w:t>
      </w:r>
      <w:r w:rsidR="00FB45FE">
        <w:t>11.</w:t>
      </w:r>
      <w:r w:rsidR="00A22104">
        <w:t>,</w:t>
      </w:r>
      <w:r w:rsidR="002B26C5">
        <w:t xml:space="preserve"> 4. 13.,</w:t>
      </w:r>
      <w:r w:rsidR="000E1E4B">
        <w:t xml:space="preserve"> </w:t>
      </w:r>
      <w:r w:rsidR="007403BE">
        <w:t xml:space="preserve">článku VIII. </w:t>
      </w:r>
      <w:r w:rsidRPr="00A55048">
        <w:t xml:space="preserve">smlouvy </w:t>
      </w:r>
      <w:r w:rsidR="00FB45FE">
        <w:t>příkazníkem</w:t>
      </w:r>
      <w:r w:rsidRPr="00A55048">
        <w:t xml:space="preserve"> je </w:t>
      </w:r>
      <w:r w:rsidR="00FB45FE">
        <w:t>příkazce</w:t>
      </w:r>
      <w:r w:rsidRPr="00A55048">
        <w:t xml:space="preserve"> oprávněn uplatnit vůči </w:t>
      </w:r>
      <w:r w:rsidR="00FB45FE">
        <w:t>příkazníkovi</w:t>
      </w:r>
      <w:r w:rsidRPr="00A55048">
        <w:t xml:space="preserve"> ve </w:t>
      </w:r>
      <w:r w:rsidRPr="00AC7B37">
        <w:t xml:space="preserve">smyslu ustanovení § </w:t>
      </w:r>
      <w:r w:rsidR="00FB45FE" w:rsidRPr="00AC7B37">
        <w:t>2048</w:t>
      </w:r>
      <w:r w:rsidRPr="00AC7B37">
        <w:t xml:space="preserve"> a násl. </w:t>
      </w:r>
      <w:r w:rsidR="00FB45FE" w:rsidRPr="00AC7B37">
        <w:t>89/2012 Sb., občanský zákoník,</w:t>
      </w:r>
      <w:r w:rsidRPr="00AC7B37">
        <w:t xml:space="preserve"> </w:t>
      </w:r>
      <w:r w:rsidR="00C62F95">
        <w:t xml:space="preserve">ve znění pozdějších předpisů </w:t>
      </w:r>
      <w:r w:rsidRPr="00AC7B37">
        <w:t xml:space="preserve">smluvní pokutu ve výši </w:t>
      </w:r>
      <w:r w:rsidR="000E45F8" w:rsidRPr="00AC7B37">
        <w:t>10.</w:t>
      </w:r>
      <w:r w:rsidR="00DD2049" w:rsidRPr="00AC7B37">
        <w:t>000,- Kč (slovy: deset tisíc korun českých)</w:t>
      </w:r>
      <w:r w:rsidRPr="00AC7B37">
        <w:t>, a to za každé porušení této smlouvy zvlášť.</w:t>
      </w:r>
      <w:r w:rsidR="00FB45FE" w:rsidRPr="00AC7B37">
        <w:t xml:space="preserve"> Smluvní pokutu lze uložit opakovaně.</w:t>
      </w:r>
      <w:r w:rsidR="007403BE" w:rsidRPr="00AC7B37">
        <w:t xml:space="preserve"> </w:t>
      </w:r>
    </w:p>
    <w:p w:rsidR="007967E7" w:rsidRPr="00AC7B37" w:rsidRDefault="007967E7" w:rsidP="00D63354">
      <w:pPr>
        <w:spacing w:line="276" w:lineRule="auto"/>
        <w:jc w:val="both"/>
        <w:rPr>
          <w:sz w:val="22"/>
          <w:szCs w:val="22"/>
        </w:rPr>
      </w:pPr>
    </w:p>
    <w:p w:rsidR="00B6378F" w:rsidRPr="00A55048" w:rsidRDefault="00B6378F" w:rsidP="00D63354">
      <w:pPr>
        <w:pStyle w:val="Zkladntextodsazen3"/>
        <w:spacing w:line="276" w:lineRule="auto"/>
        <w:ind w:left="624"/>
      </w:pPr>
      <w:r w:rsidRPr="00AC7B37">
        <w:t>Smluvní strany se dohodly, že v případě porušení ustanovení článku I</w:t>
      </w:r>
      <w:r w:rsidR="00FB45FE" w:rsidRPr="00AC7B37">
        <w:t>V</w:t>
      </w:r>
      <w:r w:rsidRPr="00AC7B37">
        <w:t xml:space="preserve">. odst. </w:t>
      </w:r>
      <w:r w:rsidR="00FB45FE" w:rsidRPr="00AC7B37">
        <w:t>4</w:t>
      </w:r>
      <w:r w:rsidRPr="00AC7B37">
        <w:t>.</w:t>
      </w:r>
      <w:r w:rsidR="001B6BC6" w:rsidRPr="00AC7B37">
        <w:t xml:space="preserve"> </w:t>
      </w:r>
      <w:r w:rsidRPr="00AC7B37">
        <w:t>1</w:t>
      </w:r>
      <w:r w:rsidR="00FB45FE" w:rsidRPr="00AC7B37">
        <w:t>2.</w:t>
      </w:r>
      <w:r w:rsidR="005E0594" w:rsidRPr="00AC7B37">
        <w:t xml:space="preserve"> a</w:t>
      </w:r>
      <w:r w:rsidR="0039371D" w:rsidRPr="00AC7B37">
        <w:t xml:space="preserve"> </w:t>
      </w:r>
      <w:r w:rsidR="007403BE" w:rsidRPr="00AC7B37">
        <w:t xml:space="preserve">článku XI. </w:t>
      </w:r>
      <w:r w:rsidRPr="00AC7B37">
        <w:t xml:space="preserve">smlouvy </w:t>
      </w:r>
      <w:r w:rsidR="00FB45FE" w:rsidRPr="00AC7B37">
        <w:t>příkazníkem</w:t>
      </w:r>
      <w:r w:rsidR="002903AE" w:rsidRPr="00AC7B37">
        <w:t xml:space="preserve"> </w:t>
      </w:r>
      <w:r w:rsidRPr="00AC7B37">
        <w:t xml:space="preserve">je </w:t>
      </w:r>
      <w:r w:rsidR="00FB45FE" w:rsidRPr="00AC7B37">
        <w:t>příkazce</w:t>
      </w:r>
      <w:r w:rsidR="007403BE" w:rsidRPr="00AC7B37">
        <w:t xml:space="preserve"> </w:t>
      </w:r>
      <w:r w:rsidRPr="00AC7B37">
        <w:t xml:space="preserve">oprávněn uplatnit vůči </w:t>
      </w:r>
      <w:r w:rsidR="00FB45FE" w:rsidRPr="00AC7B37">
        <w:t>příkazníkovi</w:t>
      </w:r>
      <w:r w:rsidRPr="00AC7B37">
        <w:t xml:space="preserve"> ve smyslu ustanovení § </w:t>
      </w:r>
      <w:r w:rsidR="00FB45FE" w:rsidRPr="00AC7B37">
        <w:t>2048</w:t>
      </w:r>
      <w:r w:rsidR="00F01349">
        <w:t xml:space="preserve"> </w:t>
      </w:r>
      <w:r w:rsidRPr="00AC7B37">
        <w:t xml:space="preserve">a </w:t>
      </w:r>
      <w:r w:rsidR="007B4E61">
        <w:t xml:space="preserve"> </w:t>
      </w:r>
      <w:r w:rsidR="00F01349">
        <w:t xml:space="preserve">násl. </w:t>
      </w:r>
      <w:r w:rsidR="00FB45FE" w:rsidRPr="00AC7B37">
        <w:t>zákona č. 89/2012 Sb., občanský zákoník,</w:t>
      </w:r>
      <w:r w:rsidRPr="00AC7B37">
        <w:t xml:space="preserve"> </w:t>
      </w:r>
      <w:r w:rsidR="00C62F95">
        <w:t xml:space="preserve">ve znění pozdějších předpisů </w:t>
      </w:r>
      <w:r w:rsidRPr="00AC7B37">
        <w:t xml:space="preserve">smluvní pokutu ve výši </w:t>
      </w:r>
      <w:r w:rsidR="00DD2049" w:rsidRPr="00AC7B37">
        <w:t>1 000,</w:t>
      </w:r>
      <w:r w:rsidR="00E937DA" w:rsidRPr="00AC7B37">
        <w:t>00</w:t>
      </w:r>
      <w:r w:rsidR="00DD2049" w:rsidRPr="00AC7B37">
        <w:t xml:space="preserve"> Kč (slovy: jeden tisíc korun českých), a to za každý započatý den prodlení.</w:t>
      </w:r>
    </w:p>
    <w:p w:rsidR="00DC5A1D" w:rsidRPr="00A55048" w:rsidRDefault="00DC5A1D" w:rsidP="00D63354">
      <w:pPr>
        <w:spacing w:line="276" w:lineRule="auto"/>
        <w:ind w:left="705" w:firstLine="15"/>
        <w:jc w:val="both"/>
        <w:rPr>
          <w:sz w:val="22"/>
          <w:szCs w:val="22"/>
        </w:rPr>
      </w:pPr>
    </w:p>
    <w:p w:rsidR="006F74D0" w:rsidRDefault="006F74D0" w:rsidP="00D63354">
      <w:pPr>
        <w:pStyle w:val="Zkladntextodsazen"/>
        <w:widowControl/>
        <w:numPr>
          <w:ilvl w:val="0"/>
          <w:numId w:val="13"/>
        </w:numPr>
        <w:spacing w:line="276" w:lineRule="auto"/>
        <w:ind w:right="0"/>
        <w:rPr>
          <w:sz w:val="22"/>
          <w:szCs w:val="22"/>
        </w:rPr>
      </w:pPr>
      <w:r w:rsidRPr="00A55048">
        <w:rPr>
          <w:sz w:val="22"/>
          <w:szCs w:val="22"/>
        </w:rPr>
        <w:t xml:space="preserve">Smluvní pokuta je splatná do jedenadvaceti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rsidR="00436021" w:rsidRDefault="00436021" w:rsidP="00D63354">
      <w:pPr>
        <w:pStyle w:val="Zkladntextodsazen"/>
        <w:widowControl/>
        <w:spacing w:line="276" w:lineRule="auto"/>
        <w:ind w:right="0"/>
        <w:rPr>
          <w:sz w:val="22"/>
          <w:szCs w:val="22"/>
        </w:rPr>
      </w:pPr>
    </w:p>
    <w:p w:rsidR="006F74D0" w:rsidRPr="00A55048" w:rsidRDefault="00B6378F" w:rsidP="00D63354">
      <w:pPr>
        <w:pStyle w:val="Zkladntextodsazen"/>
        <w:widowControl/>
        <w:numPr>
          <w:ilvl w:val="0"/>
          <w:numId w:val="13"/>
        </w:numPr>
        <w:spacing w:line="276" w:lineRule="auto"/>
        <w:ind w:right="0"/>
        <w:rPr>
          <w:sz w:val="22"/>
          <w:szCs w:val="22"/>
        </w:rPr>
      </w:pPr>
      <w:r w:rsidRPr="00A55048">
        <w:rPr>
          <w:sz w:val="22"/>
          <w:szCs w:val="22"/>
        </w:rPr>
        <w:t xml:space="preserve">Smluvní strany se dohodly na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výši 0,</w:t>
      </w:r>
      <w:r w:rsidR="005063C9" w:rsidRPr="00D52E60">
        <w:rPr>
          <w:sz w:val="22"/>
          <w:szCs w:val="22"/>
        </w:rPr>
        <w:t>0</w:t>
      </w:r>
      <w:r w:rsidRPr="00D52E60">
        <w:rPr>
          <w:sz w:val="22"/>
          <w:szCs w:val="22"/>
        </w:rPr>
        <w:t xml:space="preserve">5% (slovy: </w:t>
      </w:r>
      <w:r w:rsidR="0030026A" w:rsidRPr="00D52E60">
        <w:rPr>
          <w:sz w:val="22"/>
          <w:szCs w:val="22"/>
        </w:rPr>
        <w:t>p</w:t>
      </w:r>
      <w:r w:rsidRPr="00D52E60">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w:t>
      </w:r>
      <w:r w:rsidR="00925CCE">
        <w:rPr>
          <w:sz w:val="22"/>
          <w:szCs w:val="22"/>
        </w:rPr>
        <w:t xml:space="preserve"> </w:t>
      </w:r>
      <w:r w:rsidRPr="00A55048">
        <w:rPr>
          <w:sz w:val="22"/>
          <w:szCs w:val="22"/>
        </w:rPr>
        <w:t>denně za každý započatý den prodlení.</w:t>
      </w:r>
    </w:p>
    <w:p w:rsidR="001C23AE" w:rsidRDefault="001C23AE" w:rsidP="001C23AE">
      <w:pPr>
        <w:rPr>
          <w:b/>
          <w:bCs/>
          <w:sz w:val="22"/>
          <w:szCs w:val="22"/>
        </w:rPr>
      </w:pPr>
    </w:p>
    <w:p w:rsidR="001C23AE" w:rsidRDefault="001C23AE">
      <w:pPr>
        <w:jc w:val="center"/>
        <w:rPr>
          <w:b/>
          <w:bCs/>
          <w:sz w:val="22"/>
          <w:szCs w:val="22"/>
        </w:rPr>
      </w:pPr>
    </w:p>
    <w:p w:rsidR="006F74D0" w:rsidRPr="00A55048" w:rsidRDefault="006F74D0">
      <w:pPr>
        <w:jc w:val="center"/>
        <w:rPr>
          <w:b/>
          <w:bCs/>
          <w:sz w:val="22"/>
          <w:szCs w:val="22"/>
        </w:rPr>
      </w:pPr>
      <w:r w:rsidRPr="00A55048">
        <w:rPr>
          <w:b/>
          <w:bCs/>
          <w:sz w:val="22"/>
          <w:szCs w:val="22"/>
        </w:rPr>
        <w:t>VIII. Předání administrativní agendy</w:t>
      </w:r>
    </w:p>
    <w:p w:rsidR="006F74D0" w:rsidRPr="00A55048" w:rsidRDefault="006F74D0">
      <w:pPr>
        <w:jc w:val="center"/>
        <w:rPr>
          <w:b/>
          <w:bCs/>
          <w:sz w:val="22"/>
          <w:szCs w:val="22"/>
        </w:rPr>
      </w:pPr>
    </w:p>
    <w:p w:rsidR="006F74D0" w:rsidRDefault="00FF0087" w:rsidP="00D63354">
      <w:pPr>
        <w:pStyle w:val="Zkladntext3"/>
        <w:numPr>
          <w:ilvl w:val="0"/>
          <w:numId w:val="14"/>
        </w:numPr>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436021" w:rsidRDefault="00436021" w:rsidP="00D63354">
      <w:pPr>
        <w:pStyle w:val="Zkladntext3"/>
        <w:spacing w:line="276" w:lineRule="auto"/>
      </w:pPr>
    </w:p>
    <w:p w:rsidR="006F74D0" w:rsidRDefault="00931087" w:rsidP="00D63354">
      <w:pPr>
        <w:pStyle w:val="Zkladntext3"/>
        <w:numPr>
          <w:ilvl w:val="0"/>
          <w:numId w:val="14"/>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 xml:space="preserve">1. smlouvy nejpozději v poslední den trvání této smlouvy. </w:t>
      </w:r>
    </w:p>
    <w:p w:rsidR="00436021" w:rsidRDefault="00436021" w:rsidP="00D63354">
      <w:pPr>
        <w:pStyle w:val="Zkladntext3"/>
        <w:spacing w:line="276" w:lineRule="auto"/>
      </w:pPr>
    </w:p>
    <w:p w:rsidR="006F74D0" w:rsidRDefault="006F74D0" w:rsidP="00D63354">
      <w:pPr>
        <w:pStyle w:val="Zkladntext3"/>
        <w:numPr>
          <w:ilvl w:val="0"/>
          <w:numId w:val="14"/>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formáty *</w:t>
      </w:r>
      <w:r w:rsidR="00E47280">
        <w:t>.doc, *.xls, *.dw</w:t>
      </w:r>
      <w:r w:rsidR="00E47280" w:rsidRPr="00505B14">
        <w:t>g a *.pdf</w:t>
      </w:r>
      <w:r w:rsidR="00E47280">
        <w:t>)</w:t>
      </w:r>
      <w:r w:rsidRPr="00A55048">
        <w:t xml:space="preserve">. </w:t>
      </w:r>
    </w:p>
    <w:p w:rsidR="00436021" w:rsidRDefault="00436021" w:rsidP="00D63354">
      <w:pPr>
        <w:pStyle w:val="Zkladntext3"/>
        <w:spacing w:line="276" w:lineRule="auto"/>
      </w:pPr>
    </w:p>
    <w:p w:rsidR="006F74D0" w:rsidRPr="00A55048" w:rsidRDefault="006F74D0" w:rsidP="00D63354">
      <w:pPr>
        <w:pStyle w:val="Zkladntext3"/>
        <w:numPr>
          <w:ilvl w:val="0"/>
          <w:numId w:val="14"/>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rsidR="00D63354" w:rsidRDefault="00D63354" w:rsidP="007A124D">
      <w:pPr>
        <w:rPr>
          <w:b/>
          <w:bCs/>
          <w:sz w:val="22"/>
          <w:szCs w:val="22"/>
        </w:rPr>
      </w:pPr>
    </w:p>
    <w:p w:rsidR="00D63354" w:rsidRPr="00A55048" w:rsidRDefault="00D63354">
      <w:pPr>
        <w:jc w:val="center"/>
        <w:rPr>
          <w:b/>
          <w:bCs/>
          <w:sz w:val="22"/>
          <w:szCs w:val="22"/>
        </w:rPr>
      </w:pPr>
    </w:p>
    <w:p w:rsidR="006F74D0" w:rsidRPr="00A55048" w:rsidRDefault="006F74D0">
      <w:pPr>
        <w:jc w:val="center"/>
        <w:rPr>
          <w:b/>
          <w:bCs/>
          <w:sz w:val="22"/>
          <w:szCs w:val="22"/>
        </w:rPr>
      </w:pPr>
      <w:r w:rsidRPr="00A55048">
        <w:rPr>
          <w:b/>
          <w:bCs/>
          <w:sz w:val="22"/>
          <w:szCs w:val="22"/>
        </w:rPr>
        <w:lastRenderedPageBreak/>
        <w:t xml:space="preserve">IX. </w:t>
      </w:r>
      <w:r w:rsidR="00DE0F0F">
        <w:rPr>
          <w:b/>
          <w:bCs/>
          <w:sz w:val="22"/>
          <w:szCs w:val="22"/>
        </w:rPr>
        <w:t>Plná moc</w:t>
      </w:r>
    </w:p>
    <w:p w:rsidR="006F74D0" w:rsidRPr="00A55048" w:rsidRDefault="006F74D0" w:rsidP="00D63354">
      <w:pPr>
        <w:pStyle w:val="BodyText21"/>
        <w:widowControl/>
        <w:spacing w:line="276" w:lineRule="auto"/>
      </w:pPr>
    </w:p>
    <w:p w:rsidR="006F74D0" w:rsidRDefault="00DE0F0F" w:rsidP="00D63354">
      <w:pPr>
        <w:pStyle w:val="BodyText21"/>
        <w:widowControl/>
        <w:numPr>
          <w:ilvl w:val="0"/>
          <w:numId w:val="15"/>
        </w:numPr>
        <w:spacing w:line="276" w:lineRule="auto"/>
      </w:pPr>
      <w:r>
        <w:t xml:space="preserve">Příkazce tímto zmocňuje příkazníka k provádění služeb příkazníka dle smlouvy. Plná moc </w:t>
      </w:r>
      <w:r w:rsidR="00D06E85">
        <w:t>bude příkazcem předána příkazníkovi v den zahájení stavby.</w:t>
      </w:r>
    </w:p>
    <w:p w:rsidR="00436021" w:rsidRDefault="00436021" w:rsidP="00D63354">
      <w:pPr>
        <w:pStyle w:val="BodyText21"/>
        <w:widowControl/>
        <w:spacing w:line="276" w:lineRule="auto"/>
      </w:pPr>
    </w:p>
    <w:p w:rsidR="006F74D0" w:rsidRPr="00A55048" w:rsidRDefault="00DE0F0F" w:rsidP="00D63354">
      <w:pPr>
        <w:pStyle w:val="BodyText21"/>
        <w:widowControl/>
        <w:numPr>
          <w:ilvl w:val="0"/>
          <w:numId w:val="15"/>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rsidR="006F74D0" w:rsidRPr="00A55048" w:rsidRDefault="006F74D0" w:rsidP="00D63354">
      <w:pPr>
        <w:pStyle w:val="BodyText21"/>
        <w:widowControl/>
        <w:spacing w:line="276" w:lineRule="auto"/>
        <w:ind w:left="720"/>
      </w:pPr>
    </w:p>
    <w:p w:rsidR="006F74D0" w:rsidRPr="00A55048" w:rsidRDefault="00323CA8" w:rsidP="00D63354">
      <w:pPr>
        <w:pStyle w:val="BodyText21"/>
        <w:widowControl/>
        <w:numPr>
          <w:ilvl w:val="0"/>
          <w:numId w:val="15"/>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rsidR="007444E6" w:rsidRPr="00A55048" w:rsidRDefault="007444E6" w:rsidP="00F01349">
      <w:pPr>
        <w:pStyle w:val="BodyText21"/>
        <w:widowControl/>
      </w:pPr>
    </w:p>
    <w:p w:rsidR="003A399E" w:rsidRPr="00E748B5" w:rsidRDefault="00A87B37" w:rsidP="003A399E">
      <w:pPr>
        <w:pStyle w:val="Nadpis5"/>
        <w:jc w:val="center"/>
      </w:pPr>
      <w:r>
        <w:t xml:space="preserve">X. </w:t>
      </w:r>
      <w:r w:rsidR="003A399E" w:rsidRPr="00E748B5">
        <w:t>Vlastnické právo k předaným věcem</w:t>
      </w:r>
    </w:p>
    <w:p w:rsidR="003A399E" w:rsidRPr="00E748B5" w:rsidRDefault="003A399E" w:rsidP="003A399E">
      <w:pPr>
        <w:jc w:val="both"/>
        <w:rPr>
          <w:sz w:val="22"/>
          <w:szCs w:val="22"/>
        </w:rPr>
      </w:pPr>
    </w:p>
    <w:p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rsidR="007444E6" w:rsidRDefault="007444E6" w:rsidP="00752661">
      <w:pPr>
        <w:pStyle w:val="Zkladntextodsazen"/>
        <w:tabs>
          <w:tab w:val="left" w:pos="1336"/>
        </w:tabs>
      </w:pPr>
    </w:p>
    <w:p w:rsidR="00B21A35" w:rsidRDefault="00B21A35" w:rsidP="00163905">
      <w:pPr>
        <w:pStyle w:val="Zkladntextodsazen"/>
        <w:tabs>
          <w:tab w:val="left" w:pos="1336"/>
        </w:tabs>
        <w:ind w:left="568" w:firstLine="767"/>
      </w:pPr>
    </w:p>
    <w:p w:rsidR="00360DE7" w:rsidRPr="00E748B5" w:rsidRDefault="00360DE7" w:rsidP="00360DE7">
      <w:pPr>
        <w:pStyle w:val="Nadpis6"/>
        <w:jc w:val="center"/>
      </w:pPr>
      <w:r w:rsidRPr="00AC7B37">
        <w:t>XI.  Pojištění</w:t>
      </w:r>
    </w:p>
    <w:p w:rsidR="00360DE7" w:rsidRPr="00C952FF" w:rsidRDefault="00360DE7" w:rsidP="00AC7B37">
      <w:pPr>
        <w:pStyle w:val="Odstavecseseznamem"/>
        <w:rPr>
          <w:sz w:val="22"/>
          <w:szCs w:val="22"/>
        </w:rPr>
      </w:pPr>
    </w:p>
    <w:p w:rsidR="00360DE7" w:rsidRPr="001C23AE" w:rsidRDefault="00AC7B37" w:rsidP="00C952FF">
      <w:pPr>
        <w:numPr>
          <w:ilvl w:val="0"/>
          <w:numId w:val="18"/>
        </w:numPr>
        <w:spacing w:after="240" w:line="276" w:lineRule="auto"/>
        <w:jc w:val="both"/>
        <w:rPr>
          <w:b/>
          <w:sz w:val="22"/>
          <w:szCs w:val="22"/>
        </w:rPr>
      </w:pPr>
      <w:r w:rsidRPr="001C23AE">
        <w:rPr>
          <w:sz w:val="22"/>
          <w:szCs w:val="22"/>
        </w:rPr>
        <w:t>Příkazník je povinen mít uzavřenou pojistnou smlouvu pro případ pojistné události související s plněním smlouvy, a to zejména a minimálně v rozsahu: pojištění odpovědnosti za škody způsobené činností příkazníka při plnění dle smlouvy, a t</w:t>
      </w:r>
      <w:r w:rsidR="001C23AE" w:rsidRPr="001C23AE">
        <w:rPr>
          <w:sz w:val="22"/>
          <w:szCs w:val="22"/>
        </w:rPr>
        <w:t xml:space="preserve">o na hodnotu pojistné události </w:t>
      </w:r>
      <w:r w:rsidRPr="001C23AE">
        <w:rPr>
          <w:sz w:val="22"/>
          <w:szCs w:val="22"/>
        </w:rPr>
        <w:t xml:space="preserve">minimálně </w:t>
      </w:r>
      <w:r w:rsidR="00C952FF" w:rsidRPr="001C23AE">
        <w:rPr>
          <w:b/>
          <w:sz w:val="22"/>
          <w:szCs w:val="22"/>
        </w:rPr>
        <w:t>1.000.000,00</w:t>
      </w:r>
      <w:r w:rsidR="00E937DA" w:rsidRPr="001C23AE">
        <w:rPr>
          <w:b/>
          <w:sz w:val="22"/>
          <w:szCs w:val="22"/>
        </w:rPr>
        <w:t xml:space="preserve"> Kč</w:t>
      </w:r>
      <w:r w:rsidR="00DD2049" w:rsidRPr="001C23AE">
        <w:rPr>
          <w:b/>
          <w:sz w:val="22"/>
          <w:szCs w:val="22"/>
        </w:rPr>
        <w:t xml:space="preserve"> (slovy: </w:t>
      </w:r>
      <w:r w:rsidR="00C952FF" w:rsidRPr="001C23AE">
        <w:rPr>
          <w:b/>
          <w:sz w:val="22"/>
          <w:szCs w:val="22"/>
        </w:rPr>
        <w:t>jeden milion</w:t>
      </w:r>
      <w:r w:rsidR="00DD2049" w:rsidRPr="001C23AE">
        <w:rPr>
          <w:b/>
          <w:sz w:val="22"/>
          <w:szCs w:val="22"/>
        </w:rPr>
        <w:t xml:space="preserve"> korun českých).</w:t>
      </w:r>
      <w:r w:rsidR="00360DE7" w:rsidRPr="001C23AE">
        <w:rPr>
          <w:b/>
          <w:sz w:val="22"/>
          <w:szCs w:val="22"/>
        </w:rPr>
        <w:t xml:space="preserve"> </w:t>
      </w:r>
    </w:p>
    <w:p w:rsidR="003A399E" w:rsidRPr="00C952FF" w:rsidRDefault="00360DE7" w:rsidP="00D63354">
      <w:pPr>
        <w:numPr>
          <w:ilvl w:val="0"/>
          <w:numId w:val="18"/>
        </w:numPr>
        <w:spacing w:after="240" w:line="276" w:lineRule="auto"/>
        <w:jc w:val="both"/>
        <w:rPr>
          <w:sz w:val="22"/>
          <w:szCs w:val="22"/>
        </w:rPr>
      </w:pPr>
      <w:r w:rsidRPr="00C952FF">
        <w:rPr>
          <w:sz w:val="22"/>
          <w:szCs w:val="22"/>
        </w:rPr>
        <w:t xml:space="preserve">Příkazník předá příkazci kopii platné a účinné pojistné smlouvy dle předchozího odstavce nejpozději </w:t>
      </w:r>
      <w:r w:rsidRPr="00C952FF">
        <w:rPr>
          <w:b/>
          <w:sz w:val="22"/>
          <w:szCs w:val="22"/>
        </w:rPr>
        <w:t xml:space="preserve">do </w:t>
      </w:r>
      <w:r w:rsidR="00DD2049" w:rsidRPr="00C952FF">
        <w:rPr>
          <w:b/>
          <w:sz w:val="22"/>
          <w:szCs w:val="22"/>
        </w:rPr>
        <w:t xml:space="preserve">7 </w:t>
      </w:r>
      <w:r w:rsidRPr="00C952FF">
        <w:rPr>
          <w:b/>
          <w:sz w:val="22"/>
          <w:szCs w:val="22"/>
        </w:rPr>
        <w:t>kalendářních dní</w:t>
      </w:r>
      <w:r w:rsidRPr="00C952FF">
        <w:rPr>
          <w:sz w:val="22"/>
          <w:szCs w:val="22"/>
        </w:rPr>
        <w:t xml:space="preserve"> po podpisu této smlouvy. </w:t>
      </w:r>
      <w:r w:rsidR="003A399E" w:rsidRPr="00C952FF">
        <w:rPr>
          <w:sz w:val="22"/>
          <w:szCs w:val="22"/>
        </w:rPr>
        <w:t>Příkazník</w:t>
      </w:r>
      <w:r w:rsidRPr="00C952FF">
        <w:rPr>
          <w:sz w:val="22"/>
          <w:szCs w:val="22"/>
        </w:rPr>
        <w:t xml:space="preserve"> se dále zavazuje řádně a včas plnit veškeré závazky z </w:t>
      </w:r>
      <w:r w:rsidR="003A399E" w:rsidRPr="00C952FF">
        <w:rPr>
          <w:sz w:val="22"/>
          <w:szCs w:val="22"/>
        </w:rPr>
        <w:t>této</w:t>
      </w:r>
      <w:r w:rsidRPr="00C952FF">
        <w:rPr>
          <w:sz w:val="22"/>
          <w:szCs w:val="22"/>
        </w:rPr>
        <w:t xml:space="preserve"> pojistn</w:t>
      </w:r>
      <w:r w:rsidR="003A399E" w:rsidRPr="00C952FF">
        <w:rPr>
          <w:sz w:val="22"/>
          <w:szCs w:val="22"/>
        </w:rPr>
        <w:t>é</w:t>
      </w:r>
      <w:r w:rsidRPr="00C952FF">
        <w:rPr>
          <w:sz w:val="22"/>
          <w:szCs w:val="22"/>
        </w:rPr>
        <w:t xml:space="preserve"> sml</w:t>
      </w:r>
      <w:r w:rsidR="003A399E" w:rsidRPr="00C952FF">
        <w:rPr>
          <w:sz w:val="22"/>
          <w:szCs w:val="22"/>
        </w:rPr>
        <w:t>o</w:t>
      </w:r>
      <w:r w:rsidRPr="00C952FF">
        <w:rPr>
          <w:sz w:val="22"/>
          <w:szCs w:val="22"/>
        </w:rPr>
        <w:t>uv</w:t>
      </w:r>
      <w:r w:rsidR="003A399E" w:rsidRPr="00C952FF">
        <w:rPr>
          <w:sz w:val="22"/>
          <w:szCs w:val="22"/>
        </w:rPr>
        <w:t>y</w:t>
      </w:r>
      <w:r w:rsidRPr="00C952FF">
        <w:rPr>
          <w:sz w:val="22"/>
          <w:szCs w:val="22"/>
        </w:rPr>
        <w:t xml:space="preserve"> pro něj plynoucí po celou dobu trvání této smlouvy. </w:t>
      </w:r>
    </w:p>
    <w:p w:rsidR="003142D1" w:rsidRPr="00E71F30" w:rsidRDefault="003A399E" w:rsidP="00E71F30">
      <w:pPr>
        <w:numPr>
          <w:ilvl w:val="0"/>
          <w:numId w:val="18"/>
        </w:numPr>
        <w:spacing w:after="240" w:line="276" w:lineRule="auto"/>
        <w:jc w:val="both"/>
        <w:rPr>
          <w:bCs/>
          <w:sz w:val="22"/>
          <w:szCs w:val="22"/>
        </w:rPr>
      </w:pPr>
      <w:r>
        <w:rPr>
          <w:sz w:val="22"/>
          <w:szCs w:val="22"/>
        </w:rPr>
        <w:t>Příkazník</w:t>
      </w:r>
      <w:r w:rsidR="00360DE7">
        <w:rPr>
          <w:sz w:val="22"/>
          <w:szCs w:val="22"/>
        </w:rPr>
        <w:t xml:space="preserve"> se zavazuje pokračovat v pojištění (nebo sjednat tzv. udržovací pojištění) dle výše uvedeného rozsahu také minimálně </w:t>
      </w:r>
      <w:r w:rsidR="00DD2049">
        <w:rPr>
          <w:sz w:val="22"/>
          <w:szCs w:val="22"/>
        </w:rPr>
        <w:t>1 rok</w:t>
      </w:r>
      <w:r w:rsidR="00360DE7">
        <w:rPr>
          <w:sz w:val="22"/>
          <w:szCs w:val="22"/>
        </w:rPr>
        <w:t xml:space="preserve"> po ukončení </w:t>
      </w:r>
      <w:r>
        <w:rPr>
          <w:sz w:val="22"/>
          <w:szCs w:val="22"/>
        </w:rPr>
        <w:t>smlouvy</w:t>
      </w:r>
      <w:r w:rsidR="00360DE7">
        <w:rPr>
          <w:sz w:val="22"/>
          <w:szCs w:val="22"/>
        </w:rPr>
        <w:t xml:space="preserve">. V případě změny pojistitele je </w:t>
      </w:r>
      <w:r>
        <w:rPr>
          <w:sz w:val="22"/>
          <w:szCs w:val="22"/>
        </w:rPr>
        <w:t>příkazník</w:t>
      </w:r>
      <w:r w:rsidR="00360DE7">
        <w:rPr>
          <w:sz w:val="22"/>
          <w:szCs w:val="22"/>
        </w:rPr>
        <w:t xml:space="preserve"> povinen sjednat retroaktivní pojistné krytí s datem účinnosti shodným s podpisem této smlouvy.</w:t>
      </w:r>
    </w:p>
    <w:p w:rsidR="003142D1" w:rsidRDefault="003142D1" w:rsidP="00C952FF">
      <w:pPr>
        <w:pStyle w:val="Odstavecseseznamem"/>
        <w:ind w:left="624"/>
        <w:jc w:val="center"/>
        <w:rPr>
          <w:b/>
          <w:color w:val="000000"/>
          <w:sz w:val="22"/>
          <w:szCs w:val="22"/>
        </w:rPr>
      </w:pPr>
    </w:p>
    <w:p w:rsidR="00C952FF" w:rsidRPr="00C952FF" w:rsidRDefault="00C952FF" w:rsidP="00C952FF">
      <w:pPr>
        <w:pStyle w:val="Odstavecseseznamem"/>
        <w:ind w:left="624"/>
        <w:jc w:val="center"/>
        <w:rPr>
          <w:b/>
          <w:color w:val="000000"/>
          <w:sz w:val="22"/>
          <w:szCs w:val="22"/>
        </w:rPr>
      </w:pPr>
      <w:r w:rsidRPr="00C952FF">
        <w:rPr>
          <w:b/>
          <w:color w:val="000000"/>
          <w:sz w:val="22"/>
          <w:szCs w:val="22"/>
        </w:rPr>
        <w:t>X</w:t>
      </w:r>
      <w:r>
        <w:rPr>
          <w:b/>
          <w:color w:val="000000"/>
          <w:sz w:val="22"/>
          <w:szCs w:val="22"/>
        </w:rPr>
        <w:t>II</w:t>
      </w:r>
      <w:r w:rsidRPr="00C952FF">
        <w:rPr>
          <w:b/>
          <w:color w:val="000000"/>
          <w:sz w:val="22"/>
          <w:szCs w:val="22"/>
        </w:rPr>
        <w:t>. Oprávněné osoby</w:t>
      </w:r>
    </w:p>
    <w:p w:rsidR="00C952FF" w:rsidRPr="001F127E" w:rsidRDefault="00C952FF" w:rsidP="00C952FF">
      <w:pPr>
        <w:pStyle w:val="BodyText21"/>
        <w:widowControl/>
        <w:ind w:left="142" w:firstLine="482"/>
        <w:rPr>
          <w:color w:val="000000"/>
        </w:rPr>
      </w:pPr>
    </w:p>
    <w:p w:rsidR="00C952FF" w:rsidRDefault="00C952FF" w:rsidP="00C952FF">
      <w:pPr>
        <w:pStyle w:val="BodyText21"/>
        <w:widowControl/>
        <w:ind w:left="624" w:hanging="624"/>
        <w:rPr>
          <w:color w:val="000000"/>
        </w:rPr>
      </w:pPr>
      <w:r>
        <w:rPr>
          <w:color w:val="000000"/>
        </w:rPr>
        <w:t>12</w:t>
      </w:r>
      <w:r w:rsidRPr="001F127E">
        <w:rPr>
          <w:color w:val="000000"/>
        </w:rPr>
        <w:t>.1</w:t>
      </w:r>
      <w:r>
        <w:rPr>
          <w:color w:val="000000"/>
        </w:rPr>
        <w:t>.</w:t>
      </w:r>
      <w:r w:rsidRPr="001F127E">
        <w:rPr>
          <w:color w:val="000000"/>
        </w:rPr>
        <w:tab/>
        <w:t xml:space="preserve">Jednání mezi smluvními stranami v rámci této </w:t>
      </w:r>
      <w:r>
        <w:rPr>
          <w:color w:val="000000"/>
        </w:rPr>
        <w:t>s</w:t>
      </w:r>
      <w:r w:rsidRPr="001F127E">
        <w:rPr>
          <w:color w:val="000000"/>
        </w:rPr>
        <w:t xml:space="preserve">mlouvy, s výjimkou uzavírání dodatků k této </w:t>
      </w:r>
      <w:r>
        <w:rPr>
          <w:color w:val="000000"/>
        </w:rPr>
        <w:t xml:space="preserve">     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rsidR="00C952FF" w:rsidRDefault="00C952FF" w:rsidP="00C952FF">
      <w:pPr>
        <w:pStyle w:val="BodyText21"/>
        <w:widowControl/>
        <w:ind w:left="624" w:hanging="624"/>
        <w:rPr>
          <w:color w:val="000000"/>
        </w:rPr>
      </w:pPr>
    </w:p>
    <w:p w:rsidR="00C952FF" w:rsidRDefault="00C952FF" w:rsidP="00C952FF">
      <w:pPr>
        <w:pStyle w:val="BodyText21"/>
        <w:widowControl/>
        <w:ind w:left="624" w:hanging="624"/>
        <w:rPr>
          <w:color w:val="000000"/>
        </w:rPr>
      </w:pPr>
      <w:r>
        <w:rPr>
          <w:color w:val="000000"/>
        </w:rPr>
        <w:t xml:space="preserve">12.2.   </w:t>
      </w:r>
      <w:r w:rsidRPr="001F127E">
        <w:rPr>
          <w:color w:val="000000"/>
        </w:rPr>
        <w:t>K věcnému jednání oprávněné osoby příkazce</w:t>
      </w:r>
      <w:r>
        <w:rPr>
          <w:color w:val="000000"/>
        </w:rPr>
        <w:t>:</w:t>
      </w:r>
    </w:p>
    <w:p w:rsidR="005E7D9D" w:rsidRPr="00D259AA" w:rsidRDefault="005E7D9D" w:rsidP="005E7D9D">
      <w:pPr>
        <w:pStyle w:val="BodyText21"/>
        <w:widowControl/>
        <w:rPr>
          <w:sz w:val="20"/>
        </w:rPr>
      </w:pPr>
      <w:r>
        <w:rPr>
          <w:color w:val="000000"/>
        </w:rPr>
        <w:t xml:space="preserve">          </w:t>
      </w:r>
      <w:r w:rsidRPr="00D259AA">
        <w:t xml:space="preserve"> </w:t>
      </w:r>
      <w:r w:rsidR="002F22E5">
        <w:rPr>
          <w:sz w:val="20"/>
        </w:rPr>
        <w:t>xxxxxxxxxxxxxxxxxxxxx</w:t>
      </w:r>
      <w:r w:rsidRPr="00D259AA">
        <w:rPr>
          <w:sz w:val="20"/>
        </w:rPr>
        <w:t>, vedoucí odboru sociálních věcí, Krajský úřad Karlovarského kraje</w:t>
      </w:r>
    </w:p>
    <w:p w:rsidR="00D259AA" w:rsidRDefault="002F22E5" w:rsidP="005E7D9D">
      <w:pPr>
        <w:pStyle w:val="BodyText21"/>
        <w:widowControl/>
        <w:ind w:left="624"/>
        <w:rPr>
          <w:color w:val="000000"/>
        </w:rPr>
      </w:pPr>
      <w:r>
        <w:rPr>
          <w:color w:val="000000"/>
        </w:rPr>
        <w:t>xxxxxxxxxxxxxxxxxxx</w:t>
      </w:r>
      <w:r w:rsidR="005E7D9D">
        <w:rPr>
          <w:color w:val="000000"/>
        </w:rPr>
        <w:t xml:space="preserve">, Krajský úřad Karlovarského kraje, odbor řízení projektů </w:t>
      </w:r>
    </w:p>
    <w:p w:rsidR="005E7D9D" w:rsidRDefault="002F22E5" w:rsidP="005E7D9D">
      <w:pPr>
        <w:pStyle w:val="BodyText21"/>
        <w:widowControl/>
        <w:ind w:left="624"/>
        <w:rPr>
          <w:color w:val="000000"/>
        </w:rPr>
      </w:pPr>
      <w:r>
        <w:rPr>
          <w:color w:val="000000"/>
        </w:rPr>
        <w:t>xxxxxxxxxxxxxxxxxxx</w:t>
      </w:r>
      <w:r w:rsidR="005E7D9D">
        <w:rPr>
          <w:color w:val="000000"/>
        </w:rPr>
        <w:t>, Krajský úřad Karlovarského kraje, vedoucí odboru řízení projektů</w:t>
      </w:r>
    </w:p>
    <w:p w:rsidR="005E7D9D" w:rsidRDefault="005E7D9D" w:rsidP="005E7D9D">
      <w:pPr>
        <w:pStyle w:val="BodyText21"/>
        <w:widowControl/>
        <w:ind w:left="624"/>
        <w:rPr>
          <w:color w:val="000000"/>
        </w:rPr>
      </w:pPr>
    </w:p>
    <w:p w:rsidR="005E7D9D" w:rsidRDefault="005E7D9D" w:rsidP="005E7D9D">
      <w:pPr>
        <w:pStyle w:val="BodyText21"/>
        <w:widowControl/>
        <w:ind w:left="624"/>
        <w:rPr>
          <w:color w:val="000000"/>
        </w:rPr>
      </w:pPr>
      <w:r>
        <w:rPr>
          <w:color w:val="000000"/>
        </w:rPr>
        <w:t>k technickému jednání oprávněné osoby příkazce:</w:t>
      </w:r>
    </w:p>
    <w:p w:rsidR="005E7D9D" w:rsidRPr="001F092F" w:rsidRDefault="002F22E5" w:rsidP="005E7D9D">
      <w:pPr>
        <w:pStyle w:val="BodyText21"/>
        <w:widowControl/>
        <w:ind w:left="624"/>
        <w:rPr>
          <w:color w:val="000000"/>
        </w:rPr>
      </w:pPr>
      <w:r>
        <w:rPr>
          <w:color w:val="000000"/>
        </w:rPr>
        <w:t>xxxxxxxxxxxxxxxxxxx</w:t>
      </w:r>
      <w:r w:rsidR="005E7D9D" w:rsidRPr="001F092F">
        <w:rPr>
          <w:color w:val="000000"/>
        </w:rPr>
        <w:t>,</w:t>
      </w:r>
      <w:r w:rsidR="005E7D9D" w:rsidRPr="001F092F">
        <w:t xml:space="preserve"> </w:t>
      </w:r>
      <w:r w:rsidR="005E7D9D" w:rsidRPr="001F092F">
        <w:rPr>
          <w:color w:val="000000"/>
        </w:rPr>
        <w:t>Krajský úřad Karlovarskéh</w:t>
      </w:r>
      <w:r w:rsidR="00D259AA">
        <w:rPr>
          <w:color w:val="000000"/>
        </w:rPr>
        <w:t xml:space="preserve">o kraje, odbor řízení projektů </w:t>
      </w:r>
    </w:p>
    <w:p w:rsidR="005E7D9D" w:rsidRPr="001F092F" w:rsidRDefault="002F22E5" w:rsidP="005E7D9D">
      <w:pPr>
        <w:pStyle w:val="BodyText21"/>
        <w:widowControl/>
        <w:ind w:left="624"/>
        <w:rPr>
          <w:color w:val="000000"/>
        </w:rPr>
      </w:pPr>
      <w:r>
        <w:rPr>
          <w:color w:val="000000"/>
        </w:rPr>
        <w:lastRenderedPageBreak/>
        <w:t>xxxxxxxxxxxxxxxxxxx</w:t>
      </w:r>
      <w:r w:rsidR="005E7D9D" w:rsidRPr="001F092F">
        <w:rPr>
          <w:color w:val="000000"/>
        </w:rPr>
        <w:t>,</w:t>
      </w:r>
      <w:r w:rsidR="005E7D9D">
        <w:rPr>
          <w:color w:val="000000"/>
        </w:rPr>
        <w:t xml:space="preserve"> </w:t>
      </w:r>
      <w:r w:rsidR="005E7D9D" w:rsidRPr="001F092F">
        <w:rPr>
          <w:color w:val="000000"/>
        </w:rPr>
        <w:t>Krajský úřad Karlovarského kraje, odbor řízení projektů</w:t>
      </w:r>
    </w:p>
    <w:p w:rsidR="00C952FF" w:rsidRPr="001F127E" w:rsidRDefault="00C952FF" w:rsidP="005E7D9D">
      <w:pPr>
        <w:pStyle w:val="BodyText21"/>
        <w:widowControl/>
        <w:rPr>
          <w:color w:val="000000"/>
        </w:rPr>
      </w:pPr>
      <w:r w:rsidRPr="001F127E">
        <w:rPr>
          <w:color w:val="000000"/>
        </w:rPr>
        <w:tab/>
      </w:r>
    </w:p>
    <w:p w:rsidR="00C952FF" w:rsidRDefault="00C952FF" w:rsidP="00AC7B37">
      <w:pPr>
        <w:pStyle w:val="BodyText21"/>
        <w:widowControl/>
        <w:spacing w:line="276" w:lineRule="auto"/>
        <w:rPr>
          <w:color w:val="000000"/>
        </w:rPr>
      </w:pPr>
      <w:r>
        <w:rPr>
          <w:color w:val="000000"/>
        </w:rPr>
        <w:t xml:space="preserve">12.3. </w:t>
      </w:r>
      <w:r w:rsidR="005026C4">
        <w:rPr>
          <w:color w:val="000000"/>
        </w:rPr>
        <w:t xml:space="preserve">  </w:t>
      </w:r>
      <w:r w:rsidRPr="001F127E">
        <w:rPr>
          <w:color w:val="000000"/>
        </w:rPr>
        <w:t>K věcnému jednání oprávněné osoby příkazníka:</w:t>
      </w:r>
      <w:r w:rsidR="00C9093B">
        <w:rPr>
          <w:color w:val="000000"/>
        </w:rPr>
        <w:t xml:space="preserve"> xxxxxxxxxxxxxxxxx</w:t>
      </w:r>
    </w:p>
    <w:p w:rsidR="00751786" w:rsidRDefault="00751786" w:rsidP="00AC7B37">
      <w:pPr>
        <w:pStyle w:val="BodyText21"/>
        <w:widowControl/>
        <w:spacing w:line="276" w:lineRule="auto"/>
        <w:ind w:left="624"/>
        <w:rPr>
          <w:color w:val="000000"/>
        </w:rPr>
      </w:pPr>
    </w:p>
    <w:p w:rsidR="00C952FF" w:rsidRDefault="00C952FF" w:rsidP="00AC7B37">
      <w:pPr>
        <w:pStyle w:val="BodyText21"/>
        <w:widowControl/>
        <w:spacing w:line="276" w:lineRule="auto"/>
        <w:ind w:left="624"/>
        <w:rPr>
          <w:color w:val="000000"/>
        </w:rPr>
      </w:pPr>
      <w:r w:rsidRPr="00F93DA5">
        <w:rPr>
          <w:color w:val="000000"/>
        </w:rPr>
        <w:t>k technickému jednání oprávněné osoby příkaz</w:t>
      </w:r>
      <w:r>
        <w:rPr>
          <w:color w:val="000000"/>
        </w:rPr>
        <w:t>níka</w:t>
      </w:r>
      <w:r w:rsidRPr="00F93DA5">
        <w:rPr>
          <w:color w:val="000000"/>
        </w:rPr>
        <w:t>:</w:t>
      </w:r>
      <w:r w:rsidR="00C9093B">
        <w:rPr>
          <w:color w:val="000000"/>
        </w:rPr>
        <w:t xml:space="preserve"> xxxxxxxxxxxxxx</w:t>
      </w:r>
    </w:p>
    <w:p w:rsidR="00C952FF" w:rsidRPr="00D63354" w:rsidRDefault="00C952FF" w:rsidP="00C952FF">
      <w:pPr>
        <w:spacing w:after="240" w:line="276" w:lineRule="auto"/>
        <w:ind w:left="624"/>
        <w:jc w:val="both"/>
        <w:rPr>
          <w:bCs/>
          <w:sz w:val="22"/>
          <w:szCs w:val="22"/>
        </w:rPr>
      </w:pPr>
    </w:p>
    <w:p w:rsidR="006F74D0" w:rsidRPr="00A55048" w:rsidRDefault="006F74D0">
      <w:pPr>
        <w:jc w:val="center"/>
        <w:rPr>
          <w:b/>
          <w:bCs/>
          <w:snapToGrid w:val="0"/>
          <w:sz w:val="22"/>
          <w:szCs w:val="22"/>
        </w:rPr>
      </w:pPr>
      <w:r w:rsidRPr="00A55048">
        <w:rPr>
          <w:b/>
          <w:bCs/>
          <w:sz w:val="22"/>
          <w:szCs w:val="22"/>
        </w:rPr>
        <w:t>X</w:t>
      </w:r>
      <w:r w:rsidR="003A399E">
        <w:rPr>
          <w:b/>
          <w:bCs/>
          <w:sz w:val="22"/>
          <w:szCs w:val="22"/>
        </w:rPr>
        <w:t>I</w:t>
      </w:r>
      <w:r w:rsidR="00C952FF">
        <w:rPr>
          <w:b/>
          <w:bCs/>
          <w:sz w:val="22"/>
          <w:szCs w:val="22"/>
        </w:rPr>
        <w:t>I</w:t>
      </w:r>
      <w:r w:rsidR="003A399E">
        <w:rPr>
          <w:b/>
          <w:bCs/>
          <w:sz w:val="22"/>
          <w:szCs w:val="22"/>
        </w:rPr>
        <w:t>I</w:t>
      </w:r>
      <w:r w:rsidRPr="00A55048">
        <w:rPr>
          <w:b/>
          <w:bCs/>
          <w:sz w:val="22"/>
          <w:szCs w:val="22"/>
        </w:rPr>
        <w:t xml:space="preserve">. </w:t>
      </w:r>
      <w:r w:rsidRPr="00A55048">
        <w:rPr>
          <w:b/>
          <w:bCs/>
          <w:snapToGrid w:val="0"/>
          <w:sz w:val="22"/>
          <w:szCs w:val="22"/>
        </w:rPr>
        <w:t>Společná ustanovení</w:t>
      </w:r>
    </w:p>
    <w:p w:rsidR="006F74D0" w:rsidRPr="00A55048" w:rsidRDefault="006F74D0">
      <w:pPr>
        <w:jc w:val="center"/>
        <w:rPr>
          <w:b/>
          <w:bCs/>
          <w:snapToGrid w:val="0"/>
          <w:sz w:val="22"/>
          <w:szCs w:val="22"/>
        </w:rPr>
      </w:pPr>
    </w:p>
    <w:p w:rsidR="00C952FF" w:rsidRDefault="00C952FF" w:rsidP="00C952FF">
      <w:pPr>
        <w:pStyle w:val="Normlnodsazen"/>
        <w:spacing w:after="0" w:line="276" w:lineRule="auto"/>
        <w:ind w:left="0"/>
        <w:jc w:val="both"/>
        <w:rPr>
          <w:snapToGrid w:val="0"/>
        </w:rPr>
      </w:pPr>
      <w:r>
        <w:rPr>
          <w:snapToGrid w:val="0"/>
        </w:rPr>
        <w:t xml:space="preserve">13.1.  </w:t>
      </w:r>
      <w:r w:rsidR="006F74D0" w:rsidRPr="00A55048">
        <w:rPr>
          <w:snapToGrid w:val="0"/>
        </w:rPr>
        <w:t xml:space="preserve">Pokud není v předchozích částech smlouvy uvedeno něco jiného, vztahují se na ně příslušné články </w:t>
      </w:r>
      <w:r>
        <w:rPr>
          <w:snapToGrid w:val="0"/>
        </w:rPr>
        <w:t xml:space="preserve"> </w:t>
      </w:r>
    </w:p>
    <w:p w:rsidR="00C952FF" w:rsidRDefault="00C952FF" w:rsidP="00C952FF">
      <w:pPr>
        <w:pStyle w:val="Normlnodsazen"/>
        <w:spacing w:after="0" w:line="276" w:lineRule="auto"/>
        <w:ind w:left="0"/>
        <w:jc w:val="both"/>
        <w:rPr>
          <w:i/>
          <w:iCs/>
          <w:snapToGrid w:val="0"/>
        </w:rPr>
      </w:pPr>
      <w:r>
        <w:rPr>
          <w:snapToGrid w:val="0"/>
        </w:rPr>
        <w:t xml:space="preserve">          </w:t>
      </w:r>
      <w:r w:rsidR="006F74D0" w:rsidRPr="00A55048">
        <w:rPr>
          <w:snapToGrid w:val="0"/>
        </w:rPr>
        <w:t>společných ustanovení.</w:t>
      </w:r>
    </w:p>
    <w:p w:rsidR="00C952FF" w:rsidRDefault="00C952FF" w:rsidP="00C952FF">
      <w:pPr>
        <w:pStyle w:val="Normlnodsazen"/>
        <w:spacing w:after="0" w:line="276" w:lineRule="auto"/>
        <w:ind w:left="0"/>
        <w:jc w:val="both"/>
        <w:rPr>
          <w:i/>
          <w:iCs/>
          <w:snapToGrid w:val="0"/>
        </w:rPr>
      </w:pPr>
    </w:p>
    <w:p w:rsidR="00C952FF" w:rsidRDefault="00C952FF" w:rsidP="00C952FF">
      <w:pPr>
        <w:pStyle w:val="Normlnodsazen"/>
        <w:spacing w:after="0" w:line="276" w:lineRule="auto"/>
        <w:ind w:left="0"/>
        <w:jc w:val="both"/>
        <w:rPr>
          <w:snapToGrid w:val="0"/>
        </w:rPr>
      </w:pPr>
      <w:r w:rsidRPr="00C952FF">
        <w:rPr>
          <w:iCs/>
          <w:snapToGrid w:val="0"/>
        </w:rPr>
        <w:t>13.2</w:t>
      </w:r>
      <w:r>
        <w:rPr>
          <w:iCs/>
          <w:snapToGrid w:val="0"/>
        </w:rPr>
        <w:t xml:space="preserve">. </w:t>
      </w:r>
      <w:r w:rsidR="006F74D0" w:rsidRPr="00C952FF">
        <w:rPr>
          <w:snapToGrid w:val="0"/>
        </w:rPr>
        <w:t>Smluvní</w:t>
      </w:r>
      <w:r w:rsidR="006F74D0" w:rsidRPr="00A55048">
        <w:rPr>
          <w:snapToGrid w:val="0"/>
        </w:rPr>
        <w:t xml:space="preserve"> strany se dohodly na tom, že jakákoliv peněžitá plnění dle smlouvy (včetně úhrad úplaty) jsou </w:t>
      </w:r>
    </w:p>
    <w:p w:rsidR="00C952FF" w:rsidRDefault="00C952FF" w:rsidP="00C952FF">
      <w:pPr>
        <w:pStyle w:val="Normlnodsazen"/>
        <w:spacing w:after="0" w:line="276" w:lineRule="auto"/>
        <w:ind w:left="0"/>
        <w:jc w:val="both"/>
        <w:rPr>
          <w:snapToGrid w:val="0"/>
        </w:rPr>
      </w:pPr>
      <w:r>
        <w:rPr>
          <w:snapToGrid w:val="0"/>
        </w:rPr>
        <w:t xml:space="preserve">        </w:t>
      </w:r>
      <w:r w:rsidR="006F74D0" w:rsidRPr="00A55048">
        <w:rPr>
          <w:snapToGrid w:val="0"/>
        </w:rPr>
        <w:t xml:space="preserve">řádně a včas splněna, pokud byla příslušná částka odepsána z účtu povinné smluvní strany (dlužníka) ve </w:t>
      </w:r>
      <w:r>
        <w:rPr>
          <w:snapToGrid w:val="0"/>
        </w:rPr>
        <w:t xml:space="preserve"> </w:t>
      </w:r>
    </w:p>
    <w:p w:rsidR="006F74D0" w:rsidRPr="00436021" w:rsidRDefault="00C952FF" w:rsidP="00C952FF">
      <w:pPr>
        <w:pStyle w:val="Normlnodsazen"/>
        <w:spacing w:after="0" w:line="276" w:lineRule="auto"/>
        <w:ind w:left="0"/>
        <w:jc w:val="both"/>
        <w:rPr>
          <w:i/>
          <w:iCs/>
          <w:snapToGrid w:val="0"/>
        </w:rPr>
      </w:pPr>
      <w:r>
        <w:rPr>
          <w:snapToGrid w:val="0"/>
        </w:rPr>
        <w:t xml:space="preserve">        </w:t>
      </w:r>
      <w:r w:rsidR="006F74D0" w:rsidRPr="00A55048">
        <w:rPr>
          <w:snapToGrid w:val="0"/>
        </w:rPr>
        <w:t>prospěch účtu věřitele nejpozději v poslední den lhůty její splatnosti.</w:t>
      </w:r>
      <w:r w:rsidR="003908A9" w:rsidRPr="00A55048">
        <w:rPr>
          <w:snapToGrid w:val="0"/>
        </w:rPr>
        <w:t xml:space="preserve"> </w:t>
      </w:r>
    </w:p>
    <w:p w:rsidR="00436021" w:rsidRDefault="00436021" w:rsidP="00D63354">
      <w:pPr>
        <w:pStyle w:val="Normlnodsazen"/>
        <w:spacing w:after="0" w:line="276" w:lineRule="auto"/>
        <w:ind w:left="0"/>
        <w:jc w:val="both"/>
        <w:rPr>
          <w:i/>
          <w:iCs/>
          <w:snapToGrid w:val="0"/>
        </w:rPr>
      </w:pPr>
    </w:p>
    <w:p w:rsidR="006F74D0" w:rsidRPr="00436021" w:rsidRDefault="00B45FE4" w:rsidP="00C952FF">
      <w:pPr>
        <w:pStyle w:val="Normlnodsazen"/>
        <w:numPr>
          <w:ilvl w:val="1"/>
          <w:numId w:val="43"/>
        </w:numPr>
        <w:spacing w:after="0" w:line="276" w:lineRule="auto"/>
        <w:jc w:val="both"/>
        <w:rPr>
          <w:i/>
          <w:iCs/>
          <w:snapToGrid w:val="0"/>
        </w:rPr>
      </w:pPr>
      <w:r>
        <w:t xml:space="preserve">Smlouvu lze měnit, doplňovat nebo upřesňovat pouze oboustranně odsouhlasenými, písemnými </w:t>
      </w:r>
      <w:r w:rsidR="00AC7B37">
        <w:br/>
      </w:r>
      <w:r>
        <w:t xml:space="preserve">a průběžně číslovanými dodatky, podepsanými oprávněnými zástupci obou smluvních stran, které musí být obsaženy na jedné straně. </w:t>
      </w:r>
    </w:p>
    <w:p w:rsidR="00436021" w:rsidRDefault="00436021" w:rsidP="00D63354">
      <w:pPr>
        <w:pStyle w:val="Normlnodsazen"/>
        <w:spacing w:after="0" w:line="276" w:lineRule="auto"/>
        <w:ind w:left="0"/>
        <w:jc w:val="both"/>
        <w:rPr>
          <w:i/>
          <w:iCs/>
          <w:snapToGrid w:val="0"/>
        </w:rPr>
      </w:pPr>
    </w:p>
    <w:p w:rsidR="00F73D44" w:rsidRPr="00436021" w:rsidRDefault="00A87B37" w:rsidP="005026C4">
      <w:pPr>
        <w:pStyle w:val="Normlnodsazen"/>
        <w:numPr>
          <w:ilvl w:val="1"/>
          <w:numId w:val="43"/>
        </w:numPr>
        <w:spacing w:after="0" w:line="276" w:lineRule="auto"/>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k takovému řešení a není-li dále uvedeno jinak, rozhodne o sporu místně a věcně příslušný soud v České republice.</w:t>
      </w:r>
    </w:p>
    <w:p w:rsidR="00436021" w:rsidRDefault="00436021" w:rsidP="00D63354">
      <w:pPr>
        <w:pStyle w:val="Normlnodsazen"/>
        <w:spacing w:after="0" w:line="276" w:lineRule="auto"/>
        <w:ind w:left="0"/>
        <w:jc w:val="both"/>
        <w:rPr>
          <w:i/>
          <w:iCs/>
          <w:snapToGrid w:val="0"/>
        </w:rPr>
      </w:pPr>
    </w:p>
    <w:p w:rsidR="006F74D0" w:rsidRPr="00436021" w:rsidRDefault="005026C4" w:rsidP="005026C4">
      <w:pPr>
        <w:pStyle w:val="Normlnodsazen"/>
        <w:numPr>
          <w:ilvl w:val="1"/>
          <w:numId w:val="44"/>
        </w:numPr>
        <w:spacing w:after="0" w:line="276" w:lineRule="auto"/>
        <w:jc w:val="both"/>
        <w:rPr>
          <w:i/>
          <w:iCs/>
          <w:snapToGrid w:val="0"/>
        </w:rPr>
      </w:pPr>
      <w:r>
        <w:rPr>
          <w:snapToGrid w:val="0"/>
        </w:rPr>
        <w:t xml:space="preserve"> </w:t>
      </w:r>
      <w:r w:rsidR="006F74D0" w:rsidRPr="00A55048">
        <w:rPr>
          <w:snapToGrid w:val="0"/>
        </w:rPr>
        <w:t>Smluvní strany se zavazují:</w:t>
      </w:r>
    </w:p>
    <w:p w:rsidR="006F74D0" w:rsidRPr="00A87B37" w:rsidRDefault="006F74D0" w:rsidP="00D63354">
      <w:pPr>
        <w:pStyle w:val="Textvbloku"/>
        <w:numPr>
          <w:ilvl w:val="0"/>
          <w:numId w:val="30"/>
        </w:numPr>
        <w:spacing w:line="276" w:lineRule="auto"/>
      </w:pPr>
      <w:r w:rsidRPr="00A87B37">
        <w:t xml:space="preserve">vzájemně včas a řádně informovat o všech podstatných skutečnostech, které mohou mít </w:t>
      </w:r>
      <w:r w:rsidR="00A87B37" w:rsidRPr="00A87B37">
        <w:t>vliv na plnění dle této smlouvy,</w:t>
      </w:r>
    </w:p>
    <w:p w:rsidR="00A87B37" w:rsidRPr="00A87B37" w:rsidRDefault="00A87B37" w:rsidP="00D63354">
      <w:pPr>
        <w:pStyle w:val="Textvbloku"/>
        <w:numPr>
          <w:ilvl w:val="0"/>
          <w:numId w:val="30"/>
        </w:numPr>
        <w:spacing w:line="276" w:lineRule="auto"/>
      </w:pPr>
      <w:r w:rsidRPr="00A87B37">
        <w:t>vyvinout potřebnou součinnost k plnění smlouvy.</w:t>
      </w:r>
    </w:p>
    <w:p w:rsidR="006F74D0" w:rsidRPr="00A55048" w:rsidRDefault="006F74D0" w:rsidP="00D63354">
      <w:pPr>
        <w:pStyle w:val="Nadpis4"/>
        <w:spacing w:after="0" w:line="276" w:lineRule="auto"/>
        <w:jc w:val="both"/>
        <w:rPr>
          <w:snapToGrid w:val="0"/>
        </w:rPr>
      </w:pPr>
    </w:p>
    <w:p w:rsidR="006F74D0" w:rsidRPr="00A55048" w:rsidRDefault="006F74D0" w:rsidP="005026C4">
      <w:pPr>
        <w:pStyle w:val="Nadpis4"/>
        <w:numPr>
          <w:ilvl w:val="1"/>
          <w:numId w:val="45"/>
        </w:numPr>
        <w:spacing w:after="0" w:line="276" w:lineRule="auto"/>
        <w:jc w:val="both"/>
        <w:rPr>
          <w:snapToGrid w:val="0"/>
        </w:rPr>
      </w:pPr>
      <w:r w:rsidRPr="00A55048">
        <w:rPr>
          <w:snapToGrid w:val="0"/>
        </w:rPr>
        <w:t>Pokud kterékoliv ustanovení smlouvy nebo jeho část</w:t>
      </w:r>
    </w:p>
    <w:p w:rsidR="006F74D0" w:rsidRPr="00A87B37" w:rsidRDefault="006F74D0" w:rsidP="00D63354">
      <w:pPr>
        <w:pStyle w:val="Textvbloku"/>
        <w:numPr>
          <w:ilvl w:val="0"/>
          <w:numId w:val="31"/>
        </w:numPr>
        <w:spacing w:line="276" w:lineRule="auto"/>
      </w:pPr>
      <w:r w:rsidRPr="00A87B37">
        <w:t>bude neplatné či nevynutitelné;</w:t>
      </w:r>
    </w:p>
    <w:p w:rsidR="006F74D0" w:rsidRPr="00A87B37" w:rsidRDefault="006F74D0" w:rsidP="00D63354">
      <w:pPr>
        <w:pStyle w:val="Textvbloku"/>
        <w:numPr>
          <w:ilvl w:val="0"/>
          <w:numId w:val="31"/>
        </w:numPr>
        <w:spacing w:line="276" w:lineRule="auto"/>
      </w:pPr>
      <w:r w:rsidRPr="00A87B37">
        <w:t>stane se neplatným či nevynutitelným;</w:t>
      </w:r>
    </w:p>
    <w:p w:rsidR="006F74D0" w:rsidRPr="00A87B37" w:rsidRDefault="006F74D0" w:rsidP="00D63354">
      <w:pPr>
        <w:pStyle w:val="Textvbloku"/>
        <w:numPr>
          <w:ilvl w:val="0"/>
          <w:numId w:val="31"/>
        </w:numPr>
        <w:spacing w:line="276" w:lineRule="auto"/>
      </w:pPr>
      <w:r w:rsidRPr="00A87B37">
        <w:t>bude shledáno neplatným či nevynutitelným soudem či jiným příslušným orgánem;</w:t>
      </w:r>
      <w:r w:rsidR="00A87B37">
        <w:t xml:space="preserve"> </w:t>
      </w:r>
      <w:r w:rsidRPr="00A87B37">
        <w:t>tato neplatnost či nevynutitelnost nebude mít vliv na platnost či vynutitelnost ostatních ustanovení této smlouvy nebo jejich částí.</w:t>
      </w:r>
    </w:p>
    <w:p w:rsidR="006F74D0" w:rsidRPr="00A55048" w:rsidRDefault="006F74D0" w:rsidP="00D63354">
      <w:pPr>
        <w:pStyle w:val="Normlnodsazen"/>
        <w:spacing w:after="0" w:line="276" w:lineRule="auto"/>
        <w:ind w:left="709" w:hanging="709"/>
        <w:jc w:val="both"/>
        <w:rPr>
          <w:snapToGrid w:val="0"/>
        </w:rPr>
      </w:pPr>
    </w:p>
    <w:p w:rsidR="00436021" w:rsidRDefault="00B45FE4" w:rsidP="005026C4">
      <w:pPr>
        <w:pStyle w:val="Normlnodsazen"/>
        <w:numPr>
          <w:ilvl w:val="1"/>
          <w:numId w:val="45"/>
        </w:numPr>
        <w:spacing w:after="0" w:line="276" w:lineRule="auto"/>
        <w:jc w:val="both"/>
        <w:rPr>
          <w:snapToGrid w:val="0"/>
        </w:rPr>
      </w:pPr>
      <w:r>
        <w:rPr>
          <w:snapToGrid w:val="0"/>
        </w:rPr>
        <w:t xml:space="preserve">Smluvní strany se dohodly, že ve smyslu ustanovení § 630 odst. 1 zákona č. 89/2012 Sb., občanský zákoník, </w:t>
      </w:r>
      <w:r w:rsidR="00C62F95">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rsidR="00436021" w:rsidRDefault="00436021" w:rsidP="00D63354">
      <w:pPr>
        <w:pStyle w:val="Normlnodsazen"/>
        <w:spacing w:after="0" w:line="276" w:lineRule="auto"/>
        <w:ind w:left="0"/>
        <w:jc w:val="both"/>
        <w:rPr>
          <w:snapToGrid w:val="0"/>
        </w:rPr>
      </w:pPr>
    </w:p>
    <w:p w:rsidR="00E434C3" w:rsidRPr="00F100BB" w:rsidRDefault="00E434C3" w:rsidP="005026C4">
      <w:pPr>
        <w:pStyle w:val="Normlnodsazen"/>
        <w:numPr>
          <w:ilvl w:val="1"/>
          <w:numId w:val="45"/>
        </w:numPr>
        <w:spacing w:after="0" w:line="276" w:lineRule="auto"/>
        <w:jc w:val="both"/>
        <w:rPr>
          <w:snapToGrid w:val="0"/>
        </w:rPr>
      </w:pPr>
      <w:bookmarkStart w:id="0" w:name="_Toc430678299"/>
      <w:bookmarkStart w:id="1" w:name="_Toc430678804"/>
      <w:bookmarkStart w:id="2"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163905" w:rsidRDefault="00163905" w:rsidP="00D63354">
      <w:pPr>
        <w:pStyle w:val="Normlnodsazen"/>
        <w:spacing w:after="0" w:line="276" w:lineRule="auto"/>
        <w:ind w:left="0"/>
        <w:jc w:val="both"/>
        <w:rPr>
          <w:snapToGrid w:val="0"/>
        </w:rPr>
      </w:pPr>
    </w:p>
    <w:p w:rsidR="00D63354" w:rsidRDefault="00A82571" w:rsidP="005026C4">
      <w:pPr>
        <w:pStyle w:val="Normlnodsazen"/>
        <w:numPr>
          <w:ilvl w:val="1"/>
          <w:numId w:val="45"/>
        </w:numPr>
        <w:spacing w:after="0" w:line="276" w:lineRule="auto"/>
        <w:jc w:val="both"/>
        <w:rPr>
          <w:snapToGrid w:val="0"/>
        </w:rPr>
      </w:pPr>
      <w:r>
        <w:rPr>
          <w:i/>
          <w:snapToGrid w:val="0"/>
        </w:rPr>
        <w:t xml:space="preserve"> </w:t>
      </w:r>
      <w:r>
        <w:rPr>
          <w:snapToGrid w:val="0"/>
        </w:rPr>
        <w:t xml:space="preserve">Příkazník bere na vědomí, že příkazce bude cenu za provedení díla (viz čl. II. odst. 2. 1. písmeno a) </w:t>
      </w:r>
    </w:p>
    <w:p w:rsidR="0043332E" w:rsidRDefault="00A82571" w:rsidP="005026C4">
      <w:pPr>
        <w:pStyle w:val="Normlnodsazen"/>
        <w:spacing w:after="0" w:line="276" w:lineRule="auto"/>
        <w:ind w:left="540"/>
        <w:jc w:val="both"/>
        <w:rPr>
          <w:snapToGrid w:val="0"/>
        </w:rPr>
      </w:pPr>
      <w:r>
        <w:rPr>
          <w:snapToGrid w:val="0"/>
        </w:rPr>
        <w:t>čerpat z Integrovaného regionálního operačního programu</w:t>
      </w:r>
      <w:r w:rsidR="00E937DA">
        <w:rPr>
          <w:snapToGrid w:val="0"/>
        </w:rPr>
        <w:t xml:space="preserve">“ a </w:t>
      </w:r>
      <w:r>
        <w:rPr>
          <w:snapToGrid w:val="0"/>
        </w:rPr>
        <w:t xml:space="preserve">že byl příkazcem seznámen </w:t>
      </w:r>
      <w:r w:rsidR="00D63354">
        <w:rPr>
          <w:snapToGrid w:val="0"/>
        </w:rPr>
        <w:t xml:space="preserve"> </w:t>
      </w:r>
      <w:r w:rsidR="00AC7B37">
        <w:rPr>
          <w:snapToGrid w:val="0"/>
        </w:rPr>
        <w:br/>
      </w:r>
      <w:r>
        <w:rPr>
          <w:snapToGrid w:val="0"/>
        </w:rPr>
        <w:t>s</w:t>
      </w:r>
      <w:r w:rsidR="00AC7B37">
        <w:rPr>
          <w:snapToGrid w:val="0"/>
        </w:rPr>
        <w:t xml:space="preserve">  </w:t>
      </w:r>
      <w:r>
        <w:rPr>
          <w:snapToGrid w:val="0"/>
        </w:rPr>
        <w:t>podmínkami</w:t>
      </w:r>
      <w:r w:rsidR="00AC7B37">
        <w:rPr>
          <w:snapToGrid w:val="0"/>
        </w:rPr>
        <w:t xml:space="preserve"> </w:t>
      </w:r>
      <w:r>
        <w:rPr>
          <w:snapToGrid w:val="0"/>
        </w:rPr>
        <w:t xml:space="preserve">poskytnutí finančních prostředků z výše uvedeného operačního programu, s dalšími podmínkami pro čerpání a poskytnutí finančních prostředků z tohoto programu a stejně tak s podmínkami pro kontrolu, vracení a sankcemi spojenými s čerpáním prostředků výše citovaného operačního programu.  </w:t>
      </w:r>
    </w:p>
    <w:p w:rsidR="0043332E" w:rsidRDefault="0043332E" w:rsidP="00D63354">
      <w:pPr>
        <w:pStyle w:val="Normlnodsazen"/>
        <w:spacing w:after="0" w:line="276" w:lineRule="auto"/>
        <w:ind w:left="0"/>
        <w:jc w:val="both"/>
        <w:rPr>
          <w:snapToGrid w:val="0"/>
        </w:rPr>
      </w:pPr>
    </w:p>
    <w:p w:rsidR="0043332E" w:rsidRDefault="001C23AE" w:rsidP="00163905">
      <w:pPr>
        <w:pStyle w:val="Normlnodsazen"/>
        <w:spacing w:after="0"/>
        <w:ind w:left="0"/>
        <w:jc w:val="both"/>
        <w:rPr>
          <w:snapToGrid w:val="0"/>
        </w:rPr>
      </w:pPr>
      <w:r>
        <w:rPr>
          <w:snapToGrid w:val="0"/>
        </w:rPr>
        <w:lastRenderedPageBreak/>
        <w:t xml:space="preserve"> </w:t>
      </w:r>
    </w:p>
    <w:p w:rsidR="006F74D0" w:rsidRPr="00A55048" w:rsidRDefault="006F74D0">
      <w:pPr>
        <w:jc w:val="center"/>
        <w:rPr>
          <w:b/>
          <w:bCs/>
          <w:snapToGrid w:val="0"/>
        </w:rPr>
      </w:pPr>
      <w:r w:rsidRPr="00A55048">
        <w:rPr>
          <w:b/>
          <w:bCs/>
          <w:sz w:val="22"/>
          <w:szCs w:val="22"/>
        </w:rPr>
        <w:t>X</w:t>
      </w:r>
      <w:r w:rsidR="005026C4">
        <w:rPr>
          <w:b/>
          <w:bCs/>
          <w:sz w:val="22"/>
          <w:szCs w:val="22"/>
        </w:rPr>
        <w:t>II</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0"/>
    <w:bookmarkEnd w:id="1"/>
    <w:bookmarkEnd w:id="2"/>
    <w:p w:rsidR="006F74D0" w:rsidRPr="00A55048" w:rsidRDefault="006F74D0">
      <w:pPr>
        <w:pStyle w:val="Normlnodsazen"/>
        <w:spacing w:after="0"/>
        <w:ind w:left="720" w:hanging="720"/>
        <w:jc w:val="both"/>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Tato smlouva a vztahy z ní vyplývající se řídí platnými právními předpisy České republiky, zejména občanským zákoníkem</w:t>
      </w:r>
    </w:p>
    <w:p w:rsidR="008901C3" w:rsidRDefault="008901C3" w:rsidP="008901C3">
      <w:pPr>
        <w:pStyle w:val="Normlnodsazen"/>
        <w:spacing w:after="0" w:line="276" w:lineRule="auto"/>
        <w:ind w:left="480"/>
        <w:jc w:val="both"/>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rsidR="008901C3" w:rsidRPr="003719DA" w:rsidRDefault="008901C3" w:rsidP="008901C3">
      <w:pPr>
        <w:pStyle w:val="Normlnodsazen"/>
        <w:spacing w:after="0" w:line="276" w:lineRule="auto"/>
        <w:ind w:left="720"/>
        <w:jc w:val="both"/>
        <w:rPr>
          <w:snapToGrid w:val="0"/>
        </w:rPr>
      </w:pPr>
    </w:p>
    <w:p w:rsidR="008901C3" w:rsidRDefault="008901C3" w:rsidP="008901C3">
      <w:pPr>
        <w:pStyle w:val="Normlnodsazen"/>
        <w:numPr>
          <w:ilvl w:val="1"/>
          <w:numId w:val="46"/>
        </w:numPr>
        <w:spacing w:after="0" w:line="276" w:lineRule="auto"/>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rsidR="008901C3" w:rsidRDefault="008901C3" w:rsidP="008901C3">
      <w:pPr>
        <w:pStyle w:val="Odstavecseseznamem"/>
        <w:rPr>
          <w:snapToGrid w:val="0"/>
        </w:rPr>
      </w:pPr>
    </w:p>
    <w:p w:rsidR="008901C3" w:rsidRDefault="008901C3" w:rsidP="008901C3">
      <w:pPr>
        <w:pStyle w:val="Normlnodsazen"/>
        <w:numPr>
          <w:ilvl w:val="1"/>
          <w:numId w:val="46"/>
        </w:numPr>
        <w:spacing w:after="0" w:line="276" w:lineRule="auto"/>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rsidR="008901C3" w:rsidRPr="00A55048" w:rsidRDefault="008901C3" w:rsidP="008901C3">
      <w:pPr>
        <w:pStyle w:val="Normlnodsazen"/>
        <w:spacing w:after="0" w:line="276" w:lineRule="auto"/>
        <w:ind w:left="720" w:hanging="720"/>
        <w:jc w:val="both"/>
        <w:rPr>
          <w:snapToGrid w:val="0"/>
        </w:rPr>
      </w:pPr>
      <w:r>
        <w:rPr>
          <w:snapToGrid w:val="0"/>
        </w:rPr>
        <w:t xml:space="preserve">                    </w:t>
      </w:r>
    </w:p>
    <w:p w:rsidR="008901C3" w:rsidRPr="00A55048" w:rsidRDefault="008901C3" w:rsidP="008901C3">
      <w:pPr>
        <w:pStyle w:val="Normlnodsazen"/>
        <w:numPr>
          <w:ilvl w:val="1"/>
          <w:numId w:val="46"/>
        </w:numPr>
        <w:spacing w:after="0"/>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rsidR="008901C3" w:rsidRPr="00CF17B6" w:rsidRDefault="008901C3" w:rsidP="008901C3">
      <w:pPr>
        <w:pStyle w:val="Normlnodsazen"/>
        <w:spacing w:after="0" w:line="276" w:lineRule="auto"/>
        <w:ind w:left="0"/>
        <w:jc w:val="both"/>
        <w:rPr>
          <w:snapToGrid w:val="0"/>
        </w:rPr>
      </w:pPr>
    </w:p>
    <w:p w:rsidR="008901C3" w:rsidRDefault="008901C3" w:rsidP="008901C3">
      <w:pPr>
        <w:pStyle w:val="Zkladntext2"/>
        <w:numPr>
          <w:ilvl w:val="1"/>
          <w:numId w:val="46"/>
        </w:numPr>
        <w:tabs>
          <w:tab w:val="left" w:pos="540"/>
        </w:tabs>
        <w:spacing w:after="0" w:line="276" w:lineRule="auto"/>
        <w:jc w:val="both"/>
        <w:rPr>
          <w:sz w:val="22"/>
          <w:szCs w:val="22"/>
        </w:rPr>
      </w:pPr>
      <w:r>
        <w:rPr>
          <w:sz w:val="22"/>
          <w:szCs w:val="22"/>
        </w:rPr>
        <w:t xml:space="preserve">  </w:t>
      </w:r>
      <w:r w:rsidRPr="00E76C20">
        <w:rPr>
          <w:sz w:val="22"/>
          <w:szCs w:val="22"/>
        </w:rPr>
        <w:t xml:space="preserve">Smluvní strany se dohodly, že uveřejnění smlouvy v registru smluv provede </w:t>
      </w:r>
      <w:r w:rsidRPr="00947243">
        <w:rPr>
          <w:sz w:val="22"/>
          <w:szCs w:val="22"/>
        </w:rPr>
        <w:t>příkazce,</w:t>
      </w:r>
      <w:r w:rsidRPr="00E76C20">
        <w:rPr>
          <w:sz w:val="22"/>
          <w:szCs w:val="22"/>
        </w:rPr>
        <w:t xml:space="preserve"> kontakt na </w:t>
      </w:r>
      <w:r>
        <w:rPr>
          <w:sz w:val="22"/>
          <w:szCs w:val="22"/>
        </w:rPr>
        <w:t xml:space="preserve">  </w:t>
      </w:r>
    </w:p>
    <w:p w:rsidR="008901C3" w:rsidRPr="0014298C" w:rsidRDefault="008901C3" w:rsidP="008901C3">
      <w:pPr>
        <w:pStyle w:val="Zkladntext2"/>
        <w:tabs>
          <w:tab w:val="left" w:pos="540"/>
        </w:tabs>
        <w:spacing w:after="0" w:line="276" w:lineRule="auto"/>
        <w:ind w:left="480"/>
        <w:jc w:val="both"/>
        <w:rPr>
          <w:b/>
          <w:sz w:val="22"/>
          <w:szCs w:val="22"/>
        </w:rPr>
      </w:pPr>
      <w:r>
        <w:rPr>
          <w:sz w:val="22"/>
          <w:szCs w:val="22"/>
        </w:rPr>
        <w:t xml:space="preserve">  </w:t>
      </w:r>
      <w:r w:rsidRPr="00E76C20">
        <w:rPr>
          <w:sz w:val="22"/>
          <w:szCs w:val="22"/>
        </w:rPr>
        <w:t>doručení oznámení o vkladu smluvní protistraně</w:t>
      </w:r>
      <w:r w:rsidR="00D259AA">
        <w:rPr>
          <w:sz w:val="22"/>
          <w:szCs w:val="22"/>
        </w:rPr>
        <w:t>:</w:t>
      </w:r>
      <w:r w:rsidRPr="00E76C20">
        <w:rPr>
          <w:sz w:val="22"/>
          <w:szCs w:val="22"/>
        </w:rPr>
        <w:t xml:space="preserve"> </w:t>
      </w:r>
      <w:r w:rsidR="002F22E5">
        <w:rPr>
          <w:b/>
          <w:sz w:val="22"/>
          <w:szCs w:val="22"/>
        </w:rPr>
        <w:t>xxxxxxxxxxxxxxxxxxx</w:t>
      </w:r>
      <w:r w:rsidR="0014298C" w:rsidRPr="0014298C">
        <w:rPr>
          <w:b/>
          <w:sz w:val="22"/>
          <w:szCs w:val="22"/>
        </w:rPr>
        <w:t>.</w:t>
      </w:r>
    </w:p>
    <w:p w:rsidR="00EE5950" w:rsidRDefault="00EE5950" w:rsidP="00D63354">
      <w:pPr>
        <w:pStyle w:val="Normlnodsazen"/>
        <w:spacing w:after="0" w:line="276" w:lineRule="auto"/>
        <w:ind w:left="0"/>
        <w:jc w:val="both"/>
        <w:rPr>
          <w:snapToGrid w:val="0"/>
        </w:rPr>
      </w:pPr>
    </w:p>
    <w:tbl>
      <w:tblPr>
        <w:tblStyle w:val="Mkatabulky"/>
        <w:tblW w:w="0" w:type="auto"/>
        <w:tblInd w:w="624" w:type="dxa"/>
        <w:tblLook w:val="04A0" w:firstRow="1" w:lastRow="0" w:firstColumn="1" w:lastColumn="0" w:noHBand="0" w:noVBand="1"/>
      </w:tblPr>
      <w:tblGrid>
        <w:gridCol w:w="1817"/>
        <w:gridCol w:w="1838"/>
        <w:gridCol w:w="1517"/>
        <w:gridCol w:w="2496"/>
        <w:gridCol w:w="1343"/>
      </w:tblGrid>
      <w:tr w:rsidR="000833A7" w:rsidTr="003142D1">
        <w:tc>
          <w:tcPr>
            <w:tcW w:w="1846" w:type="dxa"/>
            <w:tcBorders>
              <w:top w:val="nil"/>
              <w:left w:val="nil"/>
              <w:bottom w:val="dotted" w:sz="4" w:space="0" w:color="auto"/>
              <w:right w:val="nil"/>
            </w:tcBorders>
            <w:vAlign w:val="bottom"/>
          </w:tcPr>
          <w:p w:rsidR="000833A7" w:rsidRPr="00D567A1" w:rsidRDefault="000833A7" w:rsidP="00E71F30">
            <w:pPr>
              <w:pStyle w:val="Normlnodsazen"/>
              <w:spacing w:after="0" w:line="276" w:lineRule="auto"/>
              <w:ind w:left="0"/>
              <w:jc w:val="center"/>
              <w:rPr>
                <w:snapToGrid w:val="0"/>
              </w:rPr>
            </w:pPr>
            <w:r w:rsidRPr="00D567A1">
              <w:rPr>
                <w:snapToGrid w:val="0"/>
              </w:rPr>
              <w:t>Karlovy Vary dne</w:t>
            </w:r>
          </w:p>
        </w:tc>
        <w:tc>
          <w:tcPr>
            <w:tcW w:w="1891" w:type="dxa"/>
            <w:tcBorders>
              <w:top w:val="nil"/>
              <w:left w:val="nil"/>
              <w:bottom w:val="dotted" w:sz="4" w:space="0" w:color="auto"/>
              <w:right w:val="nil"/>
            </w:tcBorders>
          </w:tcPr>
          <w:p w:rsidR="000833A7" w:rsidRPr="00D567A1" w:rsidRDefault="000833A7" w:rsidP="00E71F30">
            <w:pPr>
              <w:pStyle w:val="Normlnodsazen"/>
              <w:spacing w:after="0" w:line="276" w:lineRule="auto"/>
              <w:ind w:left="0"/>
              <w:rPr>
                <w:snapToGrid w:val="0"/>
              </w:rPr>
            </w:pPr>
          </w:p>
        </w:tc>
        <w:tc>
          <w:tcPr>
            <w:tcW w:w="1559" w:type="dxa"/>
            <w:tcBorders>
              <w:top w:val="nil"/>
              <w:left w:val="nil"/>
              <w:bottom w:val="nil"/>
              <w:right w:val="nil"/>
            </w:tcBorders>
          </w:tcPr>
          <w:p w:rsidR="000833A7" w:rsidRPr="00D567A1" w:rsidRDefault="000833A7" w:rsidP="00E71F30">
            <w:pPr>
              <w:pStyle w:val="Normlnodsazen"/>
              <w:spacing w:after="0" w:line="276" w:lineRule="auto"/>
              <w:ind w:left="0"/>
              <w:jc w:val="both"/>
              <w:rPr>
                <w:snapToGrid w:val="0"/>
              </w:rPr>
            </w:pPr>
          </w:p>
        </w:tc>
        <w:tc>
          <w:tcPr>
            <w:tcW w:w="2552" w:type="dxa"/>
            <w:tcBorders>
              <w:top w:val="nil"/>
              <w:left w:val="nil"/>
              <w:bottom w:val="dotted" w:sz="4" w:space="0" w:color="auto"/>
              <w:right w:val="nil"/>
            </w:tcBorders>
            <w:vAlign w:val="bottom"/>
          </w:tcPr>
          <w:p w:rsidR="000833A7" w:rsidRPr="00D567A1" w:rsidRDefault="0014298C" w:rsidP="003142D1">
            <w:pPr>
              <w:pStyle w:val="Normlnodsazen"/>
              <w:spacing w:after="0" w:line="276" w:lineRule="auto"/>
              <w:ind w:left="0"/>
              <w:rPr>
                <w:snapToGrid w:val="0"/>
              </w:rPr>
            </w:pPr>
            <w:r>
              <w:rPr>
                <w:snapToGrid w:val="0"/>
              </w:rPr>
              <w:t xml:space="preserve">          V Praze</w:t>
            </w:r>
            <w:r w:rsidR="003142D1">
              <w:rPr>
                <w:snapToGrid w:val="0"/>
              </w:rPr>
              <w:t xml:space="preserve">             dne                      </w:t>
            </w:r>
          </w:p>
        </w:tc>
        <w:tc>
          <w:tcPr>
            <w:tcW w:w="1379" w:type="dxa"/>
            <w:tcBorders>
              <w:top w:val="nil"/>
              <w:left w:val="nil"/>
              <w:bottom w:val="dotted" w:sz="4" w:space="0" w:color="auto"/>
              <w:right w:val="nil"/>
            </w:tcBorders>
          </w:tcPr>
          <w:p w:rsidR="000833A7" w:rsidRPr="00D567A1" w:rsidRDefault="000833A7" w:rsidP="00E71F30">
            <w:pPr>
              <w:pStyle w:val="Normlnodsazen"/>
              <w:spacing w:after="0" w:line="276" w:lineRule="auto"/>
              <w:ind w:left="0"/>
              <w:rPr>
                <w:snapToGrid w:val="0"/>
              </w:rPr>
            </w:pPr>
          </w:p>
        </w:tc>
      </w:tr>
      <w:tr w:rsidR="000833A7" w:rsidTr="00E71F30">
        <w:trPr>
          <w:trHeight w:val="572"/>
        </w:trPr>
        <w:tc>
          <w:tcPr>
            <w:tcW w:w="3737" w:type="dxa"/>
            <w:gridSpan w:val="2"/>
            <w:tcBorders>
              <w:top w:val="dotted" w:sz="4" w:space="0" w:color="auto"/>
              <w:left w:val="nil"/>
              <w:bottom w:val="dotted" w:sz="4" w:space="0" w:color="auto"/>
              <w:right w:val="nil"/>
            </w:tcBorders>
            <w:vAlign w:val="bottom"/>
          </w:tcPr>
          <w:p w:rsidR="000833A7" w:rsidRPr="00D567A1" w:rsidRDefault="000833A7" w:rsidP="00E71F30">
            <w:pPr>
              <w:pStyle w:val="Normlnodsazen"/>
              <w:spacing w:after="0" w:line="276" w:lineRule="auto"/>
              <w:ind w:left="0"/>
              <w:rPr>
                <w:snapToGrid w:val="0"/>
              </w:rPr>
            </w:pPr>
          </w:p>
        </w:tc>
        <w:tc>
          <w:tcPr>
            <w:tcW w:w="1559" w:type="dxa"/>
            <w:tcBorders>
              <w:top w:val="nil"/>
              <w:left w:val="nil"/>
              <w:bottom w:val="nil"/>
              <w:right w:val="nil"/>
            </w:tcBorders>
          </w:tcPr>
          <w:p w:rsidR="000833A7" w:rsidRPr="00D567A1" w:rsidRDefault="000833A7" w:rsidP="00E71F30">
            <w:pPr>
              <w:pStyle w:val="Normlnodsazen"/>
              <w:spacing w:after="0" w:line="276" w:lineRule="auto"/>
              <w:ind w:left="0"/>
              <w:jc w:val="both"/>
              <w:rPr>
                <w:snapToGrid w:val="0"/>
              </w:rPr>
            </w:pPr>
          </w:p>
        </w:tc>
        <w:tc>
          <w:tcPr>
            <w:tcW w:w="3931" w:type="dxa"/>
            <w:gridSpan w:val="2"/>
            <w:tcBorders>
              <w:top w:val="dotted" w:sz="4" w:space="0" w:color="auto"/>
              <w:left w:val="nil"/>
              <w:bottom w:val="dotted" w:sz="4" w:space="0" w:color="auto"/>
              <w:right w:val="nil"/>
            </w:tcBorders>
            <w:vAlign w:val="bottom"/>
          </w:tcPr>
          <w:p w:rsidR="000833A7" w:rsidRPr="00D567A1" w:rsidRDefault="000833A7" w:rsidP="00E71F30">
            <w:pPr>
              <w:pStyle w:val="Normlnodsazen"/>
              <w:spacing w:after="0" w:line="276" w:lineRule="auto"/>
              <w:ind w:left="0"/>
              <w:rPr>
                <w:snapToGrid w:val="0"/>
              </w:rPr>
            </w:pPr>
          </w:p>
        </w:tc>
      </w:tr>
      <w:tr w:rsidR="000833A7" w:rsidTr="00E71F30">
        <w:tc>
          <w:tcPr>
            <w:tcW w:w="3737" w:type="dxa"/>
            <w:gridSpan w:val="2"/>
            <w:tcBorders>
              <w:top w:val="dotted" w:sz="4" w:space="0" w:color="auto"/>
              <w:left w:val="nil"/>
              <w:bottom w:val="nil"/>
              <w:right w:val="nil"/>
            </w:tcBorders>
          </w:tcPr>
          <w:p w:rsidR="000833A7" w:rsidRPr="00D567A1" w:rsidRDefault="003142D1" w:rsidP="003142D1">
            <w:pPr>
              <w:pStyle w:val="Normlnodsazen"/>
              <w:spacing w:after="0" w:line="276" w:lineRule="auto"/>
              <w:ind w:left="0"/>
              <w:rPr>
                <w:snapToGrid w:val="0"/>
              </w:rPr>
            </w:pPr>
            <w:r>
              <w:rPr>
                <w:snapToGrid w:val="0"/>
              </w:rPr>
              <w:t xml:space="preserve">        </w:t>
            </w:r>
            <w:r w:rsidR="000833A7" w:rsidRPr="00D567A1">
              <w:rPr>
                <w:snapToGrid w:val="0"/>
              </w:rPr>
              <w:t>příkazce</w:t>
            </w:r>
          </w:p>
        </w:tc>
        <w:tc>
          <w:tcPr>
            <w:tcW w:w="1559" w:type="dxa"/>
            <w:tcBorders>
              <w:top w:val="nil"/>
              <w:left w:val="nil"/>
              <w:bottom w:val="nil"/>
              <w:right w:val="nil"/>
            </w:tcBorders>
          </w:tcPr>
          <w:p w:rsidR="000833A7" w:rsidRPr="00D567A1" w:rsidRDefault="000833A7" w:rsidP="00E71F30">
            <w:pPr>
              <w:pStyle w:val="Normlnodsazen"/>
              <w:spacing w:after="0" w:line="276" w:lineRule="auto"/>
              <w:ind w:left="0"/>
              <w:jc w:val="both"/>
              <w:rPr>
                <w:snapToGrid w:val="0"/>
              </w:rPr>
            </w:pPr>
          </w:p>
        </w:tc>
        <w:tc>
          <w:tcPr>
            <w:tcW w:w="3931" w:type="dxa"/>
            <w:gridSpan w:val="2"/>
            <w:tcBorders>
              <w:top w:val="dotted" w:sz="4" w:space="0" w:color="auto"/>
              <w:left w:val="nil"/>
              <w:bottom w:val="nil"/>
              <w:right w:val="nil"/>
            </w:tcBorders>
          </w:tcPr>
          <w:p w:rsidR="000833A7" w:rsidRPr="00D567A1" w:rsidRDefault="000833A7" w:rsidP="00E71F30">
            <w:pPr>
              <w:pStyle w:val="Normlnodsazen"/>
              <w:spacing w:after="0" w:line="276" w:lineRule="auto"/>
              <w:ind w:left="0"/>
              <w:jc w:val="center"/>
              <w:rPr>
                <w:snapToGrid w:val="0"/>
              </w:rPr>
            </w:pPr>
            <w:r w:rsidRPr="00D567A1">
              <w:rPr>
                <w:snapToGrid w:val="0"/>
              </w:rPr>
              <w:t>příkazník</w:t>
            </w:r>
          </w:p>
        </w:tc>
      </w:tr>
    </w:tbl>
    <w:p w:rsidR="00711337" w:rsidRPr="00426C8E" w:rsidRDefault="00C962FA" w:rsidP="002F22E5">
      <w:pPr>
        <w:jc w:val="both"/>
        <w:rPr>
          <w:sz w:val="22"/>
          <w:szCs w:val="22"/>
        </w:rPr>
      </w:pPr>
      <w:r>
        <w:rPr>
          <w:sz w:val="22"/>
          <w:szCs w:val="22"/>
        </w:rPr>
        <w:t xml:space="preserve">            </w:t>
      </w:r>
      <w:bookmarkStart w:id="3" w:name="_GoBack"/>
      <w:bookmarkEnd w:id="3"/>
      <w:r w:rsidR="002F22E5">
        <w:rPr>
          <w:sz w:val="22"/>
          <w:szCs w:val="22"/>
        </w:rPr>
        <w:t>xxxxxxxxxxxxxxxxxxxxxxxxxxx</w:t>
      </w:r>
      <w:r w:rsidR="002F22E5">
        <w:rPr>
          <w:sz w:val="22"/>
          <w:szCs w:val="22"/>
        </w:rPr>
        <w:tab/>
      </w:r>
      <w:r w:rsidR="002F22E5">
        <w:rPr>
          <w:sz w:val="22"/>
          <w:szCs w:val="22"/>
        </w:rPr>
        <w:tab/>
      </w:r>
      <w:r w:rsidR="002F22E5">
        <w:rPr>
          <w:sz w:val="22"/>
          <w:szCs w:val="22"/>
        </w:rPr>
        <w:tab/>
      </w:r>
      <w:r w:rsidR="002F22E5">
        <w:rPr>
          <w:sz w:val="22"/>
          <w:szCs w:val="22"/>
        </w:rPr>
        <w:tab/>
        <w:t>xxxxxxxxxxxxxxxxxxxxxxx</w:t>
      </w:r>
    </w:p>
    <w:p w:rsidR="00C962FA" w:rsidRDefault="00C962FA" w:rsidP="00D83BDA">
      <w:pPr>
        <w:tabs>
          <w:tab w:val="left" w:pos="1290"/>
        </w:tabs>
        <w:rPr>
          <w:sz w:val="22"/>
          <w:szCs w:val="22"/>
        </w:rPr>
      </w:pPr>
    </w:p>
    <w:p w:rsidR="00D83BDA" w:rsidRDefault="00D83BDA" w:rsidP="00D83BDA">
      <w:pPr>
        <w:tabs>
          <w:tab w:val="left" w:pos="1290"/>
        </w:tabs>
        <w:rPr>
          <w:sz w:val="22"/>
          <w:szCs w:val="22"/>
        </w:rPr>
      </w:pPr>
      <w:r>
        <w:rPr>
          <w:sz w:val="22"/>
          <w:szCs w:val="22"/>
        </w:rPr>
        <w:t xml:space="preserve">Přílohy: </w:t>
      </w:r>
    </w:p>
    <w:p w:rsidR="00D83BDA" w:rsidRPr="00904554" w:rsidRDefault="00D83BDA" w:rsidP="00D83BDA">
      <w:pPr>
        <w:pStyle w:val="Odstavecseseznamem"/>
        <w:numPr>
          <w:ilvl w:val="3"/>
          <w:numId w:val="18"/>
        </w:numPr>
        <w:tabs>
          <w:tab w:val="clear" w:pos="2880"/>
          <w:tab w:val="num" w:pos="360"/>
          <w:tab w:val="left" w:pos="1290"/>
        </w:tabs>
        <w:ind w:left="360"/>
        <w:jc w:val="both"/>
        <w:rPr>
          <w:sz w:val="22"/>
          <w:szCs w:val="22"/>
        </w:rPr>
      </w:pPr>
      <w:r w:rsidRPr="00904554">
        <w:rPr>
          <w:sz w:val="22"/>
          <w:szCs w:val="22"/>
        </w:rPr>
        <w:t>Cenová nabídka příkazníka</w:t>
      </w:r>
      <w:r w:rsidR="00C730B7">
        <w:rPr>
          <w:sz w:val="22"/>
          <w:szCs w:val="22"/>
        </w:rPr>
        <w:t xml:space="preserve"> – rozpis měsíčních plateb.</w:t>
      </w:r>
    </w:p>
    <w:p w:rsidR="000D66EA" w:rsidRPr="003142D1" w:rsidRDefault="000D66EA" w:rsidP="00D349A3">
      <w:pPr>
        <w:pStyle w:val="Odstavecseseznamem"/>
        <w:tabs>
          <w:tab w:val="left" w:pos="1290"/>
        </w:tabs>
        <w:ind w:left="360"/>
        <w:jc w:val="both"/>
        <w:rPr>
          <w:i/>
          <w:sz w:val="22"/>
          <w:szCs w:val="22"/>
          <w:u w:val="single"/>
        </w:rPr>
      </w:pPr>
    </w:p>
    <w:sectPr w:rsidR="000D66EA" w:rsidRPr="003142D1" w:rsidSect="0003303B">
      <w:footerReference w:type="default" r:id="rId11"/>
      <w:headerReference w:type="first" r:id="rId12"/>
      <w:footerReference w:type="first" r:id="rId13"/>
      <w:pgSz w:w="11904" w:h="16836"/>
      <w:pgMar w:top="851"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24" w:rsidRDefault="00A72724">
      <w:r>
        <w:separator/>
      </w:r>
    </w:p>
  </w:endnote>
  <w:endnote w:type="continuationSeparator" w:id="0">
    <w:p w:rsidR="00A72724" w:rsidRDefault="00A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24" w:rsidRDefault="00A72724"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16EF0">
      <w:rPr>
        <w:rStyle w:val="slostrnky"/>
        <w:noProof/>
        <w:sz w:val="16"/>
        <w:szCs w:val="16"/>
      </w:rPr>
      <w:t>11</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116EF0">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24" w:rsidRPr="00211DB8" w:rsidRDefault="00A72724"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C9093B">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C9093B">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24" w:rsidRDefault="00A72724">
      <w:r>
        <w:separator/>
      </w:r>
    </w:p>
  </w:footnote>
  <w:footnote w:type="continuationSeparator" w:id="0">
    <w:p w:rsidR="00A72724" w:rsidRDefault="00A7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24" w:rsidRDefault="00A72724">
    <w:pPr>
      <w:pStyle w:val="Zhlav"/>
    </w:pPr>
    <w:r w:rsidRPr="003142D1">
      <w:rPr>
        <w:noProof/>
      </w:rPr>
      <w:drawing>
        <wp:inline distT="0" distB="0" distL="0" distR="0">
          <wp:extent cx="5771515" cy="951230"/>
          <wp:effectExtent l="19050" t="0" r="635" b="0"/>
          <wp:docPr id="3"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71515" cy="951230"/>
                  </a:xfrm>
                  <a:prstGeom prst="rect">
                    <a:avLst/>
                  </a:prstGeom>
                  <a:noFill/>
                  <a:ln w="9525">
                    <a:noFill/>
                    <a:miter lim="800000"/>
                    <a:headEnd/>
                    <a:tailEnd/>
                  </a:ln>
                </pic:spPr>
              </pic:pic>
            </a:graphicData>
          </a:graphic>
        </wp:inline>
      </w:drawing>
    </w:r>
  </w:p>
  <w:p w:rsidR="00A72724" w:rsidRDefault="00A727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D11D77"/>
    <w:multiLevelType w:val="hybridMultilevel"/>
    <w:tmpl w:val="32960472"/>
    <w:lvl w:ilvl="0" w:tplc="7EE0F9D6">
      <w:start w:val="1"/>
      <w:numFmt w:val="none"/>
      <w:lvlText w:val="3.5."/>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D03D7"/>
    <w:multiLevelType w:val="multilevel"/>
    <w:tmpl w:val="2394288A"/>
    <w:lvl w:ilvl="0">
      <w:start w:val="1"/>
      <w:numFmt w:val="decimal"/>
      <w:lvlText w:val="%1)"/>
      <w:lvlJc w:val="left"/>
      <w:pPr>
        <w:tabs>
          <w:tab w:val="num" w:pos="511"/>
        </w:tabs>
        <w:ind w:left="511" w:hanging="624"/>
      </w:pPr>
      <w:rPr>
        <w:rFonts w:cs="Times New Roman" w:hint="default"/>
      </w:rPr>
    </w:lvl>
    <w:lvl w:ilvl="1">
      <w:start w:val="4"/>
      <w:numFmt w:val="decimal"/>
      <w:lvlText w:val="%1.%2."/>
      <w:lvlJc w:val="left"/>
      <w:pPr>
        <w:tabs>
          <w:tab w:val="num" w:pos="-103"/>
        </w:tabs>
        <w:ind w:left="-103" w:hanging="690"/>
      </w:pPr>
      <w:rPr>
        <w:rFonts w:cs="Times New Roman" w:hint="default"/>
      </w:rPr>
    </w:lvl>
    <w:lvl w:ilvl="2">
      <w:start w:val="1"/>
      <w:numFmt w:val="decimal"/>
      <w:lvlText w:val="%1.%2.%3."/>
      <w:lvlJc w:val="left"/>
      <w:pPr>
        <w:tabs>
          <w:tab w:val="num" w:pos="-73"/>
        </w:tabs>
        <w:ind w:left="-73" w:hanging="720"/>
      </w:pPr>
      <w:rPr>
        <w:rFonts w:cs="Times New Roman" w:hint="default"/>
      </w:rPr>
    </w:lvl>
    <w:lvl w:ilvl="3">
      <w:start w:val="1"/>
      <w:numFmt w:val="decimal"/>
      <w:lvlText w:val="%1.%2.%3.%4."/>
      <w:lvlJc w:val="left"/>
      <w:pPr>
        <w:tabs>
          <w:tab w:val="num" w:pos="-73"/>
        </w:tabs>
        <w:ind w:left="-73" w:hanging="720"/>
      </w:pPr>
      <w:rPr>
        <w:rFonts w:cs="Times New Roman" w:hint="default"/>
      </w:rPr>
    </w:lvl>
    <w:lvl w:ilvl="4">
      <w:start w:val="1"/>
      <w:numFmt w:val="decimal"/>
      <w:lvlText w:val="%1.%2.%3.%4.%5."/>
      <w:lvlJc w:val="left"/>
      <w:pPr>
        <w:tabs>
          <w:tab w:val="num" w:pos="287"/>
        </w:tabs>
        <w:ind w:left="287" w:hanging="1080"/>
      </w:pPr>
      <w:rPr>
        <w:rFonts w:cs="Times New Roman" w:hint="default"/>
      </w:rPr>
    </w:lvl>
    <w:lvl w:ilvl="5">
      <w:start w:val="1"/>
      <w:numFmt w:val="decimal"/>
      <w:lvlText w:val="%1.%2.%3.%4.%5.%6."/>
      <w:lvlJc w:val="left"/>
      <w:pPr>
        <w:tabs>
          <w:tab w:val="num" w:pos="287"/>
        </w:tabs>
        <w:ind w:left="287" w:hanging="1080"/>
      </w:pPr>
      <w:rPr>
        <w:rFonts w:cs="Times New Roman" w:hint="default"/>
      </w:rPr>
    </w:lvl>
    <w:lvl w:ilvl="6">
      <w:start w:val="1"/>
      <w:numFmt w:val="decimal"/>
      <w:lvlText w:val="%1.%2.%3.%4.%5.%6.%7."/>
      <w:lvlJc w:val="left"/>
      <w:pPr>
        <w:tabs>
          <w:tab w:val="num" w:pos="647"/>
        </w:tabs>
        <w:ind w:left="647" w:hanging="1440"/>
      </w:pPr>
      <w:rPr>
        <w:rFonts w:cs="Times New Roman" w:hint="default"/>
      </w:rPr>
    </w:lvl>
    <w:lvl w:ilvl="7">
      <w:start w:val="1"/>
      <w:numFmt w:val="decimal"/>
      <w:lvlText w:val="%1.%2.%3.%4.%5.%6.%7.%8."/>
      <w:lvlJc w:val="left"/>
      <w:pPr>
        <w:tabs>
          <w:tab w:val="num" w:pos="647"/>
        </w:tabs>
        <w:ind w:left="647" w:hanging="1440"/>
      </w:pPr>
      <w:rPr>
        <w:rFonts w:cs="Times New Roman" w:hint="default"/>
      </w:rPr>
    </w:lvl>
    <w:lvl w:ilvl="8">
      <w:start w:val="1"/>
      <w:numFmt w:val="decimal"/>
      <w:lvlText w:val="%1.%2.%3.%4.%5.%6.%7.%8.%9."/>
      <w:lvlJc w:val="left"/>
      <w:pPr>
        <w:tabs>
          <w:tab w:val="num" w:pos="1007"/>
        </w:tabs>
        <w:ind w:left="1007" w:hanging="1800"/>
      </w:pPr>
      <w:rPr>
        <w:rFonts w:cs="Times New Roman" w:hint="default"/>
      </w:rPr>
    </w:lvl>
  </w:abstractNum>
  <w:abstractNum w:abstractNumId="3" w15:restartNumberingAfterBreak="0">
    <w:nsid w:val="0A4B12FE"/>
    <w:multiLevelType w:val="hybridMultilevel"/>
    <w:tmpl w:val="B3902F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B171945"/>
    <w:multiLevelType w:val="hybridMultilevel"/>
    <w:tmpl w:val="2A7AD582"/>
    <w:lvl w:ilvl="0" w:tplc="B21EDD16">
      <w:start w:val="1"/>
      <w:numFmt w:val="lowerLetter"/>
      <w:lvlText w:val="(%1)"/>
      <w:lvlJc w:val="left"/>
      <w:pPr>
        <w:tabs>
          <w:tab w:val="num" w:pos="1275"/>
        </w:tabs>
        <w:ind w:left="1275" w:hanging="555"/>
      </w:pPr>
      <w:rPr>
        <w:rFonts w:cs="Times New Roman" w:hint="default"/>
      </w:rPr>
    </w:lvl>
    <w:lvl w:ilvl="1" w:tplc="04050019" w:tentative="1">
      <w:start w:val="1"/>
      <w:numFmt w:val="lowerLetter"/>
      <w:lvlText w:val="%2."/>
      <w:lvlJc w:val="left"/>
      <w:pPr>
        <w:ind w:left="1026" w:hanging="360"/>
      </w:pPr>
    </w:lvl>
    <w:lvl w:ilvl="2" w:tplc="0405001B" w:tentative="1">
      <w:start w:val="1"/>
      <w:numFmt w:val="lowerRoman"/>
      <w:lvlText w:val="%3."/>
      <w:lvlJc w:val="right"/>
      <w:pPr>
        <w:ind w:left="1746" w:hanging="180"/>
      </w:pPr>
    </w:lvl>
    <w:lvl w:ilvl="3" w:tplc="0405000F" w:tentative="1">
      <w:start w:val="1"/>
      <w:numFmt w:val="decimal"/>
      <w:lvlText w:val="%4."/>
      <w:lvlJc w:val="left"/>
      <w:pPr>
        <w:ind w:left="2466" w:hanging="360"/>
      </w:pPr>
    </w:lvl>
    <w:lvl w:ilvl="4" w:tplc="04050019" w:tentative="1">
      <w:start w:val="1"/>
      <w:numFmt w:val="lowerLetter"/>
      <w:lvlText w:val="%5."/>
      <w:lvlJc w:val="left"/>
      <w:pPr>
        <w:ind w:left="3186" w:hanging="360"/>
      </w:pPr>
    </w:lvl>
    <w:lvl w:ilvl="5" w:tplc="0405001B" w:tentative="1">
      <w:start w:val="1"/>
      <w:numFmt w:val="lowerRoman"/>
      <w:lvlText w:val="%6."/>
      <w:lvlJc w:val="right"/>
      <w:pPr>
        <w:ind w:left="3906" w:hanging="180"/>
      </w:pPr>
    </w:lvl>
    <w:lvl w:ilvl="6" w:tplc="0405000F" w:tentative="1">
      <w:start w:val="1"/>
      <w:numFmt w:val="decimal"/>
      <w:lvlText w:val="%7."/>
      <w:lvlJc w:val="left"/>
      <w:pPr>
        <w:ind w:left="4626" w:hanging="360"/>
      </w:pPr>
    </w:lvl>
    <w:lvl w:ilvl="7" w:tplc="04050019" w:tentative="1">
      <w:start w:val="1"/>
      <w:numFmt w:val="lowerLetter"/>
      <w:lvlText w:val="%8."/>
      <w:lvlJc w:val="left"/>
      <w:pPr>
        <w:ind w:left="5346" w:hanging="360"/>
      </w:pPr>
    </w:lvl>
    <w:lvl w:ilvl="8" w:tplc="0405001B" w:tentative="1">
      <w:start w:val="1"/>
      <w:numFmt w:val="lowerRoman"/>
      <w:lvlText w:val="%9."/>
      <w:lvlJc w:val="right"/>
      <w:pPr>
        <w:ind w:left="6066" w:hanging="180"/>
      </w:pPr>
    </w:lvl>
  </w:abstractNum>
  <w:abstractNum w:abstractNumId="5" w15:restartNumberingAfterBreak="0">
    <w:nsid w:val="13B53DC5"/>
    <w:multiLevelType w:val="hybridMultilevel"/>
    <w:tmpl w:val="E80EE6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F73A6"/>
    <w:multiLevelType w:val="multilevel"/>
    <w:tmpl w:val="0B24CBFE"/>
    <w:lvl w:ilvl="0">
      <w:start w:val="13"/>
      <w:numFmt w:val="decimal"/>
      <w:lvlText w:val="%1."/>
      <w:lvlJc w:val="left"/>
      <w:pPr>
        <w:ind w:left="480" w:hanging="480"/>
      </w:pPr>
      <w:rPr>
        <w:rFonts w:hint="default"/>
        <w:i w:val="0"/>
      </w:rPr>
    </w:lvl>
    <w:lvl w:ilvl="1">
      <w:start w:val="1"/>
      <w:numFmt w:val="decimal"/>
      <w:lvlText w:val="%1.%2."/>
      <w:lvlJc w:val="left"/>
      <w:pPr>
        <w:ind w:left="960" w:hanging="480"/>
      </w:pPr>
      <w:rPr>
        <w:rFonts w:hint="default"/>
        <w:i w:val="0"/>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i w:val="0"/>
      </w:rPr>
    </w:lvl>
    <w:lvl w:ilvl="4">
      <w:start w:val="1"/>
      <w:numFmt w:val="decimal"/>
      <w:lvlText w:val="%1.%2.%3.%4.%5."/>
      <w:lvlJc w:val="left"/>
      <w:pPr>
        <w:ind w:left="3000" w:hanging="1080"/>
      </w:pPr>
      <w:rPr>
        <w:rFonts w:hint="default"/>
        <w:i w:val="0"/>
      </w:rPr>
    </w:lvl>
    <w:lvl w:ilvl="5">
      <w:start w:val="1"/>
      <w:numFmt w:val="decimal"/>
      <w:lvlText w:val="%1.%2.%3.%4.%5.%6."/>
      <w:lvlJc w:val="left"/>
      <w:pPr>
        <w:ind w:left="3480" w:hanging="1080"/>
      </w:pPr>
      <w:rPr>
        <w:rFonts w:hint="default"/>
        <w:i w:val="0"/>
      </w:rPr>
    </w:lvl>
    <w:lvl w:ilvl="6">
      <w:start w:val="1"/>
      <w:numFmt w:val="decimal"/>
      <w:lvlText w:val="%1.%2.%3.%4.%5.%6.%7."/>
      <w:lvlJc w:val="left"/>
      <w:pPr>
        <w:ind w:left="4320" w:hanging="1440"/>
      </w:pPr>
      <w:rPr>
        <w:rFonts w:hint="default"/>
        <w:i w:val="0"/>
      </w:rPr>
    </w:lvl>
    <w:lvl w:ilvl="7">
      <w:start w:val="1"/>
      <w:numFmt w:val="decimal"/>
      <w:lvlText w:val="%1.%2.%3.%4.%5.%6.%7.%8."/>
      <w:lvlJc w:val="left"/>
      <w:pPr>
        <w:ind w:left="4800" w:hanging="1440"/>
      </w:pPr>
      <w:rPr>
        <w:rFonts w:hint="default"/>
        <w:i w:val="0"/>
      </w:rPr>
    </w:lvl>
    <w:lvl w:ilvl="8">
      <w:start w:val="1"/>
      <w:numFmt w:val="decimal"/>
      <w:lvlText w:val="%1.%2.%3.%4.%5.%6.%7.%8.%9."/>
      <w:lvlJc w:val="left"/>
      <w:pPr>
        <w:ind w:left="5640" w:hanging="1800"/>
      </w:pPr>
      <w:rPr>
        <w:rFonts w:hint="default"/>
        <w:i w:val="0"/>
      </w:rPr>
    </w:lvl>
  </w:abstractNum>
  <w:abstractNum w:abstractNumId="8" w15:restartNumberingAfterBreak="0">
    <w:nsid w:val="184A04F3"/>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1AC013C"/>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1017E3"/>
    <w:multiLevelType w:val="hybridMultilevel"/>
    <w:tmpl w:val="41C222D4"/>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95C0C"/>
    <w:multiLevelType w:val="hybridMultilevel"/>
    <w:tmpl w:val="1DA214A8"/>
    <w:lvl w:ilvl="0" w:tplc="B9EC4ADA">
      <w:start w:val="1"/>
      <w:numFmt w:val="decimal"/>
      <w:lvlText w:val="1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6" w15:restartNumberingAfterBreak="0">
    <w:nsid w:val="2F0E6DAA"/>
    <w:multiLevelType w:val="multilevel"/>
    <w:tmpl w:val="A4A6FF0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C04F1A"/>
    <w:multiLevelType w:val="multilevel"/>
    <w:tmpl w:val="D3C826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027649"/>
    <w:multiLevelType w:val="hybridMultilevel"/>
    <w:tmpl w:val="32569E12"/>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5F2008"/>
    <w:multiLevelType w:val="hybridMultilevel"/>
    <w:tmpl w:val="FB1614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224D51"/>
    <w:multiLevelType w:val="hybridMultilevel"/>
    <w:tmpl w:val="A5AC5E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273680"/>
    <w:multiLevelType w:val="hybridMultilevel"/>
    <w:tmpl w:val="0CEE4D46"/>
    <w:lvl w:ilvl="0" w:tplc="854057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C7574"/>
    <w:multiLevelType w:val="hybridMultilevel"/>
    <w:tmpl w:val="6CF0B43A"/>
    <w:lvl w:ilvl="0" w:tplc="77603318">
      <w:start w:val="1"/>
      <w:numFmt w:val="none"/>
      <w:lvlText w:val="10.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BE2CCA"/>
    <w:multiLevelType w:val="multilevel"/>
    <w:tmpl w:val="1E6EE080"/>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45ADC"/>
    <w:multiLevelType w:val="hybridMultilevel"/>
    <w:tmpl w:val="52C0FB94"/>
    <w:lvl w:ilvl="0" w:tplc="429A7608">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821EDD"/>
    <w:multiLevelType w:val="multilevel"/>
    <w:tmpl w:val="71C29E66"/>
    <w:lvl w:ilvl="0">
      <w:start w:val="13"/>
      <w:numFmt w:val="decimal"/>
      <w:lvlText w:val="%1."/>
      <w:lvlJc w:val="left"/>
      <w:pPr>
        <w:ind w:left="480" w:hanging="480"/>
      </w:pPr>
      <w:rPr>
        <w:rFonts w:hint="default"/>
        <w:i w:val="0"/>
      </w:rPr>
    </w:lvl>
    <w:lvl w:ilvl="1">
      <w:start w:val="1"/>
      <w:numFmt w:val="decimal"/>
      <w:lvlText w:val="%1.%2."/>
      <w:lvlJc w:val="left"/>
      <w:pPr>
        <w:ind w:left="1104" w:hanging="48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30"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9C0900"/>
    <w:multiLevelType w:val="hybridMultilevel"/>
    <w:tmpl w:val="C9569BD4"/>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6"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40"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3"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4" w15:restartNumberingAfterBreak="0">
    <w:nsid w:val="7CA800F9"/>
    <w:multiLevelType w:val="hybridMultilevel"/>
    <w:tmpl w:val="0D0E3F20"/>
    <w:lvl w:ilvl="0" w:tplc="AF6EA038">
      <w:start w:val="1"/>
      <w:numFmt w:val="decimal"/>
      <w:lvlText w:val="1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F3041B"/>
    <w:multiLevelType w:val="hybridMultilevel"/>
    <w:tmpl w:val="525C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2"/>
  </w:num>
  <w:num w:numId="4">
    <w:abstractNumId w:val="9"/>
  </w:num>
  <w:num w:numId="5">
    <w:abstractNumId w:val="30"/>
  </w:num>
  <w:num w:numId="6">
    <w:abstractNumId w:val="39"/>
  </w:num>
  <w:num w:numId="7">
    <w:abstractNumId w:val="0"/>
  </w:num>
  <w:num w:numId="8">
    <w:abstractNumId w:val="20"/>
  </w:num>
  <w:num w:numId="9">
    <w:abstractNumId w:val="31"/>
  </w:num>
  <w:num w:numId="10">
    <w:abstractNumId w:val="28"/>
  </w:num>
  <w:num w:numId="11">
    <w:abstractNumId w:val="36"/>
  </w:num>
  <w:num w:numId="12">
    <w:abstractNumId w:val="40"/>
  </w:num>
  <w:num w:numId="13">
    <w:abstractNumId w:val="23"/>
  </w:num>
  <w:num w:numId="14">
    <w:abstractNumId w:val="38"/>
  </w:num>
  <w:num w:numId="15">
    <w:abstractNumId w:val="41"/>
  </w:num>
  <w:num w:numId="16">
    <w:abstractNumId w:val="44"/>
  </w:num>
  <w:num w:numId="17">
    <w:abstractNumId w:val="13"/>
  </w:num>
  <w:num w:numId="18">
    <w:abstractNumId w:val="5"/>
  </w:num>
  <w:num w:numId="19">
    <w:abstractNumId w:val="21"/>
  </w:num>
  <w:num w:numId="20">
    <w:abstractNumId w:val="22"/>
  </w:num>
  <w:num w:numId="21">
    <w:abstractNumId w:val="26"/>
  </w:num>
  <w:num w:numId="22">
    <w:abstractNumId w:val="24"/>
  </w:num>
  <w:num w:numId="23">
    <w:abstractNumId w:val="18"/>
  </w:num>
  <w:num w:numId="24">
    <w:abstractNumId w:val="11"/>
  </w:num>
  <w:num w:numId="25">
    <w:abstractNumId w:val="8"/>
  </w:num>
  <w:num w:numId="26">
    <w:abstractNumId w:val="1"/>
  </w:num>
  <w:num w:numId="27">
    <w:abstractNumId w:val="19"/>
  </w:num>
  <w:num w:numId="28">
    <w:abstractNumId w:val="33"/>
  </w:num>
  <w:num w:numId="29">
    <w:abstractNumId w:val="4"/>
  </w:num>
  <w:num w:numId="30">
    <w:abstractNumId w:val="10"/>
  </w:num>
  <w:num w:numId="31">
    <w:abstractNumId w:val="15"/>
  </w:num>
  <w:num w:numId="32">
    <w:abstractNumId w:val="37"/>
  </w:num>
  <w:num w:numId="33">
    <w:abstractNumId w:val="3"/>
  </w:num>
  <w:num w:numId="34">
    <w:abstractNumId w:val="25"/>
  </w:num>
  <w:num w:numId="35">
    <w:abstractNumId w:val="12"/>
  </w:num>
  <w:num w:numId="36">
    <w:abstractNumId w:val="16"/>
  </w:num>
  <w:num w:numId="37">
    <w:abstractNumId w:val="27"/>
  </w:num>
  <w:num w:numId="38">
    <w:abstractNumId w:val="17"/>
  </w:num>
  <w:num w:numId="39">
    <w:abstractNumId w:val="34"/>
  </w:num>
  <w:num w:numId="40">
    <w:abstractNumId w:val="45"/>
  </w:num>
  <w:num w:numId="41">
    <w:abstractNumId w:val="29"/>
  </w:num>
  <w:num w:numId="42">
    <w:abstractNumId w:val="7"/>
  </w:num>
  <w:num w:numId="43">
    <w:abstractNumId w:val="14"/>
  </w:num>
  <w:num w:numId="44">
    <w:abstractNumId w:val="42"/>
  </w:num>
  <w:num w:numId="45">
    <w:abstractNumId w:val="3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46FB"/>
    <w:rsid w:val="00011B0E"/>
    <w:rsid w:val="0003303B"/>
    <w:rsid w:val="000403B9"/>
    <w:rsid w:val="0004625B"/>
    <w:rsid w:val="0004693A"/>
    <w:rsid w:val="000578D9"/>
    <w:rsid w:val="00065920"/>
    <w:rsid w:val="00074D86"/>
    <w:rsid w:val="00074EFA"/>
    <w:rsid w:val="0007704D"/>
    <w:rsid w:val="00080E36"/>
    <w:rsid w:val="000833A7"/>
    <w:rsid w:val="000A42EE"/>
    <w:rsid w:val="000B35EB"/>
    <w:rsid w:val="000B538B"/>
    <w:rsid w:val="000C4996"/>
    <w:rsid w:val="000C718D"/>
    <w:rsid w:val="000D66EA"/>
    <w:rsid w:val="000E1E4B"/>
    <w:rsid w:val="000E45F8"/>
    <w:rsid w:val="000E4851"/>
    <w:rsid w:val="000F019A"/>
    <w:rsid w:val="000F09C1"/>
    <w:rsid w:val="000F1C18"/>
    <w:rsid w:val="000F5A7E"/>
    <w:rsid w:val="00100F8E"/>
    <w:rsid w:val="0010163E"/>
    <w:rsid w:val="001069F2"/>
    <w:rsid w:val="00110435"/>
    <w:rsid w:val="00111DA6"/>
    <w:rsid w:val="00116EF0"/>
    <w:rsid w:val="00122688"/>
    <w:rsid w:val="001236A4"/>
    <w:rsid w:val="00127122"/>
    <w:rsid w:val="0013287B"/>
    <w:rsid w:val="0013568A"/>
    <w:rsid w:val="0014298C"/>
    <w:rsid w:val="00146CCA"/>
    <w:rsid w:val="00163905"/>
    <w:rsid w:val="001641DF"/>
    <w:rsid w:val="0016797D"/>
    <w:rsid w:val="00170C30"/>
    <w:rsid w:val="00195019"/>
    <w:rsid w:val="001A504A"/>
    <w:rsid w:val="001B3B89"/>
    <w:rsid w:val="001B6BC6"/>
    <w:rsid w:val="001C23AE"/>
    <w:rsid w:val="001E030B"/>
    <w:rsid w:val="001E21D3"/>
    <w:rsid w:val="00200104"/>
    <w:rsid w:val="00211DB8"/>
    <w:rsid w:val="00213723"/>
    <w:rsid w:val="002276F7"/>
    <w:rsid w:val="002316DB"/>
    <w:rsid w:val="00231C17"/>
    <w:rsid w:val="00233D83"/>
    <w:rsid w:val="00242068"/>
    <w:rsid w:val="00244486"/>
    <w:rsid w:val="00245295"/>
    <w:rsid w:val="00246625"/>
    <w:rsid w:val="00252CB4"/>
    <w:rsid w:val="00257C3D"/>
    <w:rsid w:val="00261458"/>
    <w:rsid w:val="00272BE8"/>
    <w:rsid w:val="00277AF3"/>
    <w:rsid w:val="00282594"/>
    <w:rsid w:val="002848C6"/>
    <w:rsid w:val="002903AE"/>
    <w:rsid w:val="0029530B"/>
    <w:rsid w:val="002B0699"/>
    <w:rsid w:val="002B26C5"/>
    <w:rsid w:val="002C3996"/>
    <w:rsid w:val="002C7F24"/>
    <w:rsid w:val="002D0920"/>
    <w:rsid w:val="002E5136"/>
    <w:rsid w:val="002F22E5"/>
    <w:rsid w:val="002F4FEB"/>
    <w:rsid w:val="0030026A"/>
    <w:rsid w:val="0030442A"/>
    <w:rsid w:val="00305C1D"/>
    <w:rsid w:val="003061EA"/>
    <w:rsid w:val="003110A8"/>
    <w:rsid w:val="003142D1"/>
    <w:rsid w:val="0032025D"/>
    <w:rsid w:val="00323269"/>
    <w:rsid w:val="00323CA8"/>
    <w:rsid w:val="003369DA"/>
    <w:rsid w:val="00343538"/>
    <w:rsid w:val="00343A63"/>
    <w:rsid w:val="003535B5"/>
    <w:rsid w:val="00354486"/>
    <w:rsid w:val="003555A4"/>
    <w:rsid w:val="00360DE7"/>
    <w:rsid w:val="00366757"/>
    <w:rsid w:val="00371154"/>
    <w:rsid w:val="00371171"/>
    <w:rsid w:val="003719DA"/>
    <w:rsid w:val="003763A2"/>
    <w:rsid w:val="003809C2"/>
    <w:rsid w:val="003908A9"/>
    <w:rsid w:val="00393045"/>
    <w:rsid w:val="0039371D"/>
    <w:rsid w:val="003937D4"/>
    <w:rsid w:val="003944D9"/>
    <w:rsid w:val="00397AA6"/>
    <w:rsid w:val="003A2336"/>
    <w:rsid w:val="003A3075"/>
    <w:rsid w:val="003A399E"/>
    <w:rsid w:val="003A604F"/>
    <w:rsid w:val="003B221F"/>
    <w:rsid w:val="003B6A0B"/>
    <w:rsid w:val="003C7CCA"/>
    <w:rsid w:val="003E311B"/>
    <w:rsid w:val="003F023B"/>
    <w:rsid w:val="003F0869"/>
    <w:rsid w:val="003F36DF"/>
    <w:rsid w:val="00411D23"/>
    <w:rsid w:val="00415B57"/>
    <w:rsid w:val="0043271A"/>
    <w:rsid w:val="0043332E"/>
    <w:rsid w:val="00435857"/>
    <w:rsid w:val="00436021"/>
    <w:rsid w:val="00445396"/>
    <w:rsid w:val="00452BCB"/>
    <w:rsid w:val="0045347C"/>
    <w:rsid w:val="00453519"/>
    <w:rsid w:val="004556D3"/>
    <w:rsid w:val="00463E6D"/>
    <w:rsid w:val="00467812"/>
    <w:rsid w:val="00473266"/>
    <w:rsid w:val="00474353"/>
    <w:rsid w:val="00475D49"/>
    <w:rsid w:val="00480235"/>
    <w:rsid w:val="00480537"/>
    <w:rsid w:val="00482E21"/>
    <w:rsid w:val="004832B0"/>
    <w:rsid w:val="004B2543"/>
    <w:rsid w:val="004C576D"/>
    <w:rsid w:val="004D0BE7"/>
    <w:rsid w:val="004E2B65"/>
    <w:rsid w:val="005026C4"/>
    <w:rsid w:val="005063C9"/>
    <w:rsid w:val="00521BE4"/>
    <w:rsid w:val="00523516"/>
    <w:rsid w:val="005335D8"/>
    <w:rsid w:val="00543794"/>
    <w:rsid w:val="00543B3F"/>
    <w:rsid w:val="00544784"/>
    <w:rsid w:val="005472A3"/>
    <w:rsid w:val="00563D7B"/>
    <w:rsid w:val="00567361"/>
    <w:rsid w:val="005704EE"/>
    <w:rsid w:val="00573865"/>
    <w:rsid w:val="0058025C"/>
    <w:rsid w:val="005912C4"/>
    <w:rsid w:val="00592C1D"/>
    <w:rsid w:val="00593D75"/>
    <w:rsid w:val="00594DC5"/>
    <w:rsid w:val="005971FB"/>
    <w:rsid w:val="005A316D"/>
    <w:rsid w:val="005A7BD7"/>
    <w:rsid w:val="005B69D1"/>
    <w:rsid w:val="005C611F"/>
    <w:rsid w:val="005D4D5B"/>
    <w:rsid w:val="005D4DA0"/>
    <w:rsid w:val="005D7160"/>
    <w:rsid w:val="005E0594"/>
    <w:rsid w:val="005E2096"/>
    <w:rsid w:val="005E309F"/>
    <w:rsid w:val="005E4968"/>
    <w:rsid w:val="005E7271"/>
    <w:rsid w:val="005E7D9D"/>
    <w:rsid w:val="005F2327"/>
    <w:rsid w:val="005F2F2D"/>
    <w:rsid w:val="005F3617"/>
    <w:rsid w:val="00613681"/>
    <w:rsid w:val="006201C9"/>
    <w:rsid w:val="006329CD"/>
    <w:rsid w:val="00640AB3"/>
    <w:rsid w:val="00640E43"/>
    <w:rsid w:val="0064181B"/>
    <w:rsid w:val="00647045"/>
    <w:rsid w:val="00655C46"/>
    <w:rsid w:val="00664E7D"/>
    <w:rsid w:val="00672363"/>
    <w:rsid w:val="00672EE4"/>
    <w:rsid w:val="00677333"/>
    <w:rsid w:val="00677657"/>
    <w:rsid w:val="00677ADB"/>
    <w:rsid w:val="006808E5"/>
    <w:rsid w:val="00695604"/>
    <w:rsid w:val="006A1010"/>
    <w:rsid w:val="006A2554"/>
    <w:rsid w:val="006B2BDD"/>
    <w:rsid w:val="006B35F6"/>
    <w:rsid w:val="006C587F"/>
    <w:rsid w:val="006C5AE6"/>
    <w:rsid w:val="006D0D2B"/>
    <w:rsid w:val="006F74D0"/>
    <w:rsid w:val="007017B1"/>
    <w:rsid w:val="00711337"/>
    <w:rsid w:val="00717037"/>
    <w:rsid w:val="007403BE"/>
    <w:rsid w:val="007444E6"/>
    <w:rsid w:val="0074460C"/>
    <w:rsid w:val="0075074B"/>
    <w:rsid w:val="00751786"/>
    <w:rsid w:val="00752661"/>
    <w:rsid w:val="00754BD6"/>
    <w:rsid w:val="0075736F"/>
    <w:rsid w:val="00766F76"/>
    <w:rsid w:val="00777584"/>
    <w:rsid w:val="00792EBA"/>
    <w:rsid w:val="00794ECB"/>
    <w:rsid w:val="007967E7"/>
    <w:rsid w:val="007A075F"/>
    <w:rsid w:val="007A124D"/>
    <w:rsid w:val="007A2CA3"/>
    <w:rsid w:val="007A6CAA"/>
    <w:rsid w:val="007A7AA8"/>
    <w:rsid w:val="007B4E61"/>
    <w:rsid w:val="007B512A"/>
    <w:rsid w:val="007B5154"/>
    <w:rsid w:val="007B68BD"/>
    <w:rsid w:val="007E2F5B"/>
    <w:rsid w:val="007F0224"/>
    <w:rsid w:val="007F1E6D"/>
    <w:rsid w:val="00803981"/>
    <w:rsid w:val="008153DA"/>
    <w:rsid w:val="00826A65"/>
    <w:rsid w:val="00830240"/>
    <w:rsid w:val="00832FAF"/>
    <w:rsid w:val="00834337"/>
    <w:rsid w:val="008503CE"/>
    <w:rsid w:val="008507E6"/>
    <w:rsid w:val="008670EA"/>
    <w:rsid w:val="00867248"/>
    <w:rsid w:val="0087495B"/>
    <w:rsid w:val="008835C7"/>
    <w:rsid w:val="008877A2"/>
    <w:rsid w:val="008901C3"/>
    <w:rsid w:val="008A78F9"/>
    <w:rsid w:val="008B7A90"/>
    <w:rsid w:val="008C0141"/>
    <w:rsid w:val="008C1FBC"/>
    <w:rsid w:val="008D17F6"/>
    <w:rsid w:val="008E6A0F"/>
    <w:rsid w:val="008E7E5F"/>
    <w:rsid w:val="009056BC"/>
    <w:rsid w:val="0091454A"/>
    <w:rsid w:val="00915957"/>
    <w:rsid w:val="009163F0"/>
    <w:rsid w:val="00916BB1"/>
    <w:rsid w:val="00925CCE"/>
    <w:rsid w:val="00931087"/>
    <w:rsid w:val="0093108F"/>
    <w:rsid w:val="009516B8"/>
    <w:rsid w:val="009643CF"/>
    <w:rsid w:val="00972910"/>
    <w:rsid w:val="009813CF"/>
    <w:rsid w:val="009A05A5"/>
    <w:rsid w:val="009B29ED"/>
    <w:rsid w:val="009B6D71"/>
    <w:rsid w:val="009C1AE2"/>
    <w:rsid w:val="009E2562"/>
    <w:rsid w:val="009E64AF"/>
    <w:rsid w:val="009F4B40"/>
    <w:rsid w:val="009F5A4B"/>
    <w:rsid w:val="00A01A62"/>
    <w:rsid w:val="00A01F43"/>
    <w:rsid w:val="00A22104"/>
    <w:rsid w:val="00A2220F"/>
    <w:rsid w:val="00A407CC"/>
    <w:rsid w:val="00A43D5D"/>
    <w:rsid w:val="00A4747A"/>
    <w:rsid w:val="00A50500"/>
    <w:rsid w:val="00A5484E"/>
    <w:rsid w:val="00A55048"/>
    <w:rsid w:val="00A55F17"/>
    <w:rsid w:val="00A57F71"/>
    <w:rsid w:val="00A72724"/>
    <w:rsid w:val="00A82571"/>
    <w:rsid w:val="00A83CF8"/>
    <w:rsid w:val="00A87B37"/>
    <w:rsid w:val="00A90360"/>
    <w:rsid w:val="00A90685"/>
    <w:rsid w:val="00A91D81"/>
    <w:rsid w:val="00A96877"/>
    <w:rsid w:val="00AA01BA"/>
    <w:rsid w:val="00AA3BD7"/>
    <w:rsid w:val="00AA76B4"/>
    <w:rsid w:val="00AB106A"/>
    <w:rsid w:val="00AB6107"/>
    <w:rsid w:val="00AC5823"/>
    <w:rsid w:val="00AC5D30"/>
    <w:rsid w:val="00AC742E"/>
    <w:rsid w:val="00AC7B37"/>
    <w:rsid w:val="00AF288E"/>
    <w:rsid w:val="00B03C2D"/>
    <w:rsid w:val="00B12DF2"/>
    <w:rsid w:val="00B12E63"/>
    <w:rsid w:val="00B15A52"/>
    <w:rsid w:val="00B164CF"/>
    <w:rsid w:val="00B21A35"/>
    <w:rsid w:val="00B23F9C"/>
    <w:rsid w:val="00B41546"/>
    <w:rsid w:val="00B45FE4"/>
    <w:rsid w:val="00B50E01"/>
    <w:rsid w:val="00B51143"/>
    <w:rsid w:val="00B51264"/>
    <w:rsid w:val="00B54EF1"/>
    <w:rsid w:val="00B5759B"/>
    <w:rsid w:val="00B6378F"/>
    <w:rsid w:val="00B713D2"/>
    <w:rsid w:val="00B74065"/>
    <w:rsid w:val="00B74A05"/>
    <w:rsid w:val="00B75CE6"/>
    <w:rsid w:val="00B8320E"/>
    <w:rsid w:val="00B8494F"/>
    <w:rsid w:val="00B904ED"/>
    <w:rsid w:val="00B91AB0"/>
    <w:rsid w:val="00B91BC5"/>
    <w:rsid w:val="00B93E68"/>
    <w:rsid w:val="00B96909"/>
    <w:rsid w:val="00BB11CC"/>
    <w:rsid w:val="00BC6E92"/>
    <w:rsid w:val="00BD2FDB"/>
    <w:rsid w:val="00BE4F3A"/>
    <w:rsid w:val="00C21A88"/>
    <w:rsid w:val="00C2258B"/>
    <w:rsid w:val="00C27651"/>
    <w:rsid w:val="00C400AE"/>
    <w:rsid w:val="00C427B9"/>
    <w:rsid w:val="00C62F95"/>
    <w:rsid w:val="00C730B7"/>
    <w:rsid w:val="00C74DB3"/>
    <w:rsid w:val="00C8466B"/>
    <w:rsid w:val="00C9093B"/>
    <w:rsid w:val="00C952FF"/>
    <w:rsid w:val="00C962FA"/>
    <w:rsid w:val="00CC16F2"/>
    <w:rsid w:val="00CD55F7"/>
    <w:rsid w:val="00CD6359"/>
    <w:rsid w:val="00CD7111"/>
    <w:rsid w:val="00CF03D4"/>
    <w:rsid w:val="00CF17B6"/>
    <w:rsid w:val="00CF63EA"/>
    <w:rsid w:val="00D00347"/>
    <w:rsid w:val="00D045DC"/>
    <w:rsid w:val="00D06E85"/>
    <w:rsid w:val="00D0719E"/>
    <w:rsid w:val="00D12117"/>
    <w:rsid w:val="00D12771"/>
    <w:rsid w:val="00D13AC3"/>
    <w:rsid w:val="00D17499"/>
    <w:rsid w:val="00D259AA"/>
    <w:rsid w:val="00D301DA"/>
    <w:rsid w:val="00D349A3"/>
    <w:rsid w:val="00D37042"/>
    <w:rsid w:val="00D44B91"/>
    <w:rsid w:val="00D45FF0"/>
    <w:rsid w:val="00D476D7"/>
    <w:rsid w:val="00D52E60"/>
    <w:rsid w:val="00D615A1"/>
    <w:rsid w:val="00D6231A"/>
    <w:rsid w:val="00D63354"/>
    <w:rsid w:val="00D67381"/>
    <w:rsid w:val="00D67B11"/>
    <w:rsid w:val="00D729AF"/>
    <w:rsid w:val="00D82110"/>
    <w:rsid w:val="00D83BDA"/>
    <w:rsid w:val="00DA0FB2"/>
    <w:rsid w:val="00DA7F5A"/>
    <w:rsid w:val="00DB3742"/>
    <w:rsid w:val="00DB594F"/>
    <w:rsid w:val="00DC3804"/>
    <w:rsid w:val="00DC5A1D"/>
    <w:rsid w:val="00DD2049"/>
    <w:rsid w:val="00DD6443"/>
    <w:rsid w:val="00DD6AC1"/>
    <w:rsid w:val="00DE0F0F"/>
    <w:rsid w:val="00DE5D18"/>
    <w:rsid w:val="00DF2A24"/>
    <w:rsid w:val="00DF3048"/>
    <w:rsid w:val="00DF5513"/>
    <w:rsid w:val="00E025CF"/>
    <w:rsid w:val="00E2094F"/>
    <w:rsid w:val="00E24916"/>
    <w:rsid w:val="00E27836"/>
    <w:rsid w:val="00E30DD0"/>
    <w:rsid w:val="00E31B6B"/>
    <w:rsid w:val="00E3454C"/>
    <w:rsid w:val="00E366A4"/>
    <w:rsid w:val="00E42619"/>
    <w:rsid w:val="00E42A6B"/>
    <w:rsid w:val="00E434C3"/>
    <w:rsid w:val="00E4371A"/>
    <w:rsid w:val="00E43889"/>
    <w:rsid w:val="00E44F0E"/>
    <w:rsid w:val="00E47280"/>
    <w:rsid w:val="00E575BD"/>
    <w:rsid w:val="00E57654"/>
    <w:rsid w:val="00E67B18"/>
    <w:rsid w:val="00E71F30"/>
    <w:rsid w:val="00E748B5"/>
    <w:rsid w:val="00E75606"/>
    <w:rsid w:val="00E75BC9"/>
    <w:rsid w:val="00E807CD"/>
    <w:rsid w:val="00E854F4"/>
    <w:rsid w:val="00E9206B"/>
    <w:rsid w:val="00E92CF7"/>
    <w:rsid w:val="00E9351A"/>
    <w:rsid w:val="00E937DA"/>
    <w:rsid w:val="00E952DB"/>
    <w:rsid w:val="00E968D8"/>
    <w:rsid w:val="00EC0368"/>
    <w:rsid w:val="00EC0E3B"/>
    <w:rsid w:val="00EC2C9E"/>
    <w:rsid w:val="00EC34D6"/>
    <w:rsid w:val="00ED2142"/>
    <w:rsid w:val="00ED399F"/>
    <w:rsid w:val="00EE2D4F"/>
    <w:rsid w:val="00EE5950"/>
    <w:rsid w:val="00EE6E85"/>
    <w:rsid w:val="00F01349"/>
    <w:rsid w:val="00F100BB"/>
    <w:rsid w:val="00F103E0"/>
    <w:rsid w:val="00F211EA"/>
    <w:rsid w:val="00F225B6"/>
    <w:rsid w:val="00F22915"/>
    <w:rsid w:val="00F25F12"/>
    <w:rsid w:val="00F33746"/>
    <w:rsid w:val="00F347EF"/>
    <w:rsid w:val="00F37782"/>
    <w:rsid w:val="00F43536"/>
    <w:rsid w:val="00F45DCD"/>
    <w:rsid w:val="00F51A9E"/>
    <w:rsid w:val="00F56E94"/>
    <w:rsid w:val="00F63053"/>
    <w:rsid w:val="00F703C0"/>
    <w:rsid w:val="00F70ACE"/>
    <w:rsid w:val="00F73D44"/>
    <w:rsid w:val="00F93B44"/>
    <w:rsid w:val="00FA0212"/>
    <w:rsid w:val="00FB148A"/>
    <w:rsid w:val="00FB45FE"/>
    <w:rsid w:val="00FB605C"/>
    <w:rsid w:val="00FC0BF5"/>
    <w:rsid w:val="00FD24AD"/>
    <w:rsid w:val="00FD25A6"/>
    <w:rsid w:val="00FD57EE"/>
    <w:rsid w:val="00FF0087"/>
    <w:rsid w:val="00FF5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FC86EB7"/>
  <w15:docId w15:val="{51E0FCB2-9648-4340-831D-41C27A61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uiPriority w:val="99"/>
    <w:rsid w:val="0003303B"/>
    <w:pPr>
      <w:tabs>
        <w:tab w:val="center" w:pos="4536"/>
        <w:tab w:val="right" w:pos="9072"/>
      </w:tabs>
    </w:pPr>
  </w:style>
  <w:style w:type="character" w:customStyle="1" w:styleId="ZhlavChar">
    <w:name w:val="Záhlaví Char"/>
    <w:link w:val="Zhlav"/>
    <w:uiPriority w:val="99"/>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23"/>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23"/>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23"/>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lang w:val="cs-CZ" w:eastAsia="cs-CZ" w:bidi="ar-SA"/>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semiHidden/>
    <w:unhideWhenUsed/>
    <w:rsid w:val="00CF17B6"/>
    <w:pPr>
      <w:spacing w:after="120" w:line="480" w:lineRule="auto"/>
    </w:pPr>
  </w:style>
  <w:style w:type="character" w:customStyle="1" w:styleId="Zkladntext2Char">
    <w:name w:val="Základní text 2 Char"/>
    <w:basedOn w:val="Standardnpsmoodstavce"/>
    <w:link w:val="Zkladntext2"/>
    <w:uiPriority w:val="99"/>
    <w:semiHidden/>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36F9A9FC-A8E8-4C36-988C-DBAD5357E810}">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sharepoint/v3"/>
    <ds:schemaRef ds:uri="http://schemas.microsoft.com/office/2006/metadata/properties"/>
    <ds:schemaRef ds:uri="http://schemas.microsoft.com/office/infopath/2007/PartnerControls"/>
    <ds:schemaRef ds:uri="69ce2b15-0efb-4f62-aca0-3c5cc41f3d53"/>
  </ds:schemaRefs>
</ds:datastoreItem>
</file>

<file path=customXml/itemProps3.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40C49-4853-4E90-8766-566B84E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4886</Words>
  <Characters>29330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Jatiová</dc:creator>
  <cp:lastModifiedBy>Mairingerová Kateřina</cp:lastModifiedBy>
  <cp:revision>2</cp:revision>
  <cp:lastPrinted>2017-12-15T12:16:00Z</cp:lastPrinted>
  <dcterms:created xsi:type="dcterms:W3CDTF">2018-01-15T07:24:00Z</dcterms:created>
  <dcterms:modified xsi:type="dcterms:W3CDTF">2018-01-15T07:24:00Z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