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91C" w:rsidRDefault="002658DA">
      <w:pPr>
        <w:pStyle w:val="Zkladntext"/>
        <w:ind w:left="1265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1797277" cy="38366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7277" cy="383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191C" w:rsidRDefault="00E1191C">
      <w:pPr>
        <w:pStyle w:val="Zkladntext"/>
        <w:spacing w:before="9"/>
        <w:rPr>
          <w:rFonts w:ascii="Times New Roman"/>
          <w:sz w:val="7"/>
        </w:rPr>
      </w:pPr>
    </w:p>
    <w:p w:rsidR="00E1191C" w:rsidRDefault="002658DA">
      <w:pPr>
        <w:spacing w:before="92" w:line="321" w:lineRule="exact"/>
        <w:ind w:left="3622" w:right="3602"/>
        <w:jc w:val="center"/>
        <w:rPr>
          <w:b/>
          <w:sz w:val="28"/>
        </w:rPr>
      </w:pPr>
      <w:r>
        <w:rPr>
          <w:b/>
          <w:sz w:val="28"/>
        </w:rPr>
        <w:t>Dodatek č. 2</w:t>
      </w:r>
    </w:p>
    <w:p w:rsidR="00E1191C" w:rsidRDefault="002658DA">
      <w:pPr>
        <w:spacing w:line="252" w:lineRule="exact"/>
        <w:ind w:left="2912"/>
        <w:rPr>
          <w:b/>
        </w:rPr>
      </w:pPr>
      <w:r>
        <w:rPr>
          <w:b/>
        </w:rPr>
        <w:t>ke Smlouvě o poskytování a úhradě hrazených služeb</w:t>
      </w:r>
    </w:p>
    <w:p w:rsidR="00E1191C" w:rsidRDefault="002658DA">
      <w:pPr>
        <w:pStyle w:val="Zkladntext"/>
        <w:spacing w:before="5"/>
        <w:ind w:left="3622" w:right="3605"/>
        <w:jc w:val="center"/>
      </w:pPr>
      <w:r>
        <w:t>č. 1676H002 ze dne 21.12.2016(dále jen „Smlouva“) (odbornost 925 – sestra domácí zdravotní péče)</w:t>
      </w:r>
    </w:p>
    <w:p w:rsidR="00E1191C" w:rsidRDefault="00E1191C">
      <w:pPr>
        <w:pStyle w:val="Zkladntext"/>
        <w:rPr>
          <w:sz w:val="20"/>
        </w:rPr>
      </w:pPr>
    </w:p>
    <w:p w:rsidR="00E1191C" w:rsidRDefault="00E1191C">
      <w:pPr>
        <w:pStyle w:val="Zkladntext"/>
        <w:spacing w:before="8"/>
      </w:pPr>
    </w:p>
    <w:p w:rsidR="00E1191C" w:rsidRDefault="002658DA">
      <w:pPr>
        <w:pStyle w:val="Zkladntext"/>
        <w:spacing w:after="3"/>
        <w:ind w:left="1196"/>
      </w:pPr>
      <w:r>
        <w:t>uzavřené mezi smluvními stranami:</w:t>
      </w:r>
    </w:p>
    <w:tbl>
      <w:tblPr>
        <w:tblStyle w:val="TableNormal"/>
        <w:tblW w:w="0" w:type="auto"/>
        <w:tblInd w:w="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5778"/>
      </w:tblGrid>
      <w:tr w:rsidR="00E1191C">
        <w:trPr>
          <w:trHeight w:val="556"/>
        </w:trPr>
        <w:tc>
          <w:tcPr>
            <w:tcW w:w="3512" w:type="dxa"/>
          </w:tcPr>
          <w:p w:rsidR="00E1191C" w:rsidRDefault="002658DA">
            <w:pPr>
              <w:pStyle w:val="TableParagraph"/>
              <w:spacing w:before="16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Poskytovatel zdravotních služeb:</w:t>
            </w:r>
          </w:p>
        </w:tc>
        <w:tc>
          <w:tcPr>
            <w:tcW w:w="5778" w:type="dxa"/>
          </w:tcPr>
          <w:p w:rsidR="00E1191C" w:rsidRDefault="002658DA">
            <w:pPr>
              <w:pStyle w:val="TableParagraph"/>
              <w:spacing w:before="63"/>
              <w:ind w:right="50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Integrované centrum sociálních služeb Jihlava, příspěvková organizace</w:t>
            </w:r>
          </w:p>
        </w:tc>
      </w:tr>
      <w:tr w:rsidR="00E1191C">
        <w:trPr>
          <w:trHeight w:val="273"/>
        </w:trPr>
        <w:tc>
          <w:tcPr>
            <w:tcW w:w="3512" w:type="dxa"/>
          </w:tcPr>
          <w:p w:rsidR="00E1191C" w:rsidRDefault="002658DA">
            <w:pPr>
              <w:pStyle w:val="TableParagraph"/>
              <w:spacing w:before="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Sídlo (obec):</w:t>
            </w:r>
          </w:p>
        </w:tc>
        <w:tc>
          <w:tcPr>
            <w:tcW w:w="5778" w:type="dxa"/>
          </w:tcPr>
          <w:p w:rsidR="00E1191C" w:rsidRDefault="002658DA">
            <w:pPr>
              <w:pStyle w:val="TableParagraph"/>
              <w:spacing w:before="37"/>
              <w:jc w:val="left"/>
              <w:rPr>
                <w:sz w:val="18"/>
              </w:rPr>
            </w:pPr>
            <w:r>
              <w:rPr>
                <w:sz w:val="18"/>
              </w:rPr>
              <w:t>Jihlava</w:t>
            </w:r>
          </w:p>
        </w:tc>
      </w:tr>
      <w:tr w:rsidR="00E1191C">
        <w:trPr>
          <w:trHeight w:val="273"/>
        </w:trPr>
        <w:tc>
          <w:tcPr>
            <w:tcW w:w="3512" w:type="dxa"/>
          </w:tcPr>
          <w:p w:rsidR="00E1191C" w:rsidRDefault="002658DA">
            <w:pPr>
              <w:pStyle w:val="TableParagraph"/>
              <w:spacing w:before="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Ulice, č.p., PSČ:</w:t>
            </w:r>
          </w:p>
        </w:tc>
        <w:tc>
          <w:tcPr>
            <w:tcW w:w="5778" w:type="dxa"/>
          </w:tcPr>
          <w:p w:rsidR="00E1191C" w:rsidRDefault="002658DA">
            <w:pPr>
              <w:pStyle w:val="TableParagraph"/>
              <w:spacing w:before="37"/>
              <w:jc w:val="left"/>
              <w:rPr>
                <w:sz w:val="18"/>
              </w:rPr>
            </w:pPr>
            <w:r>
              <w:rPr>
                <w:sz w:val="18"/>
              </w:rPr>
              <w:t>Brtnická 754/15, PSČ 586 01</w:t>
            </w:r>
          </w:p>
        </w:tc>
      </w:tr>
      <w:tr w:rsidR="00E1191C">
        <w:trPr>
          <w:trHeight w:val="729"/>
        </w:trPr>
        <w:tc>
          <w:tcPr>
            <w:tcW w:w="9290" w:type="dxa"/>
            <w:gridSpan w:val="2"/>
          </w:tcPr>
          <w:p w:rsidR="00E1191C" w:rsidRDefault="002658DA">
            <w:pPr>
              <w:pStyle w:val="TableParagraph"/>
              <w:spacing w:before="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Zápis v obchodním rejstříku:</w:t>
            </w:r>
          </w:p>
          <w:p w:rsidR="00E1191C" w:rsidRDefault="002658DA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45"/>
              <w:jc w:val="left"/>
              <w:rPr>
                <w:sz w:val="18"/>
              </w:rPr>
            </w:pPr>
            <w:r>
              <w:rPr>
                <w:sz w:val="18"/>
              </w:rPr>
              <w:t>nezapisuje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</w:p>
        </w:tc>
      </w:tr>
      <w:tr w:rsidR="00E1191C">
        <w:trPr>
          <w:trHeight w:val="839"/>
        </w:trPr>
        <w:tc>
          <w:tcPr>
            <w:tcW w:w="3512" w:type="dxa"/>
          </w:tcPr>
          <w:p w:rsidR="00E1191C" w:rsidRDefault="00E1191C">
            <w:pPr>
              <w:pStyle w:val="TableParagraph"/>
              <w:spacing w:before="9"/>
              <w:ind w:left="0"/>
              <w:jc w:val="left"/>
              <w:rPr>
                <w:sz w:val="17"/>
              </w:rPr>
            </w:pPr>
          </w:p>
          <w:p w:rsidR="00E1191C" w:rsidRDefault="002658DA">
            <w:pPr>
              <w:pStyle w:val="TableParagraph"/>
              <w:spacing w:before="1" w:line="285" w:lineRule="auto"/>
              <w:ind w:right="198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Zastoupený (jméno, funkce):</w:t>
            </w:r>
          </w:p>
        </w:tc>
        <w:tc>
          <w:tcPr>
            <w:tcW w:w="5778" w:type="dxa"/>
          </w:tcPr>
          <w:p w:rsidR="00E1191C" w:rsidRDefault="00E1191C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</w:tr>
      <w:tr w:rsidR="00E1191C">
        <w:trPr>
          <w:trHeight w:val="273"/>
        </w:trPr>
        <w:tc>
          <w:tcPr>
            <w:tcW w:w="3512" w:type="dxa"/>
          </w:tcPr>
          <w:p w:rsidR="00E1191C" w:rsidRDefault="002658DA">
            <w:pPr>
              <w:pStyle w:val="TableParagraph"/>
              <w:spacing w:before="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IČ:</w:t>
            </w:r>
          </w:p>
        </w:tc>
        <w:tc>
          <w:tcPr>
            <w:tcW w:w="5778" w:type="dxa"/>
          </w:tcPr>
          <w:p w:rsidR="00E1191C" w:rsidRDefault="002658DA">
            <w:pPr>
              <w:pStyle w:val="TableParagraph"/>
              <w:spacing w:before="37"/>
              <w:jc w:val="left"/>
              <w:rPr>
                <w:sz w:val="18"/>
              </w:rPr>
            </w:pPr>
            <w:r>
              <w:rPr>
                <w:sz w:val="18"/>
              </w:rPr>
              <w:t>00400840</w:t>
            </w:r>
          </w:p>
        </w:tc>
      </w:tr>
      <w:tr w:rsidR="00E1191C">
        <w:trPr>
          <w:trHeight w:val="275"/>
        </w:trPr>
        <w:tc>
          <w:tcPr>
            <w:tcW w:w="3512" w:type="dxa"/>
          </w:tcPr>
          <w:p w:rsidR="00E1191C" w:rsidRDefault="002658DA">
            <w:pPr>
              <w:pStyle w:val="TableParagraph"/>
              <w:spacing w:before="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IČZ:</w:t>
            </w:r>
          </w:p>
        </w:tc>
        <w:tc>
          <w:tcPr>
            <w:tcW w:w="5778" w:type="dxa"/>
          </w:tcPr>
          <w:p w:rsidR="00E1191C" w:rsidRDefault="002658DA">
            <w:pPr>
              <w:pStyle w:val="TableParagraph"/>
              <w:spacing w:before="39"/>
              <w:jc w:val="left"/>
              <w:rPr>
                <w:sz w:val="18"/>
              </w:rPr>
            </w:pPr>
            <w:r>
              <w:rPr>
                <w:sz w:val="18"/>
              </w:rPr>
              <w:t>76339000</w:t>
            </w:r>
          </w:p>
        </w:tc>
      </w:tr>
    </w:tbl>
    <w:p w:rsidR="00E1191C" w:rsidRDefault="002658DA">
      <w:pPr>
        <w:spacing w:line="384" w:lineRule="auto"/>
        <w:ind w:left="1196" w:right="6912"/>
        <w:rPr>
          <w:sz w:val="18"/>
        </w:rPr>
      </w:pPr>
      <w:r>
        <w:rPr>
          <w:sz w:val="18"/>
        </w:rPr>
        <w:t>(dále jen „</w:t>
      </w:r>
      <w:r>
        <w:rPr>
          <w:b/>
          <w:sz w:val="18"/>
        </w:rPr>
        <w:t>Poskytovatel</w:t>
      </w:r>
      <w:r>
        <w:rPr>
          <w:sz w:val="18"/>
        </w:rPr>
        <w:t>“) na straně jedné a</w:t>
      </w:r>
    </w:p>
    <w:tbl>
      <w:tblPr>
        <w:tblStyle w:val="TableNormal"/>
        <w:tblW w:w="0" w:type="auto"/>
        <w:tblInd w:w="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5778"/>
      </w:tblGrid>
      <w:tr w:rsidR="00E1191C">
        <w:trPr>
          <w:trHeight w:val="388"/>
        </w:trPr>
        <w:tc>
          <w:tcPr>
            <w:tcW w:w="9290" w:type="dxa"/>
            <w:gridSpan w:val="2"/>
          </w:tcPr>
          <w:p w:rsidR="00E1191C" w:rsidRDefault="002658DA">
            <w:pPr>
              <w:pStyle w:val="TableParagraph"/>
              <w:spacing w:before="8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Všeobecná zdravotní pojišťovna České republiky</w:t>
            </w:r>
          </w:p>
        </w:tc>
      </w:tr>
      <w:tr w:rsidR="00E1191C">
        <w:trPr>
          <w:trHeight w:val="273"/>
        </w:trPr>
        <w:tc>
          <w:tcPr>
            <w:tcW w:w="3512" w:type="dxa"/>
          </w:tcPr>
          <w:p w:rsidR="00E1191C" w:rsidRDefault="002658DA">
            <w:pPr>
              <w:pStyle w:val="TableParagraph"/>
              <w:spacing w:before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Sídlo:</w:t>
            </w:r>
          </w:p>
        </w:tc>
        <w:tc>
          <w:tcPr>
            <w:tcW w:w="5778" w:type="dxa"/>
          </w:tcPr>
          <w:p w:rsidR="00E1191C" w:rsidRDefault="002658DA">
            <w:pPr>
              <w:pStyle w:val="TableParagraph"/>
              <w:spacing w:before="28"/>
              <w:jc w:val="left"/>
              <w:rPr>
                <w:sz w:val="18"/>
              </w:rPr>
            </w:pPr>
            <w:r>
              <w:rPr>
                <w:sz w:val="18"/>
              </w:rPr>
              <w:t>Orlická 4/2020, Praha 3, 130 00</w:t>
            </w:r>
          </w:p>
        </w:tc>
      </w:tr>
      <w:tr w:rsidR="00E1191C">
        <w:trPr>
          <w:trHeight w:val="275"/>
        </w:trPr>
        <w:tc>
          <w:tcPr>
            <w:tcW w:w="3512" w:type="dxa"/>
          </w:tcPr>
          <w:p w:rsidR="00E1191C" w:rsidRDefault="002658DA">
            <w:pPr>
              <w:pStyle w:val="TableParagraph"/>
              <w:spacing w:before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IČ:</w:t>
            </w:r>
          </w:p>
        </w:tc>
        <w:tc>
          <w:tcPr>
            <w:tcW w:w="5778" w:type="dxa"/>
          </w:tcPr>
          <w:p w:rsidR="00E1191C" w:rsidRDefault="002658DA">
            <w:pPr>
              <w:pStyle w:val="TableParagraph"/>
              <w:spacing w:before="28"/>
              <w:jc w:val="left"/>
              <w:rPr>
                <w:sz w:val="18"/>
              </w:rPr>
            </w:pPr>
            <w:r>
              <w:rPr>
                <w:sz w:val="18"/>
              </w:rPr>
              <w:t>41197518</w:t>
            </w:r>
          </w:p>
        </w:tc>
      </w:tr>
      <w:tr w:rsidR="00E1191C">
        <w:trPr>
          <w:trHeight w:val="273"/>
        </w:trPr>
        <w:tc>
          <w:tcPr>
            <w:tcW w:w="9290" w:type="dxa"/>
            <w:gridSpan w:val="2"/>
          </w:tcPr>
          <w:p w:rsidR="00E1191C" w:rsidRDefault="002658DA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Regionální pobočka Brno pobočka pro Jihomoravský kraj a Kraj Vysočina</w:t>
            </w:r>
          </w:p>
        </w:tc>
      </w:tr>
      <w:tr w:rsidR="00E1191C">
        <w:trPr>
          <w:trHeight w:val="839"/>
        </w:trPr>
        <w:tc>
          <w:tcPr>
            <w:tcW w:w="3512" w:type="dxa"/>
          </w:tcPr>
          <w:p w:rsidR="00E1191C" w:rsidRDefault="00E1191C">
            <w:pPr>
              <w:pStyle w:val="TableParagraph"/>
              <w:spacing w:before="5"/>
              <w:ind w:left="0"/>
              <w:jc w:val="left"/>
              <w:rPr>
                <w:sz w:val="17"/>
              </w:rPr>
            </w:pPr>
          </w:p>
          <w:p w:rsidR="00E1191C" w:rsidRDefault="002658DA">
            <w:pPr>
              <w:pStyle w:val="TableParagraph"/>
              <w:spacing w:before="1" w:line="285" w:lineRule="auto"/>
              <w:ind w:right="188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Zastoupená (jméno a funkce):</w:t>
            </w:r>
          </w:p>
        </w:tc>
        <w:tc>
          <w:tcPr>
            <w:tcW w:w="5778" w:type="dxa"/>
          </w:tcPr>
          <w:p w:rsidR="00E1191C" w:rsidRDefault="00E1191C">
            <w:pPr>
              <w:pStyle w:val="TableParagraph"/>
              <w:spacing w:before="9"/>
              <w:ind w:left="0"/>
              <w:jc w:val="left"/>
              <w:rPr>
                <w:sz w:val="19"/>
              </w:rPr>
            </w:pPr>
          </w:p>
          <w:p w:rsidR="00E1191C" w:rsidRDefault="00E1191C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</w:tr>
      <w:tr w:rsidR="00E1191C">
        <w:trPr>
          <w:trHeight w:val="275"/>
        </w:trPr>
        <w:tc>
          <w:tcPr>
            <w:tcW w:w="3512" w:type="dxa"/>
          </w:tcPr>
          <w:p w:rsidR="00E1191C" w:rsidRDefault="002658DA">
            <w:pPr>
              <w:pStyle w:val="TableParagraph"/>
              <w:spacing w:before="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Doručovací adresa (obec):</w:t>
            </w:r>
          </w:p>
        </w:tc>
        <w:tc>
          <w:tcPr>
            <w:tcW w:w="5778" w:type="dxa"/>
          </w:tcPr>
          <w:p w:rsidR="00E1191C" w:rsidRDefault="002658DA">
            <w:pPr>
              <w:pStyle w:val="TableParagraph"/>
              <w:spacing w:before="36"/>
              <w:jc w:val="left"/>
              <w:rPr>
                <w:sz w:val="18"/>
              </w:rPr>
            </w:pPr>
            <w:r>
              <w:rPr>
                <w:sz w:val="18"/>
              </w:rPr>
              <w:t>Jihlava</w:t>
            </w:r>
          </w:p>
        </w:tc>
      </w:tr>
      <w:tr w:rsidR="00E1191C">
        <w:trPr>
          <w:trHeight w:val="273"/>
        </w:trPr>
        <w:tc>
          <w:tcPr>
            <w:tcW w:w="3512" w:type="dxa"/>
          </w:tcPr>
          <w:p w:rsidR="00E1191C" w:rsidRDefault="002658DA">
            <w:pPr>
              <w:pStyle w:val="TableParagraph"/>
              <w:spacing w:before="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Ulice, č.p., PSČ:</w:t>
            </w:r>
          </w:p>
        </w:tc>
        <w:tc>
          <w:tcPr>
            <w:tcW w:w="5778" w:type="dxa"/>
          </w:tcPr>
          <w:p w:rsidR="00E1191C" w:rsidRDefault="002658DA">
            <w:pPr>
              <w:pStyle w:val="TableParagraph"/>
              <w:spacing w:before="33"/>
              <w:jc w:val="left"/>
              <w:rPr>
                <w:sz w:val="18"/>
              </w:rPr>
            </w:pPr>
            <w:r>
              <w:rPr>
                <w:sz w:val="18"/>
              </w:rPr>
              <w:t>Bratří Čapků 18, 586 01</w:t>
            </w:r>
          </w:p>
        </w:tc>
      </w:tr>
    </w:tbl>
    <w:p w:rsidR="00E1191C" w:rsidRDefault="002658DA">
      <w:pPr>
        <w:ind w:left="1196"/>
        <w:rPr>
          <w:sz w:val="18"/>
        </w:rPr>
      </w:pPr>
      <w:r>
        <w:rPr>
          <w:sz w:val="18"/>
        </w:rPr>
        <w:t>(dále jen „</w:t>
      </w:r>
      <w:r>
        <w:rPr>
          <w:b/>
          <w:sz w:val="18"/>
        </w:rPr>
        <w:t>Pojišťovna</w:t>
      </w:r>
      <w:r>
        <w:rPr>
          <w:sz w:val="18"/>
        </w:rPr>
        <w:t>“) na straně druhé</w:t>
      </w:r>
    </w:p>
    <w:p w:rsidR="00E1191C" w:rsidRDefault="00E1191C">
      <w:pPr>
        <w:pStyle w:val="Zkladntext"/>
        <w:rPr>
          <w:sz w:val="20"/>
        </w:rPr>
      </w:pPr>
    </w:p>
    <w:p w:rsidR="00E1191C" w:rsidRDefault="00E1191C">
      <w:pPr>
        <w:pStyle w:val="Zkladntext"/>
        <w:spacing w:before="10"/>
        <w:rPr>
          <w:sz w:val="19"/>
        </w:rPr>
      </w:pPr>
    </w:p>
    <w:p w:rsidR="00E1191C" w:rsidRDefault="002658DA">
      <w:pPr>
        <w:pStyle w:val="Nadpis2"/>
      </w:pPr>
      <w:r>
        <w:t>Článek I.</w:t>
      </w:r>
    </w:p>
    <w:p w:rsidR="00E1191C" w:rsidRDefault="002658DA">
      <w:pPr>
        <w:pStyle w:val="Odstavecseseznamem"/>
        <w:numPr>
          <w:ilvl w:val="0"/>
          <w:numId w:val="4"/>
        </w:numPr>
        <w:tabs>
          <w:tab w:val="left" w:pos="1480"/>
        </w:tabs>
        <w:spacing w:before="123"/>
        <w:ind w:hanging="283"/>
        <w:rPr>
          <w:sz w:val="18"/>
        </w:rPr>
      </w:pPr>
      <w:r>
        <w:rPr>
          <w:sz w:val="18"/>
        </w:rPr>
        <w:t>Smluvní</w:t>
      </w:r>
      <w:r>
        <w:rPr>
          <w:spacing w:val="25"/>
          <w:sz w:val="18"/>
        </w:rPr>
        <w:t xml:space="preserve"> </w:t>
      </w:r>
      <w:r>
        <w:rPr>
          <w:sz w:val="18"/>
        </w:rPr>
        <w:t>strany</w:t>
      </w:r>
      <w:r>
        <w:rPr>
          <w:spacing w:val="26"/>
          <w:sz w:val="18"/>
        </w:rPr>
        <w:t xml:space="preserve"> </w:t>
      </w:r>
      <w:r>
        <w:rPr>
          <w:sz w:val="18"/>
        </w:rPr>
        <w:t>se</w:t>
      </w:r>
      <w:r>
        <w:rPr>
          <w:spacing w:val="28"/>
          <w:sz w:val="18"/>
        </w:rPr>
        <w:t xml:space="preserve"> </w:t>
      </w:r>
      <w:r>
        <w:rPr>
          <w:sz w:val="18"/>
        </w:rPr>
        <w:t>dohodly,</w:t>
      </w:r>
      <w:r>
        <w:rPr>
          <w:spacing w:val="28"/>
          <w:sz w:val="18"/>
        </w:rPr>
        <w:t xml:space="preserve"> </w:t>
      </w:r>
      <w:r>
        <w:rPr>
          <w:sz w:val="18"/>
        </w:rPr>
        <w:t>že</w:t>
      </w:r>
      <w:r>
        <w:rPr>
          <w:spacing w:val="27"/>
          <w:sz w:val="18"/>
        </w:rPr>
        <w:t xml:space="preserve"> </w:t>
      </w:r>
      <w:r>
        <w:rPr>
          <w:sz w:val="18"/>
        </w:rPr>
        <w:t>úhrada</w:t>
      </w:r>
      <w:r>
        <w:rPr>
          <w:spacing w:val="26"/>
          <w:sz w:val="18"/>
        </w:rPr>
        <w:t xml:space="preserve"> </w:t>
      </w:r>
      <w:r>
        <w:rPr>
          <w:sz w:val="18"/>
        </w:rPr>
        <w:t>hrazených</w:t>
      </w:r>
      <w:r>
        <w:rPr>
          <w:spacing w:val="26"/>
          <w:sz w:val="18"/>
        </w:rPr>
        <w:t xml:space="preserve"> </w:t>
      </w:r>
      <w:r>
        <w:rPr>
          <w:sz w:val="18"/>
        </w:rPr>
        <w:t>služeb</w:t>
      </w:r>
      <w:r>
        <w:rPr>
          <w:spacing w:val="26"/>
          <w:sz w:val="18"/>
        </w:rPr>
        <w:t xml:space="preserve"> </w:t>
      </w:r>
      <w:r>
        <w:rPr>
          <w:sz w:val="18"/>
        </w:rPr>
        <w:t>poskytnutých</w:t>
      </w:r>
      <w:r>
        <w:rPr>
          <w:spacing w:val="26"/>
          <w:sz w:val="18"/>
        </w:rPr>
        <w:t xml:space="preserve"> </w:t>
      </w:r>
      <w:r>
        <w:rPr>
          <w:sz w:val="18"/>
        </w:rPr>
        <w:t>pojištěncům</w:t>
      </w:r>
      <w:r>
        <w:rPr>
          <w:spacing w:val="25"/>
          <w:sz w:val="18"/>
        </w:rPr>
        <w:t xml:space="preserve"> </w:t>
      </w:r>
      <w:r>
        <w:rPr>
          <w:sz w:val="18"/>
        </w:rPr>
        <w:t>Pojišťovny</w:t>
      </w:r>
      <w:r>
        <w:rPr>
          <w:spacing w:val="24"/>
          <w:sz w:val="18"/>
        </w:rPr>
        <w:t xml:space="preserve"> </w:t>
      </w:r>
      <w:r>
        <w:rPr>
          <w:sz w:val="18"/>
        </w:rPr>
        <w:t>v</w:t>
      </w:r>
      <w:r>
        <w:rPr>
          <w:spacing w:val="9"/>
          <w:sz w:val="18"/>
        </w:rPr>
        <w:t xml:space="preserve"> </w:t>
      </w:r>
      <w:r>
        <w:rPr>
          <w:sz w:val="18"/>
        </w:rPr>
        <w:t>období</w:t>
      </w:r>
      <w:r>
        <w:rPr>
          <w:spacing w:val="26"/>
          <w:sz w:val="18"/>
        </w:rPr>
        <w:t xml:space="preserve"> </w:t>
      </w:r>
      <w:r>
        <w:rPr>
          <w:sz w:val="18"/>
        </w:rPr>
        <w:t>od</w:t>
      </w:r>
    </w:p>
    <w:p w:rsidR="00E1191C" w:rsidRDefault="002658DA">
      <w:pPr>
        <w:pStyle w:val="Odstavecseseznamem"/>
        <w:numPr>
          <w:ilvl w:val="1"/>
          <w:numId w:val="4"/>
        </w:numPr>
        <w:tabs>
          <w:tab w:val="left" w:pos="1693"/>
        </w:tabs>
        <w:spacing w:before="2"/>
        <w:ind w:right="1173" w:firstLine="0"/>
        <w:jc w:val="both"/>
        <w:rPr>
          <w:sz w:val="18"/>
        </w:rPr>
      </w:pPr>
      <w:r>
        <w:rPr>
          <w:sz w:val="18"/>
        </w:rPr>
        <w:t>1. 2018 do 31. 12. 2018 bude prováděna způsobem odpovídajícím vyhlášce č. 353/2017 Sb., o stanovení hodnot bodu</w:t>
      </w:r>
      <w:r>
        <w:rPr>
          <w:sz w:val="18"/>
        </w:rPr>
        <w:t xml:space="preserve">,  výše  úhrad  hrazených  služeb  a  regulačních  omezení  pro  rok  </w:t>
      </w:r>
      <w:r>
        <w:rPr>
          <w:spacing w:val="2"/>
          <w:sz w:val="18"/>
        </w:rPr>
        <w:t xml:space="preserve">2018  </w:t>
      </w:r>
      <w:r>
        <w:rPr>
          <w:sz w:val="18"/>
        </w:rPr>
        <w:t>(dále  jen  „vyhláška“) s výjimkami dohodnutými v souladu s § 17 odst. 5 větou šestou zákona č. 48/1997 Sb., o veřejném zdravotním pojištění a o změně a doplnění některých souvisej</w:t>
      </w:r>
      <w:r>
        <w:rPr>
          <w:sz w:val="18"/>
        </w:rPr>
        <w:t>ících zákonů, ve znění pozdějších předpisů (dále jen „ZVZP“), uvedenými v Článku II. odst. 1 a v Článku III. odst. 2 tohoto</w:t>
      </w:r>
      <w:r>
        <w:rPr>
          <w:spacing w:val="-18"/>
          <w:sz w:val="18"/>
        </w:rPr>
        <w:t xml:space="preserve"> </w:t>
      </w:r>
      <w:r>
        <w:rPr>
          <w:sz w:val="18"/>
        </w:rPr>
        <w:t>Dodatku.</w:t>
      </w:r>
    </w:p>
    <w:p w:rsidR="00E1191C" w:rsidRDefault="002658DA">
      <w:pPr>
        <w:pStyle w:val="Odstavecseseznamem"/>
        <w:numPr>
          <w:ilvl w:val="1"/>
          <w:numId w:val="4"/>
        </w:numPr>
        <w:tabs>
          <w:tab w:val="left" w:pos="1480"/>
        </w:tabs>
        <w:spacing w:before="120"/>
        <w:ind w:right="1173" w:hanging="283"/>
        <w:jc w:val="both"/>
        <w:rPr>
          <w:sz w:val="18"/>
        </w:rPr>
      </w:pPr>
      <w:r>
        <w:rPr>
          <w:sz w:val="18"/>
        </w:rPr>
        <w:t xml:space="preserve">Smluvní strany prohlašují, že dohody uvedené v Článku II. odst. 1 a v Článku III. odst. 2 tohoto Dodatku upravují způsob a výši úhrady jiným způsobem, než jak pro výše uvedené období stanoví vyhláška. Tímto prohlášením a zveřejněním tohoto Dodatku smluvní </w:t>
      </w:r>
      <w:r>
        <w:rPr>
          <w:sz w:val="18"/>
        </w:rPr>
        <w:t>strany plní svou povinnost dle § 17 odst. 9 věty čtvrté ZVZP.</w:t>
      </w:r>
    </w:p>
    <w:p w:rsidR="00E1191C" w:rsidRDefault="00E1191C">
      <w:pPr>
        <w:pStyle w:val="Zkladntext"/>
        <w:spacing w:before="5"/>
        <w:rPr>
          <w:sz w:val="20"/>
        </w:rPr>
      </w:pPr>
    </w:p>
    <w:p w:rsidR="00E1191C" w:rsidRDefault="002658DA">
      <w:pPr>
        <w:pStyle w:val="Nadpis2"/>
        <w:ind w:left="3622"/>
      </w:pPr>
      <w:r>
        <w:t>Článek II.</w:t>
      </w:r>
    </w:p>
    <w:p w:rsidR="00E1191C" w:rsidRDefault="00E1191C">
      <w:pPr>
        <w:pStyle w:val="Zkladntext"/>
        <w:spacing w:before="3"/>
        <w:rPr>
          <w:b/>
          <w:sz w:val="21"/>
        </w:rPr>
      </w:pPr>
    </w:p>
    <w:p w:rsidR="00E1191C" w:rsidRDefault="002658DA">
      <w:pPr>
        <w:pStyle w:val="Zkladntext"/>
        <w:spacing w:before="1"/>
        <w:ind w:left="1479" w:right="1310" w:hanging="284"/>
      </w:pPr>
      <w:r>
        <w:t xml:space="preserve">1. Přeprava zdravotnického pracovníka v návštěvní službě (dále jen „přeprava v návštěvní službě“) bude hrazena paušálem, který je sjednán v aktuálně platné a účinné Příloze č. 2 ke </w:t>
      </w:r>
      <w:r>
        <w:t>Smlouvě.</w:t>
      </w:r>
    </w:p>
    <w:p w:rsidR="00E1191C" w:rsidRDefault="00E1191C">
      <w:pPr>
        <w:pStyle w:val="Zkladntext"/>
        <w:rPr>
          <w:sz w:val="20"/>
        </w:rPr>
      </w:pPr>
    </w:p>
    <w:p w:rsidR="00E1191C" w:rsidRDefault="00E1191C">
      <w:pPr>
        <w:pStyle w:val="Zkladntext"/>
        <w:rPr>
          <w:sz w:val="20"/>
        </w:rPr>
      </w:pPr>
    </w:p>
    <w:p w:rsidR="00E1191C" w:rsidRDefault="00E1191C">
      <w:pPr>
        <w:pStyle w:val="Zkladntext"/>
        <w:rPr>
          <w:sz w:val="20"/>
        </w:rPr>
      </w:pPr>
    </w:p>
    <w:p w:rsidR="00E1191C" w:rsidRDefault="00E1191C">
      <w:pPr>
        <w:pStyle w:val="Zkladntext"/>
        <w:spacing w:before="6"/>
        <w:rPr>
          <w:sz w:val="23"/>
        </w:rPr>
      </w:pPr>
    </w:p>
    <w:p w:rsidR="00E1191C" w:rsidRDefault="002658DA">
      <w:pPr>
        <w:spacing w:before="91"/>
        <w:ind w:right="1172"/>
        <w:jc w:val="right"/>
        <w:rPr>
          <w:rFonts w:ascii="Times New Roman" w:hAnsi="Times New Roman"/>
          <w:sz w:val="20"/>
        </w:rPr>
      </w:pPr>
      <w:r>
        <w:rPr>
          <w:sz w:val="16"/>
        </w:rPr>
        <w:t>Stránka 1 (celkem 2</w:t>
      </w:r>
      <w:r>
        <w:rPr>
          <w:rFonts w:ascii="Times New Roman" w:hAnsi="Times New Roman"/>
          <w:sz w:val="20"/>
        </w:rPr>
        <w:t>)</w:t>
      </w:r>
    </w:p>
    <w:p w:rsidR="00E1191C" w:rsidRDefault="00E1191C">
      <w:pPr>
        <w:jc w:val="right"/>
        <w:rPr>
          <w:rFonts w:ascii="Times New Roman" w:hAnsi="Times New Roman"/>
          <w:sz w:val="20"/>
        </w:rPr>
        <w:sectPr w:rsidR="00E1191C">
          <w:type w:val="continuous"/>
          <w:pgSz w:w="11910" w:h="16840"/>
          <w:pgMar w:top="740" w:right="240" w:bottom="280" w:left="220" w:header="708" w:footer="708" w:gutter="0"/>
          <w:cols w:space="708"/>
        </w:sectPr>
      </w:pPr>
    </w:p>
    <w:p w:rsidR="00E1191C" w:rsidRDefault="002658DA">
      <w:pPr>
        <w:pStyle w:val="Nadpis2"/>
        <w:spacing w:before="72"/>
      </w:pPr>
      <w:r>
        <w:lastRenderedPageBreak/>
        <w:t>Článek III.</w:t>
      </w:r>
    </w:p>
    <w:p w:rsidR="00E1191C" w:rsidRDefault="002658DA">
      <w:pPr>
        <w:pStyle w:val="Odstavecseseznamem"/>
        <w:numPr>
          <w:ilvl w:val="0"/>
          <w:numId w:val="3"/>
        </w:numPr>
        <w:tabs>
          <w:tab w:val="left" w:pos="1480"/>
        </w:tabs>
        <w:spacing w:before="125"/>
        <w:ind w:right="1176" w:hanging="283"/>
        <w:jc w:val="both"/>
        <w:rPr>
          <w:sz w:val="18"/>
        </w:rPr>
      </w:pPr>
      <w:r>
        <w:rPr>
          <w:sz w:val="18"/>
        </w:rPr>
        <w:t>Základním fakturačním obdobím je kalendářní měsíc. Pro potřeby měsíčních předběžných úhrad se za fakturaci považuje, podle Článku IV., odst. 4 Smlouvy a Kapitoly III. Metodiky pro pořizování a předávání dokladů  VZP  ČR  (dále  jen  „Metodika“),  předávání</w:t>
      </w:r>
      <w:r>
        <w:rPr>
          <w:sz w:val="18"/>
        </w:rPr>
        <w:t xml:space="preserve">  dávek  dokladů  o  poskytnutých  hrazených  službách  s přílohami (dále jen „individuální doklady“), v souladu s Metodikou a</w:t>
      </w:r>
      <w:r>
        <w:rPr>
          <w:spacing w:val="-3"/>
          <w:sz w:val="18"/>
        </w:rPr>
        <w:t xml:space="preserve"> </w:t>
      </w:r>
      <w:r>
        <w:rPr>
          <w:sz w:val="18"/>
        </w:rPr>
        <w:t>Smlouvou.</w:t>
      </w:r>
    </w:p>
    <w:p w:rsidR="00E1191C" w:rsidRDefault="00E1191C">
      <w:pPr>
        <w:pStyle w:val="Zkladntext"/>
        <w:rPr>
          <w:sz w:val="21"/>
        </w:rPr>
      </w:pPr>
    </w:p>
    <w:p w:rsidR="00E1191C" w:rsidRDefault="002658DA">
      <w:pPr>
        <w:pStyle w:val="Odstavecseseznamem"/>
        <w:numPr>
          <w:ilvl w:val="0"/>
          <w:numId w:val="3"/>
        </w:numPr>
        <w:tabs>
          <w:tab w:val="left" w:pos="1480"/>
        </w:tabs>
        <w:spacing w:before="1" w:line="237" w:lineRule="auto"/>
        <w:ind w:right="1173" w:hanging="283"/>
        <w:jc w:val="both"/>
        <w:rPr>
          <w:sz w:val="18"/>
        </w:rPr>
      </w:pPr>
      <w:r>
        <w:rPr>
          <w:sz w:val="18"/>
        </w:rPr>
        <w:t>Za poskytnuté hrazené služby (tj. služby vykazované výkonem přepravy v návštěvní službě a ostatními zdravotními výkony</w:t>
      </w:r>
      <w:r>
        <w:rPr>
          <w:sz w:val="18"/>
        </w:rPr>
        <w:t xml:space="preserve">, které je Poskytovatel oprávněn vykázat k úhradě) Pojišťovna poskytne Poskytovateli měsíční předběžné úhrady pro rok </w:t>
      </w:r>
      <w:r>
        <w:rPr>
          <w:b/>
          <w:sz w:val="18"/>
        </w:rPr>
        <w:t xml:space="preserve">2018 </w:t>
      </w:r>
      <w:r>
        <w:rPr>
          <w:sz w:val="18"/>
        </w:rPr>
        <w:t>podle níže uvedeného rozpisu</w:t>
      </w:r>
      <w:r>
        <w:rPr>
          <w:spacing w:val="-10"/>
          <w:sz w:val="18"/>
        </w:rPr>
        <w:t xml:space="preserve"> </w:t>
      </w:r>
      <w:r>
        <w:rPr>
          <w:sz w:val="18"/>
        </w:rPr>
        <w:t>plateb:</w:t>
      </w:r>
    </w:p>
    <w:p w:rsidR="00E1191C" w:rsidRDefault="00E1191C">
      <w:pPr>
        <w:pStyle w:val="Zkladntext"/>
        <w:spacing w:before="4"/>
        <w:rPr>
          <w:sz w:val="21"/>
        </w:rPr>
      </w:pPr>
    </w:p>
    <w:tbl>
      <w:tblPr>
        <w:tblStyle w:val="TableNormal"/>
        <w:tblW w:w="0" w:type="auto"/>
        <w:tblInd w:w="16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524"/>
        <w:gridCol w:w="4032"/>
        <w:gridCol w:w="1399"/>
      </w:tblGrid>
      <w:tr w:rsidR="00E1191C">
        <w:trPr>
          <w:trHeight w:val="267"/>
        </w:trPr>
        <w:tc>
          <w:tcPr>
            <w:tcW w:w="1135" w:type="dxa"/>
          </w:tcPr>
          <w:p w:rsidR="00E1191C" w:rsidRDefault="002658DA">
            <w:pPr>
              <w:pStyle w:val="TableParagraph"/>
              <w:spacing w:before="54" w:line="194" w:lineRule="exact"/>
              <w:ind w:left="21"/>
              <w:rPr>
                <w:b/>
                <w:sz w:val="18"/>
              </w:rPr>
            </w:pP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Období</w:t>
            </w:r>
          </w:p>
        </w:tc>
        <w:tc>
          <w:tcPr>
            <w:tcW w:w="1524" w:type="dxa"/>
          </w:tcPr>
          <w:p w:rsidR="00E1191C" w:rsidRDefault="002658DA">
            <w:pPr>
              <w:pStyle w:val="TableParagraph"/>
              <w:spacing w:before="54" w:line="194" w:lineRule="exact"/>
              <w:ind w:left="214" w:right="196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Var. symbol</w:t>
            </w:r>
          </w:p>
        </w:tc>
        <w:tc>
          <w:tcPr>
            <w:tcW w:w="4032" w:type="dxa"/>
          </w:tcPr>
          <w:p w:rsidR="00E1191C" w:rsidRDefault="002658DA">
            <w:pPr>
              <w:pStyle w:val="TableParagraph"/>
              <w:spacing w:before="54" w:line="194" w:lineRule="exact"/>
              <w:ind w:left="18"/>
              <w:rPr>
                <w:b/>
                <w:sz w:val="18"/>
              </w:rPr>
            </w:pP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Výše měsíční předběžné úhrady Kč</w:t>
            </w:r>
          </w:p>
        </w:tc>
        <w:tc>
          <w:tcPr>
            <w:tcW w:w="1399" w:type="dxa"/>
          </w:tcPr>
          <w:p w:rsidR="00E1191C" w:rsidRDefault="002658DA">
            <w:pPr>
              <w:pStyle w:val="TableParagraph"/>
              <w:spacing w:before="54" w:line="194" w:lineRule="exact"/>
              <w:ind w:left="180" w:right="154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Splatnost</w:t>
            </w:r>
          </w:p>
        </w:tc>
      </w:tr>
      <w:tr w:rsidR="00E1191C">
        <w:trPr>
          <w:trHeight w:val="265"/>
        </w:trPr>
        <w:tc>
          <w:tcPr>
            <w:tcW w:w="1135" w:type="dxa"/>
            <w:tcBorders>
              <w:bottom w:val="single" w:sz="4" w:space="0" w:color="000000"/>
            </w:tcBorders>
          </w:tcPr>
          <w:p w:rsidR="00E1191C" w:rsidRDefault="002658DA">
            <w:pPr>
              <w:pStyle w:val="TableParagraph"/>
              <w:spacing w:before="58" w:line="187" w:lineRule="exact"/>
              <w:ind w:left="20"/>
              <w:rPr>
                <w:sz w:val="18"/>
              </w:rPr>
            </w:pPr>
            <w:r>
              <w:rPr>
                <w:sz w:val="18"/>
              </w:rPr>
              <w:t>01/2018</w:t>
            </w:r>
          </w:p>
        </w:tc>
        <w:tc>
          <w:tcPr>
            <w:tcW w:w="1524" w:type="dxa"/>
            <w:tcBorders>
              <w:bottom w:val="single" w:sz="4" w:space="0" w:color="000000"/>
            </w:tcBorders>
          </w:tcPr>
          <w:p w:rsidR="00E1191C" w:rsidRDefault="002658DA">
            <w:pPr>
              <w:pStyle w:val="TableParagraph"/>
              <w:spacing w:before="58" w:line="187" w:lineRule="exact"/>
              <w:ind w:left="230" w:right="161"/>
              <w:rPr>
                <w:sz w:val="18"/>
              </w:rPr>
            </w:pPr>
            <w:r>
              <w:rPr>
                <w:sz w:val="18"/>
              </w:rPr>
              <w:t>7633900001</w:t>
            </w:r>
          </w:p>
        </w:tc>
        <w:tc>
          <w:tcPr>
            <w:tcW w:w="4032" w:type="dxa"/>
            <w:tcBorders>
              <w:bottom w:val="single" w:sz="4" w:space="0" w:color="000000"/>
            </w:tcBorders>
          </w:tcPr>
          <w:p w:rsidR="00E1191C" w:rsidRDefault="002658DA">
            <w:pPr>
              <w:pStyle w:val="TableParagraph"/>
              <w:spacing w:before="54" w:line="192" w:lineRule="exact"/>
              <w:ind w:left="19"/>
              <w:rPr>
                <w:b/>
                <w:sz w:val="18"/>
              </w:rPr>
            </w:pPr>
            <w:r>
              <w:rPr>
                <w:b/>
                <w:sz w:val="18"/>
              </w:rPr>
              <w:t>300.652,00</w:t>
            </w:r>
          </w:p>
        </w:tc>
        <w:tc>
          <w:tcPr>
            <w:tcW w:w="1399" w:type="dxa"/>
            <w:tcBorders>
              <w:bottom w:val="single" w:sz="4" w:space="0" w:color="000000"/>
            </w:tcBorders>
          </w:tcPr>
          <w:p w:rsidR="00E1191C" w:rsidRDefault="002658DA">
            <w:pPr>
              <w:pStyle w:val="TableParagraph"/>
              <w:spacing w:before="58" w:line="187" w:lineRule="exact"/>
              <w:ind w:left="180" w:right="157"/>
              <w:rPr>
                <w:sz w:val="18"/>
              </w:rPr>
            </w:pPr>
            <w:r>
              <w:rPr>
                <w:sz w:val="18"/>
              </w:rPr>
              <w:t>05. 03. 2018</w:t>
            </w:r>
          </w:p>
        </w:tc>
      </w:tr>
      <w:tr w:rsidR="00E1191C">
        <w:trPr>
          <w:trHeight w:val="26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1C" w:rsidRDefault="002658DA">
            <w:pPr>
              <w:pStyle w:val="TableParagraph"/>
              <w:spacing w:line="189" w:lineRule="exact"/>
              <w:ind w:left="227" w:right="207"/>
              <w:rPr>
                <w:sz w:val="18"/>
              </w:rPr>
            </w:pPr>
            <w:r>
              <w:rPr>
                <w:sz w:val="18"/>
              </w:rPr>
              <w:t>02/2018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1C" w:rsidRDefault="002658DA">
            <w:pPr>
              <w:pStyle w:val="TableParagraph"/>
              <w:spacing w:line="189" w:lineRule="exact"/>
              <w:ind w:left="246" w:right="225"/>
              <w:rPr>
                <w:sz w:val="18"/>
              </w:rPr>
            </w:pPr>
            <w:r>
              <w:rPr>
                <w:sz w:val="18"/>
              </w:rPr>
              <w:t>7633900002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1C" w:rsidRDefault="002658DA">
            <w:pPr>
              <w:pStyle w:val="TableParagraph"/>
              <w:spacing w:before="54" w:line="194" w:lineRule="exact"/>
              <w:ind w:left="1550" w:right="1531"/>
              <w:rPr>
                <w:b/>
                <w:sz w:val="18"/>
              </w:rPr>
            </w:pPr>
            <w:r>
              <w:rPr>
                <w:b/>
                <w:sz w:val="18"/>
              </w:rPr>
              <w:t>300.652,00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1C" w:rsidRDefault="002658DA">
            <w:pPr>
              <w:pStyle w:val="TableParagraph"/>
              <w:spacing w:line="189" w:lineRule="exact"/>
              <w:ind w:left="185" w:right="162"/>
              <w:rPr>
                <w:sz w:val="18"/>
              </w:rPr>
            </w:pPr>
            <w:r>
              <w:rPr>
                <w:sz w:val="18"/>
              </w:rPr>
              <w:t>03. 04. 2018</w:t>
            </w:r>
          </w:p>
        </w:tc>
      </w:tr>
      <w:tr w:rsidR="00E1191C">
        <w:trPr>
          <w:trHeight w:val="265"/>
        </w:trPr>
        <w:tc>
          <w:tcPr>
            <w:tcW w:w="1135" w:type="dxa"/>
            <w:tcBorders>
              <w:top w:val="single" w:sz="4" w:space="0" w:color="000000"/>
            </w:tcBorders>
          </w:tcPr>
          <w:p w:rsidR="00E1191C" w:rsidRDefault="002658DA">
            <w:pPr>
              <w:pStyle w:val="TableParagraph"/>
              <w:spacing w:line="187" w:lineRule="exact"/>
              <w:ind w:left="20"/>
              <w:rPr>
                <w:sz w:val="18"/>
              </w:rPr>
            </w:pPr>
            <w:r>
              <w:rPr>
                <w:sz w:val="18"/>
              </w:rPr>
              <w:t>03/2018</w:t>
            </w:r>
          </w:p>
        </w:tc>
        <w:tc>
          <w:tcPr>
            <w:tcW w:w="1524" w:type="dxa"/>
            <w:tcBorders>
              <w:top w:val="single" w:sz="4" w:space="0" w:color="000000"/>
            </w:tcBorders>
          </w:tcPr>
          <w:p w:rsidR="00E1191C" w:rsidRDefault="002658DA">
            <w:pPr>
              <w:pStyle w:val="TableParagraph"/>
              <w:spacing w:line="187" w:lineRule="exact"/>
              <w:ind w:left="217" w:right="196"/>
              <w:rPr>
                <w:sz w:val="18"/>
              </w:rPr>
            </w:pPr>
            <w:r>
              <w:rPr>
                <w:sz w:val="18"/>
              </w:rPr>
              <w:t>7633900003</w:t>
            </w:r>
          </w:p>
        </w:tc>
        <w:tc>
          <w:tcPr>
            <w:tcW w:w="4032" w:type="dxa"/>
            <w:tcBorders>
              <w:top w:val="single" w:sz="4" w:space="0" w:color="000000"/>
            </w:tcBorders>
          </w:tcPr>
          <w:p w:rsidR="00E1191C" w:rsidRDefault="002658DA">
            <w:pPr>
              <w:pStyle w:val="TableParagraph"/>
              <w:spacing w:before="54" w:line="192" w:lineRule="exact"/>
              <w:ind w:left="19"/>
              <w:rPr>
                <w:b/>
                <w:sz w:val="18"/>
              </w:rPr>
            </w:pPr>
            <w:r>
              <w:rPr>
                <w:b/>
                <w:sz w:val="18"/>
              </w:rPr>
              <w:t>300.652,00</w:t>
            </w:r>
          </w:p>
        </w:tc>
        <w:tc>
          <w:tcPr>
            <w:tcW w:w="1399" w:type="dxa"/>
            <w:tcBorders>
              <w:top w:val="single" w:sz="4" w:space="0" w:color="000000"/>
            </w:tcBorders>
          </w:tcPr>
          <w:p w:rsidR="00E1191C" w:rsidRDefault="002658DA">
            <w:pPr>
              <w:pStyle w:val="TableParagraph"/>
              <w:spacing w:line="187" w:lineRule="exact"/>
              <w:ind w:left="180" w:right="157"/>
              <w:rPr>
                <w:sz w:val="18"/>
              </w:rPr>
            </w:pPr>
            <w:r>
              <w:rPr>
                <w:sz w:val="18"/>
              </w:rPr>
              <w:t>02. 05. 2018</w:t>
            </w:r>
          </w:p>
        </w:tc>
      </w:tr>
      <w:tr w:rsidR="00E1191C">
        <w:trPr>
          <w:trHeight w:val="266"/>
        </w:trPr>
        <w:tc>
          <w:tcPr>
            <w:tcW w:w="1135" w:type="dxa"/>
          </w:tcPr>
          <w:p w:rsidR="00E1191C" w:rsidRDefault="002658DA">
            <w:pPr>
              <w:pStyle w:val="TableParagraph"/>
              <w:spacing w:line="187" w:lineRule="exact"/>
              <w:ind w:left="20"/>
              <w:rPr>
                <w:sz w:val="18"/>
              </w:rPr>
            </w:pPr>
            <w:r>
              <w:rPr>
                <w:sz w:val="18"/>
              </w:rPr>
              <w:t>04/2018</w:t>
            </w:r>
          </w:p>
        </w:tc>
        <w:tc>
          <w:tcPr>
            <w:tcW w:w="1524" w:type="dxa"/>
          </w:tcPr>
          <w:p w:rsidR="00E1191C" w:rsidRDefault="002658DA">
            <w:pPr>
              <w:pStyle w:val="TableParagraph"/>
              <w:spacing w:line="187" w:lineRule="exact"/>
              <w:ind w:left="217" w:right="196"/>
              <w:rPr>
                <w:sz w:val="18"/>
              </w:rPr>
            </w:pPr>
            <w:r>
              <w:rPr>
                <w:sz w:val="18"/>
              </w:rPr>
              <w:t>7633900004</w:t>
            </w:r>
          </w:p>
        </w:tc>
        <w:tc>
          <w:tcPr>
            <w:tcW w:w="4032" w:type="dxa"/>
          </w:tcPr>
          <w:p w:rsidR="00E1191C" w:rsidRDefault="002658DA">
            <w:pPr>
              <w:pStyle w:val="TableParagraph"/>
              <w:spacing w:before="54" w:line="192" w:lineRule="exact"/>
              <w:ind w:left="19"/>
              <w:rPr>
                <w:b/>
                <w:sz w:val="18"/>
              </w:rPr>
            </w:pPr>
            <w:r>
              <w:rPr>
                <w:b/>
                <w:sz w:val="18"/>
              </w:rPr>
              <w:t>300.652,00</w:t>
            </w:r>
          </w:p>
        </w:tc>
        <w:tc>
          <w:tcPr>
            <w:tcW w:w="1399" w:type="dxa"/>
          </w:tcPr>
          <w:p w:rsidR="00E1191C" w:rsidRDefault="002658DA">
            <w:pPr>
              <w:pStyle w:val="TableParagraph"/>
              <w:spacing w:line="187" w:lineRule="exact"/>
              <w:ind w:left="180" w:right="157"/>
              <w:rPr>
                <w:sz w:val="18"/>
              </w:rPr>
            </w:pPr>
            <w:r>
              <w:rPr>
                <w:sz w:val="18"/>
              </w:rPr>
              <w:t>31. 05. 2018</w:t>
            </w:r>
          </w:p>
        </w:tc>
      </w:tr>
      <w:tr w:rsidR="00E1191C">
        <w:trPr>
          <w:trHeight w:val="268"/>
        </w:trPr>
        <w:tc>
          <w:tcPr>
            <w:tcW w:w="1135" w:type="dxa"/>
            <w:tcBorders>
              <w:bottom w:val="single" w:sz="4" w:space="0" w:color="000000"/>
            </w:tcBorders>
          </w:tcPr>
          <w:p w:rsidR="00E1191C" w:rsidRDefault="002658DA">
            <w:pPr>
              <w:pStyle w:val="TableParagraph"/>
              <w:spacing w:before="61" w:line="187" w:lineRule="exact"/>
              <w:ind w:left="20"/>
              <w:rPr>
                <w:sz w:val="18"/>
              </w:rPr>
            </w:pPr>
            <w:r>
              <w:rPr>
                <w:sz w:val="18"/>
              </w:rPr>
              <w:t>05/2018</w:t>
            </w:r>
          </w:p>
        </w:tc>
        <w:tc>
          <w:tcPr>
            <w:tcW w:w="1524" w:type="dxa"/>
            <w:tcBorders>
              <w:bottom w:val="single" w:sz="4" w:space="0" w:color="000000"/>
            </w:tcBorders>
          </w:tcPr>
          <w:p w:rsidR="00E1191C" w:rsidRDefault="002658DA">
            <w:pPr>
              <w:pStyle w:val="TableParagraph"/>
              <w:spacing w:before="61" w:line="187" w:lineRule="exact"/>
              <w:ind w:left="217" w:right="196"/>
              <w:rPr>
                <w:sz w:val="18"/>
              </w:rPr>
            </w:pPr>
            <w:r>
              <w:rPr>
                <w:sz w:val="18"/>
              </w:rPr>
              <w:t>7633900005</w:t>
            </w:r>
          </w:p>
        </w:tc>
        <w:tc>
          <w:tcPr>
            <w:tcW w:w="4032" w:type="dxa"/>
            <w:tcBorders>
              <w:bottom w:val="single" w:sz="4" w:space="0" w:color="000000"/>
            </w:tcBorders>
          </w:tcPr>
          <w:p w:rsidR="00E1191C" w:rsidRDefault="002658DA">
            <w:pPr>
              <w:pStyle w:val="TableParagraph"/>
              <w:spacing w:before="0" w:line="203" w:lineRule="exact"/>
              <w:ind w:left="19"/>
              <w:rPr>
                <w:b/>
                <w:sz w:val="18"/>
              </w:rPr>
            </w:pPr>
            <w:r>
              <w:rPr>
                <w:b/>
                <w:sz w:val="18"/>
              </w:rPr>
              <w:t>300.652,00</w:t>
            </w:r>
          </w:p>
        </w:tc>
        <w:tc>
          <w:tcPr>
            <w:tcW w:w="1399" w:type="dxa"/>
            <w:tcBorders>
              <w:bottom w:val="single" w:sz="4" w:space="0" w:color="000000"/>
            </w:tcBorders>
          </w:tcPr>
          <w:p w:rsidR="00E1191C" w:rsidRDefault="002658DA">
            <w:pPr>
              <w:pStyle w:val="TableParagraph"/>
              <w:spacing w:before="61" w:line="187" w:lineRule="exact"/>
              <w:ind w:left="180" w:right="157"/>
              <w:rPr>
                <w:sz w:val="18"/>
              </w:rPr>
            </w:pPr>
            <w:r>
              <w:rPr>
                <w:sz w:val="18"/>
              </w:rPr>
              <w:t>02. 07. 2018</w:t>
            </w:r>
          </w:p>
        </w:tc>
      </w:tr>
      <w:tr w:rsidR="00E1191C">
        <w:trPr>
          <w:trHeight w:val="26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1C" w:rsidRDefault="002658DA">
            <w:pPr>
              <w:pStyle w:val="TableParagraph"/>
              <w:spacing w:line="187" w:lineRule="exact"/>
              <w:ind w:left="227" w:right="207"/>
              <w:rPr>
                <w:sz w:val="18"/>
              </w:rPr>
            </w:pPr>
            <w:r>
              <w:rPr>
                <w:sz w:val="18"/>
              </w:rPr>
              <w:t>06/2018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1C" w:rsidRDefault="002658DA">
            <w:pPr>
              <w:pStyle w:val="TableParagraph"/>
              <w:spacing w:line="187" w:lineRule="exact"/>
              <w:ind w:left="246" w:right="225"/>
              <w:rPr>
                <w:sz w:val="18"/>
              </w:rPr>
            </w:pPr>
            <w:r>
              <w:rPr>
                <w:sz w:val="18"/>
              </w:rPr>
              <w:t>7633900006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1C" w:rsidRDefault="002658DA">
            <w:pPr>
              <w:pStyle w:val="TableParagraph"/>
              <w:spacing w:before="0" w:line="201" w:lineRule="exact"/>
              <w:ind w:left="1550" w:right="1531"/>
              <w:rPr>
                <w:b/>
                <w:sz w:val="18"/>
              </w:rPr>
            </w:pPr>
            <w:r>
              <w:rPr>
                <w:b/>
                <w:sz w:val="18"/>
              </w:rPr>
              <w:t>300.652,00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1C" w:rsidRDefault="002658DA">
            <w:pPr>
              <w:pStyle w:val="TableParagraph"/>
              <w:spacing w:line="187" w:lineRule="exact"/>
              <w:ind w:left="185" w:right="162"/>
              <w:rPr>
                <w:sz w:val="18"/>
              </w:rPr>
            </w:pPr>
            <w:r>
              <w:rPr>
                <w:sz w:val="18"/>
              </w:rPr>
              <w:t>31. 07. 2018</w:t>
            </w:r>
          </w:p>
        </w:tc>
      </w:tr>
      <w:tr w:rsidR="00E1191C">
        <w:trPr>
          <w:trHeight w:val="26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1C" w:rsidRDefault="002658DA">
            <w:pPr>
              <w:pStyle w:val="TableParagraph"/>
              <w:spacing w:before="61" w:line="187" w:lineRule="exact"/>
              <w:ind w:left="227" w:right="207"/>
              <w:rPr>
                <w:sz w:val="18"/>
              </w:rPr>
            </w:pPr>
            <w:r>
              <w:rPr>
                <w:sz w:val="18"/>
              </w:rPr>
              <w:t>07/2018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1C" w:rsidRDefault="002658DA">
            <w:pPr>
              <w:pStyle w:val="TableParagraph"/>
              <w:spacing w:before="61" w:line="187" w:lineRule="exact"/>
              <w:ind w:left="246" w:right="225"/>
              <w:rPr>
                <w:sz w:val="18"/>
              </w:rPr>
            </w:pPr>
            <w:r>
              <w:rPr>
                <w:sz w:val="18"/>
              </w:rPr>
              <w:t>7633900007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1C" w:rsidRDefault="002658DA">
            <w:pPr>
              <w:pStyle w:val="TableParagraph"/>
              <w:spacing w:before="0" w:line="204" w:lineRule="exact"/>
              <w:ind w:left="1550" w:right="1531"/>
              <w:rPr>
                <w:b/>
                <w:sz w:val="18"/>
              </w:rPr>
            </w:pPr>
            <w:r>
              <w:rPr>
                <w:b/>
                <w:sz w:val="18"/>
              </w:rPr>
              <w:t>300.652,00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1C" w:rsidRDefault="002658DA">
            <w:pPr>
              <w:pStyle w:val="TableParagraph"/>
              <w:spacing w:before="61" w:line="187" w:lineRule="exact"/>
              <w:ind w:left="184" w:right="162"/>
              <w:rPr>
                <w:sz w:val="18"/>
              </w:rPr>
            </w:pPr>
            <w:r>
              <w:rPr>
                <w:sz w:val="18"/>
              </w:rPr>
              <w:t>31. 08. 2018</w:t>
            </w:r>
          </w:p>
        </w:tc>
      </w:tr>
      <w:tr w:rsidR="00E1191C">
        <w:trPr>
          <w:trHeight w:val="26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1C" w:rsidRDefault="002658DA">
            <w:pPr>
              <w:pStyle w:val="TableParagraph"/>
              <w:spacing w:line="187" w:lineRule="exact"/>
              <w:ind w:left="227" w:right="207"/>
              <w:rPr>
                <w:sz w:val="18"/>
              </w:rPr>
            </w:pPr>
            <w:r>
              <w:rPr>
                <w:sz w:val="18"/>
              </w:rPr>
              <w:t>08/2018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1C" w:rsidRDefault="002658DA">
            <w:pPr>
              <w:pStyle w:val="TableParagraph"/>
              <w:spacing w:line="187" w:lineRule="exact"/>
              <w:ind w:left="246" w:right="225"/>
              <w:rPr>
                <w:sz w:val="18"/>
              </w:rPr>
            </w:pPr>
            <w:r>
              <w:rPr>
                <w:sz w:val="18"/>
              </w:rPr>
              <w:t>7633900008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1C" w:rsidRDefault="002658DA">
            <w:pPr>
              <w:pStyle w:val="TableParagraph"/>
              <w:spacing w:before="0" w:line="201" w:lineRule="exact"/>
              <w:ind w:left="1550" w:right="1531"/>
              <w:rPr>
                <w:b/>
                <w:sz w:val="18"/>
              </w:rPr>
            </w:pPr>
            <w:r>
              <w:rPr>
                <w:b/>
                <w:sz w:val="18"/>
              </w:rPr>
              <w:t>300.652,00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1C" w:rsidRDefault="002658DA">
            <w:pPr>
              <w:pStyle w:val="TableParagraph"/>
              <w:spacing w:line="187" w:lineRule="exact"/>
              <w:ind w:left="185" w:right="162"/>
              <w:rPr>
                <w:sz w:val="18"/>
              </w:rPr>
            </w:pPr>
            <w:r>
              <w:rPr>
                <w:sz w:val="18"/>
              </w:rPr>
              <w:t>01. 10. 2018</w:t>
            </w:r>
          </w:p>
        </w:tc>
      </w:tr>
      <w:tr w:rsidR="00E1191C">
        <w:trPr>
          <w:trHeight w:val="26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1C" w:rsidRDefault="002658DA">
            <w:pPr>
              <w:pStyle w:val="TableParagraph"/>
              <w:spacing w:line="189" w:lineRule="exact"/>
              <w:ind w:left="227" w:right="207"/>
              <w:rPr>
                <w:sz w:val="18"/>
              </w:rPr>
            </w:pPr>
            <w:r>
              <w:rPr>
                <w:sz w:val="18"/>
              </w:rPr>
              <w:t>09/2018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1C" w:rsidRDefault="002658DA">
            <w:pPr>
              <w:pStyle w:val="TableParagraph"/>
              <w:spacing w:line="189" w:lineRule="exact"/>
              <w:ind w:left="246" w:right="225"/>
              <w:rPr>
                <w:sz w:val="18"/>
              </w:rPr>
            </w:pPr>
            <w:r>
              <w:rPr>
                <w:sz w:val="18"/>
              </w:rPr>
              <w:t>7633900009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1C" w:rsidRDefault="002658DA">
            <w:pPr>
              <w:pStyle w:val="TableParagraph"/>
              <w:spacing w:before="0" w:line="201" w:lineRule="exact"/>
              <w:ind w:left="1550" w:right="1531"/>
              <w:rPr>
                <w:b/>
                <w:sz w:val="18"/>
              </w:rPr>
            </w:pPr>
            <w:r>
              <w:rPr>
                <w:b/>
                <w:sz w:val="18"/>
              </w:rPr>
              <w:t>300.652,00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1C" w:rsidRDefault="002658DA">
            <w:pPr>
              <w:pStyle w:val="TableParagraph"/>
              <w:spacing w:line="189" w:lineRule="exact"/>
              <w:ind w:left="184" w:right="162"/>
              <w:rPr>
                <w:sz w:val="18"/>
              </w:rPr>
            </w:pPr>
            <w:r>
              <w:rPr>
                <w:sz w:val="18"/>
              </w:rPr>
              <w:t>31. 10. 2018</w:t>
            </w:r>
          </w:p>
        </w:tc>
      </w:tr>
      <w:tr w:rsidR="00E1191C">
        <w:trPr>
          <w:trHeight w:val="26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1C" w:rsidRDefault="002658DA">
            <w:pPr>
              <w:pStyle w:val="TableParagraph"/>
              <w:spacing w:line="187" w:lineRule="exact"/>
              <w:ind w:left="227" w:right="207"/>
              <w:rPr>
                <w:sz w:val="18"/>
              </w:rPr>
            </w:pPr>
            <w:r>
              <w:rPr>
                <w:sz w:val="18"/>
              </w:rPr>
              <w:t>10/2018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1C" w:rsidRDefault="002658DA">
            <w:pPr>
              <w:pStyle w:val="TableParagraph"/>
              <w:spacing w:line="187" w:lineRule="exact"/>
              <w:ind w:left="246" w:right="224"/>
              <w:rPr>
                <w:sz w:val="18"/>
              </w:rPr>
            </w:pPr>
            <w:r>
              <w:rPr>
                <w:sz w:val="18"/>
              </w:rPr>
              <w:t>7633900010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1C" w:rsidRDefault="002658DA">
            <w:pPr>
              <w:pStyle w:val="TableParagraph"/>
              <w:spacing w:before="0" w:line="201" w:lineRule="exact"/>
              <w:ind w:left="1550" w:right="1531"/>
              <w:rPr>
                <w:b/>
                <w:sz w:val="18"/>
              </w:rPr>
            </w:pPr>
            <w:r>
              <w:rPr>
                <w:b/>
                <w:sz w:val="18"/>
              </w:rPr>
              <w:t>300.652,00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1C" w:rsidRDefault="002658DA">
            <w:pPr>
              <w:pStyle w:val="TableParagraph"/>
              <w:spacing w:line="187" w:lineRule="exact"/>
              <w:ind w:left="185" w:right="162"/>
              <w:rPr>
                <w:sz w:val="18"/>
              </w:rPr>
            </w:pPr>
            <w:r>
              <w:rPr>
                <w:sz w:val="18"/>
              </w:rPr>
              <w:t>03. 12. 2018</w:t>
            </w:r>
          </w:p>
        </w:tc>
      </w:tr>
      <w:tr w:rsidR="00E1191C">
        <w:trPr>
          <w:trHeight w:val="26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1C" w:rsidRDefault="002658DA">
            <w:pPr>
              <w:pStyle w:val="TableParagraph"/>
              <w:spacing w:line="189" w:lineRule="exact"/>
              <w:ind w:left="227" w:right="207"/>
              <w:rPr>
                <w:sz w:val="18"/>
              </w:rPr>
            </w:pPr>
            <w:r>
              <w:rPr>
                <w:sz w:val="18"/>
              </w:rPr>
              <w:t>11/2018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1C" w:rsidRDefault="002658DA">
            <w:pPr>
              <w:pStyle w:val="TableParagraph"/>
              <w:spacing w:line="189" w:lineRule="exact"/>
              <w:ind w:left="246" w:right="224"/>
              <w:rPr>
                <w:sz w:val="18"/>
              </w:rPr>
            </w:pPr>
            <w:r>
              <w:rPr>
                <w:sz w:val="18"/>
              </w:rPr>
              <w:t>7633900011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1C" w:rsidRDefault="002658DA">
            <w:pPr>
              <w:pStyle w:val="TableParagraph"/>
              <w:spacing w:before="0" w:line="201" w:lineRule="exact"/>
              <w:ind w:left="1550" w:right="1531"/>
              <w:rPr>
                <w:b/>
                <w:sz w:val="18"/>
              </w:rPr>
            </w:pPr>
            <w:r>
              <w:rPr>
                <w:b/>
                <w:sz w:val="18"/>
              </w:rPr>
              <w:t>300.652,00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1C" w:rsidRDefault="002658DA">
            <w:pPr>
              <w:pStyle w:val="TableParagraph"/>
              <w:spacing w:line="189" w:lineRule="exact"/>
              <w:ind w:left="185" w:right="162"/>
              <w:rPr>
                <w:sz w:val="18"/>
              </w:rPr>
            </w:pPr>
            <w:r>
              <w:rPr>
                <w:sz w:val="18"/>
              </w:rPr>
              <w:t>31. 12. 2018</w:t>
            </w:r>
          </w:p>
        </w:tc>
      </w:tr>
      <w:tr w:rsidR="00E1191C">
        <w:trPr>
          <w:trHeight w:val="26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1C" w:rsidRDefault="002658DA">
            <w:pPr>
              <w:pStyle w:val="TableParagraph"/>
              <w:spacing w:line="187" w:lineRule="exact"/>
              <w:ind w:left="227" w:right="207"/>
              <w:rPr>
                <w:sz w:val="18"/>
              </w:rPr>
            </w:pPr>
            <w:r>
              <w:rPr>
                <w:sz w:val="18"/>
              </w:rPr>
              <w:t>12/2018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1C" w:rsidRDefault="002658DA">
            <w:pPr>
              <w:pStyle w:val="TableParagraph"/>
              <w:spacing w:line="187" w:lineRule="exact"/>
              <w:ind w:left="246" w:right="224"/>
              <w:rPr>
                <w:sz w:val="18"/>
              </w:rPr>
            </w:pPr>
            <w:r>
              <w:rPr>
                <w:sz w:val="18"/>
              </w:rPr>
              <w:t>7633900012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1C" w:rsidRDefault="002658DA">
            <w:pPr>
              <w:pStyle w:val="TableParagraph"/>
              <w:spacing w:before="0" w:line="201" w:lineRule="exact"/>
              <w:ind w:left="1550" w:right="1531"/>
              <w:rPr>
                <w:b/>
                <w:sz w:val="18"/>
              </w:rPr>
            </w:pPr>
            <w:r>
              <w:rPr>
                <w:b/>
                <w:sz w:val="18"/>
              </w:rPr>
              <w:t>300.652,00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1C" w:rsidRDefault="002658DA">
            <w:pPr>
              <w:pStyle w:val="TableParagraph"/>
              <w:spacing w:line="187" w:lineRule="exact"/>
              <w:ind w:left="185" w:right="162"/>
              <w:rPr>
                <w:sz w:val="18"/>
              </w:rPr>
            </w:pPr>
            <w:r>
              <w:rPr>
                <w:sz w:val="18"/>
              </w:rPr>
              <w:t>31. 01. 2019</w:t>
            </w:r>
          </w:p>
        </w:tc>
      </w:tr>
    </w:tbl>
    <w:p w:rsidR="00E1191C" w:rsidRDefault="00E1191C">
      <w:pPr>
        <w:pStyle w:val="Zkladntext"/>
        <w:rPr>
          <w:sz w:val="20"/>
        </w:rPr>
      </w:pPr>
    </w:p>
    <w:p w:rsidR="00E1191C" w:rsidRDefault="002658DA">
      <w:pPr>
        <w:pStyle w:val="Odstavecseseznamem"/>
        <w:numPr>
          <w:ilvl w:val="0"/>
          <w:numId w:val="3"/>
        </w:numPr>
        <w:tabs>
          <w:tab w:val="left" w:pos="1480"/>
        </w:tabs>
        <w:spacing w:before="129"/>
        <w:ind w:right="1173" w:hanging="283"/>
        <w:jc w:val="both"/>
        <w:rPr>
          <w:sz w:val="18"/>
        </w:rPr>
      </w:pPr>
      <w:r>
        <w:rPr>
          <w:sz w:val="18"/>
        </w:rPr>
        <w:t>Měsíční předběžné úhrady za rok 2018 se považují za zálohy a budou finančně vypořádány v rámci  celkového finančního</w:t>
      </w:r>
      <w:r>
        <w:rPr>
          <w:spacing w:val="-3"/>
          <w:sz w:val="18"/>
        </w:rPr>
        <w:t xml:space="preserve"> </w:t>
      </w:r>
      <w:r>
        <w:rPr>
          <w:sz w:val="18"/>
        </w:rPr>
        <w:t>vypořádání.</w:t>
      </w:r>
    </w:p>
    <w:p w:rsidR="00E1191C" w:rsidRDefault="00E1191C">
      <w:pPr>
        <w:pStyle w:val="Zkladntext"/>
        <w:rPr>
          <w:sz w:val="21"/>
        </w:rPr>
      </w:pPr>
    </w:p>
    <w:p w:rsidR="00E1191C" w:rsidRDefault="002658DA">
      <w:pPr>
        <w:pStyle w:val="Odstavecseseznamem"/>
        <w:numPr>
          <w:ilvl w:val="0"/>
          <w:numId w:val="3"/>
        </w:numPr>
        <w:tabs>
          <w:tab w:val="left" w:pos="1480"/>
        </w:tabs>
        <w:ind w:right="1182" w:hanging="283"/>
        <w:jc w:val="both"/>
        <w:rPr>
          <w:sz w:val="18"/>
        </w:rPr>
      </w:pPr>
      <w:r>
        <w:rPr>
          <w:sz w:val="18"/>
        </w:rPr>
        <w:t>Pro postup dle odst. 2. platí podmínka, že Poskytovatel předloží individuální doklady za příslušné období Pojišťovně v termínu dohodnutém ve</w:t>
      </w:r>
      <w:r>
        <w:rPr>
          <w:spacing w:val="-2"/>
          <w:sz w:val="18"/>
        </w:rPr>
        <w:t xml:space="preserve"> </w:t>
      </w:r>
      <w:r>
        <w:rPr>
          <w:sz w:val="18"/>
        </w:rPr>
        <w:t>Smlouvě.</w:t>
      </w:r>
    </w:p>
    <w:p w:rsidR="00E1191C" w:rsidRDefault="00E1191C">
      <w:pPr>
        <w:pStyle w:val="Zkladntext"/>
        <w:spacing w:before="9"/>
        <w:rPr>
          <w:sz w:val="20"/>
        </w:rPr>
      </w:pPr>
    </w:p>
    <w:p w:rsidR="00E1191C" w:rsidRDefault="002658DA">
      <w:pPr>
        <w:pStyle w:val="Odstavecseseznamem"/>
        <w:numPr>
          <w:ilvl w:val="0"/>
          <w:numId w:val="3"/>
        </w:numPr>
        <w:tabs>
          <w:tab w:val="left" w:pos="1480"/>
        </w:tabs>
        <w:ind w:right="1176" w:hanging="283"/>
        <w:jc w:val="both"/>
        <w:rPr>
          <w:sz w:val="18"/>
        </w:rPr>
      </w:pPr>
      <w:r>
        <w:rPr>
          <w:sz w:val="18"/>
        </w:rPr>
        <w:t>Poskytovatel v souladu se Smlouvou oznámí Pojišťovně neprodleně, nejpozději do 30 kalendářních dnů, skute</w:t>
      </w:r>
      <w:r>
        <w:rPr>
          <w:sz w:val="18"/>
        </w:rPr>
        <w:t>čnosti, které by podstatným způsobem mohly ovlivnit poskytování hrazených služeb, zakládající nárok  na sjednanou výši měsíční předběžné</w:t>
      </w:r>
      <w:r>
        <w:rPr>
          <w:spacing w:val="-3"/>
          <w:sz w:val="18"/>
        </w:rPr>
        <w:t xml:space="preserve"> </w:t>
      </w:r>
      <w:r>
        <w:rPr>
          <w:sz w:val="18"/>
        </w:rPr>
        <w:t>úhrady.</w:t>
      </w:r>
    </w:p>
    <w:p w:rsidR="00E1191C" w:rsidRDefault="00E1191C">
      <w:pPr>
        <w:pStyle w:val="Zkladntext"/>
        <w:spacing w:before="10"/>
        <w:rPr>
          <w:sz w:val="20"/>
        </w:rPr>
      </w:pPr>
    </w:p>
    <w:p w:rsidR="00E1191C" w:rsidRDefault="002658DA">
      <w:pPr>
        <w:pStyle w:val="Odstavecseseznamem"/>
        <w:numPr>
          <w:ilvl w:val="0"/>
          <w:numId w:val="3"/>
        </w:numPr>
        <w:tabs>
          <w:tab w:val="left" w:pos="1480"/>
        </w:tabs>
        <w:spacing w:before="1"/>
        <w:ind w:right="1180" w:hanging="283"/>
        <w:jc w:val="both"/>
        <w:rPr>
          <w:sz w:val="18"/>
        </w:rPr>
      </w:pPr>
      <w:r>
        <w:rPr>
          <w:sz w:val="18"/>
        </w:rPr>
        <w:t>Pokud vznikne nedoplatek ze strany Pojišťovny, bude Poskytovateli příslušná částka poukázána samostatnou platbou. Přeplatek ze strany Pojišťovny je Pojišťovna oprávněna započíst proti kterékoliv pohledávce Poskytovatele</w:t>
      </w:r>
      <w:r>
        <w:rPr>
          <w:spacing w:val="-2"/>
          <w:sz w:val="18"/>
        </w:rPr>
        <w:t xml:space="preserve"> </w:t>
      </w:r>
      <w:r>
        <w:rPr>
          <w:sz w:val="18"/>
        </w:rPr>
        <w:t>za</w:t>
      </w:r>
      <w:r>
        <w:rPr>
          <w:spacing w:val="-2"/>
          <w:sz w:val="18"/>
        </w:rPr>
        <w:t xml:space="preserve"> </w:t>
      </w:r>
      <w:r>
        <w:rPr>
          <w:sz w:val="18"/>
        </w:rPr>
        <w:t>Pojišťovnou,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poté,</w:t>
      </w:r>
      <w:r>
        <w:rPr>
          <w:spacing w:val="-3"/>
          <w:sz w:val="18"/>
        </w:rPr>
        <w:t xml:space="preserve"> </w:t>
      </w:r>
      <w:r>
        <w:rPr>
          <w:sz w:val="18"/>
        </w:rPr>
        <w:t>co</w:t>
      </w:r>
      <w:r>
        <w:rPr>
          <w:spacing w:val="-4"/>
          <w:sz w:val="18"/>
        </w:rPr>
        <w:t xml:space="preserve"> </w:t>
      </w:r>
      <w:r>
        <w:rPr>
          <w:sz w:val="18"/>
        </w:rPr>
        <w:t>doručí</w:t>
      </w:r>
      <w:r>
        <w:rPr>
          <w:spacing w:val="-2"/>
          <w:sz w:val="18"/>
        </w:rPr>
        <w:t xml:space="preserve"> </w:t>
      </w:r>
      <w:r>
        <w:rPr>
          <w:sz w:val="18"/>
        </w:rPr>
        <w:t>Poskytovateli</w:t>
      </w:r>
      <w:r>
        <w:rPr>
          <w:spacing w:val="-3"/>
          <w:sz w:val="18"/>
        </w:rPr>
        <w:t xml:space="preserve"> </w:t>
      </w:r>
      <w:r>
        <w:rPr>
          <w:sz w:val="18"/>
        </w:rPr>
        <w:t>vyúčtování,</w:t>
      </w:r>
      <w:r>
        <w:rPr>
          <w:spacing w:val="-2"/>
          <w:sz w:val="18"/>
        </w:rPr>
        <w:t xml:space="preserve"> </w:t>
      </w:r>
      <w:r>
        <w:rPr>
          <w:sz w:val="18"/>
        </w:rPr>
        <w:t>v</w:t>
      </w:r>
      <w:r>
        <w:rPr>
          <w:spacing w:val="-3"/>
          <w:sz w:val="18"/>
        </w:rPr>
        <w:t xml:space="preserve"> </w:t>
      </w:r>
      <w:r>
        <w:rPr>
          <w:sz w:val="18"/>
        </w:rPr>
        <w:t>němž</w:t>
      </w:r>
      <w:r>
        <w:rPr>
          <w:spacing w:val="-3"/>
          <w:sz w:val="18"/>
        </w:rPr>
        <w:t xml:space="preserve"> </w:t>
      </w:r>
      <w:r>
        <w:rPr>
          <w:sz w:val="18"/>
        </w:rPr>
        <w:t>bude</w:t>
      </w:r>
      <w:r>
        <w:rPr>
          <w:spacing w:val="-4"/>
          <w:sz w:val="18"/>
        </w:rPr>
        <w:t xml:space="preserve"> </w:t>
      </w:r>
      <w:r>
        <w:rPr>
          <w:sz w:val="18"/>
        </w:rPr>
        <w:t>přeplatek</w:t>
      </w:r>
      <w:r>
        <w:rPr>
          <w:spacing w:val="-3"/>
          <w:sz w:val="18"/>
        </w:rPr>
        <w:t xml:space="preserve"> </w:t>
      </w:r>
      <w:r>
        <w:rPr>
          <w:sz w:val="18"/>
        </w:rPr>
        <w:t>uveden.</w:t>
      </w:r>
    </w:p>
    <w:p w:rsidR="00E1191C" w:rsidRDefault="00E1191C">
      <w:pPr>
        <w:pStyle w:val="Zkladntext"/>
        <w:spacing w:before="10"/>
        <w:rPr>
          <w:sz w:val="20"/>
        </w:rPr>
      </w:pPr>
    </w:p>
    <w:p w:rsidR="00E1191C" w:rsidRDefault="002658DA">
      <w:pPr>
        <w:pStyle w:val="Odstavecseseznamem"/>
        <w:numPr>
          <w:ilvl w:val="0"/>
          <w:numId w:val="3"/>
        </w:numPr>
        <w:tabs>
          <w:tab w:val="left" w:pos="1480"/>
        </w:tabs>
        <w:ind w:right="1175" w:hanging="283"/>
        <w:jc w:val="both"/>
        <w:rPr>
          <w:sz w:val="18"/>
        </w:rPr>
      </w:pPr>
      <w:r>
        <w:rPr>
          <w:sz w:val="18"/>
        </w:rPr>
        <w:t>Hrazené služby poskytnuté v období před 1. 1. 2018 jsou vykazovány a hrazeny způsobem dohodnutým ve Smlouvě. Pro úhradu těchto hrazených služeb platí úhradová ujednání platná pro příslušné kalendářn</w:t>
      </w:r>
      <w:r>
        <w:rPr>
          <w:sz w:val="18"/>
        </w:rPr>
        <w:t>í období, ve kterém byly hrazené služby</w:t>
      </w:r>
      <w:r>
        <w:rPr>
          <w:spacing w:val="-4"/>
          <w:sz w:val="18"/>
        </w:rPr>
        <w:t xml:space="preserve"> </w:t>
      </w:r>
      <w:r>
        <w:rPr>
          <w:sz w:val="18"/>
        </w:rPr>
        <w:t>poskytnuty.</w:t>
      </w:r>
    </w:p>
    <w:p w:rsidR="00E1191C" w:rsidRDefault="00E1191C">
      <w:pPr>
        <w:pStyle w:val="Zkladntext"/>
        <w:rPr>
          <w:sz w:val="20"/>
        </w:rPr>
      </w:pPr>
    </w:p>
    <w:p w:rsidR="00E1191C" w:rsidRDefault="002658DA">
      <w:pPr>
        <w:pStyle w:val="Nadpis2"/>
        <w:ind w:left="3621"/>
      </w:pPr>
      <w:r>
        <w:t>Článek IV.</w:t>
      </w:r>
    </w:p>
    <w:p w:rsidR="00E1191C" w:rsidRDefault="00E1191C">
      <w:pPr>
        <w:pStyle w:val="Zkladntext"/>
        <w:spacing w:before="3"/>
        <w:rPr>
          <w:b/>
          <w:sz w:val="21"/>
        </w:rPr>
      </w:pPr>
    </w:p>
    <w:p w:rsidR="00E1191C" w:rsidRDefault="002658DA">
      <w:pPr>
        <w:pStyle w:val="Odstavecseseznamem"/>
        <w:numPr>
          <w:ilvl w:val="0"/>
          <w:numId w:val="2"/>
        </w:numPr>
        <w:tabs>
          <w:tab w:val="left" w:pos="1480"/>
        </w:tabs>
        <w:spacing w:before="1"/>
        <w:ind w:right="1176" w:hanging="283"/>
        <w:jc w:val="both"/>
        <w:rPr>
          <w:sz w:val="18"/>
        </w:rPr>
      </w:pPr>
      <w:r>
        <w:rPr>
          <w:sz w:val="18"/>
        </w:rPr>
        <w:t>Hrazené služby poskytnuté zahraničním pojištěncům vykazuje Poskytovatel výkonovým způsobem podle platného seznamu zdravotních výkonů samostatnou fakturou, doloženou dávkami</w:t>
      </w:r>
      <w:r>
        <w:rPr>
          <w:spacing w:val="-14"/>
          <w:sz w:val="18"/>
        </w:rPr>
        <w:t xml:space="preserve"> </w:t>
      </w:r>
      <w:r>
        <w:rPr>
          <w:sz w:val="18"/>
        </w:rPr>
        <w:t>dokladů.</w:t>
      </w:r>
    </w:p>
    <w:p w:rsidR="00E1191C" w:rsidRDefault="00E1191C">
      <w:pPr>
        <w:pStyle w:val="Zkladntext"/>
        <w:spacing w:before="11"/>
        <w:rPr>
          <w:sz w:val="20"/>
        </w:rPr>
      </w:pPr>
    </w:p>
    <w:p w:rsidR="00E1191C" w:rsidRDefault="002658DA">
      <w:pPr>
        <w:pStyle w:val="Odstavecseseznamem"/>
        <w:numPr>
          <w:ilvl w:val="0"/>
          <w:numId w:val="2"/>
        </w:numPr>
        <w:tabs>
          <w:tab w:val="left" w:pos="1480"/>
        </w:tabs>
        <w:ind w:hanging="283"/>
        <w:rPr>
          <w:sz w:val="18"/>
        </w:rPr>
      </w:pPr>
      <w:r>
        <w:rPr>
          <w:sz w:val="18"/>
        </w:rPr>
        <w:t>Zahrani</w:t>
      </w:r>
      <w:r>
        <w:rPr>
          <w:sz w:val="18"/>
        </w:rPr>
        <w:t>čním pojištěncem se rozumí pojištěnec definovaný v § 1</w:t>
      </w:r>
      <w:r>
        <w:rPr>
          <w:spacing w:val="-3"/>
          <w:sz w:val="18"/>
        </w:rPr>
        <w:t xml:space="preserve"> </w:t>
      </w:r>
      <w:r>
        <w:rPr>
          <w:sz w:val="18"/>
        </w:rPr>
        <w:t>vyhlášky.</w:t>
      </w:r>
    </w:p>
    <w:p w:rsidR="00E1191C" w:rsidRDefault="00E1191C">
      <w:pPr>
        <w:pStyle w:val="Zkladntext"/>
        <w:rPr>
          <w:sz w:val="20"/>
        </w:rPr>
      </w:pPr>
    </w:p>
    <w:p w:rsidR="00E1191C" w:rsidRDefault="002658DA">
      <w:pPr>
        <w:pStyle w:val="Nadpis2"/>
      </w:pPr>
      <w:r>
        <w:t>Článek V.</w:t>
      </w:r>
    </w:p>
    <w:p w:rsidR="00E1191C" w:rsidRDefault="00E1191C">
      <w:pPr>
        <w:pStyle w:val="Zkladntext"/>
        <w:spacing w:before="4"/>
        <w:rPr>
          <w:b/>
          <w:sz w:val="21"/>
        </w:rPr>
      </w:pPr>
    </w:p>
    <w:p w:rsidR="00E1191C" w:rsidRDefault="002658DA">
      <w:pPr>
        <w:pStyle w:val="Odstavecseseznamem"/>
        <w:numPr>
          <w:ilvl w:val="0"/>
          <w:numId w:val="1"/>
        </w:numPr>
        <w:tabs>
          <w:tab w:val="left" w:pos="1480"/>
        </w:tabs>
        <w:ind w:hanging="283"/>
        <w:rPr>
          <w:sz w:val="18"/>
        </w:rPr>
      </w:pPr>
      <w:r>
        <w:rPr>
          <w:sz w:val="18"/>
        </w:rPr>
        <w:t>Tento Dodatek se stává nedílnou součástí Smlouvy a nabývá platnosti dnem jeho</w:t>
      </w:r>
      <w:r>
        <w:rPr>
          <w:spacing w:val="-16"/>
          <w:sz w:val="18"/>
        </w:rPr>
        <w:t xml:space="preserve"> </w:t>
      </w:r>
      <w:r>
        <w:rPr>
          <w:sz w:val="18"/>
        </w:rPr>
        <w:t>uzavření.</w:t>
      </w:r>
    </w:p>
    <w:p w:rsidR="00E1191C" w:rsidRDefault="00E1191C">
      <w:pPr>
        <w:pStyle w:val="Zkladntext"/>
        <w:spacing w:before="9"/>
        <w:rPr>
          <w:sz w:val="20"/>
        </w:rPr>
      </w:pPr>
    </w:p>
    <w:p w:rsidR="00E1191C" w:rsidRDefault="002658DA">
      <w:pPr>
        <w:pStyle w:val="Odstavecseseznamem"/>
        <w:numPr>
          <w:ilvl w:val="0"/>
          <w:numId w:val="1"/>
        </w:numPr>
        <w:tabs>
          <w:tab w:val="left" w:pos="1480"/>
        </w:tabs>
        <w:spacing w:before="1"/>
        <w:ind w:hanging="283"/>
        <w:rPr>
          <w:sz w:val="18"/>
        </w:rPr>
      </w:pPr>
      <w:r>
        <w:rPr>
          <w:sz w:val="18"/>
        </w:rPr>
        <w:t>Tento Dodatek upravuje práva a povinnosti smluvních stran v období od 1. 1. 2018 do 31. 12.</w:t>
      </w:r>
      <w:r>
        <w:rPr>
          <w:spacing w:val="-18"/>
          <w:sz w:val="18"/>
        </w:rPr>
        <w:t xml:space="preserve"> </w:t>
      </w:r>
      <w:r>
        <w:rPr>
          <w:sz w:val="18"/>
        </w:rPr>
        <w:t>2018.</w:t>
      </w:r>
    </w:p>
    <w:p w:rsidR="00E1191C" w:rsidRDefault="00E1191C">
      <w:pPr>
        <w:pStyle w:val="Zkladntext"/>
        <w:spacing w:before="9"/>
        <w:rPr>
          <w:sz w:val="20"/>
        </w:rPr>
      </w:pPr>
    </w:p>
    <w:p w:rsidR="00E1191C" w:rsidRDefault="002658DA">
      <w:pPr>
        <w:pStyle w:val="Odstavecseseznamem"/>
        <w:numPr>
          <w:ilvl w:val="0"/>
          <w:numId w:val="1"/>
        </w:numPr>
        <w:tabs>
          <w:tab w:val="left" w:pos="1480"/>
        </w:tabs>
        <w:ind w:hanging="283"/>
        <w:rPr>
          <w:sz w:val="18"/>
        </w:rPr>
      </w:pPr>
      <w:r>
        <w:rPr>
          <w:sz w:val="18"/>
        </w:rPr>
        <w:t>Tento Dodatek je vyhotoven ve dvou stejnopisech, z nichž každá smluvní strana obdrží jedno</w:t>
      </w:r>
      <w:r>
        <w:rPr>
          <w:spacing w:val="-14"/>
          <w:sz w:val="18"/>
        </w:rPr>
        <w:t xml:space="preserve"> </w:t>
      </w:r>
      <w:r>
        <w:rPr>
          <w:sz w:val="18"/>
        </w:rPr>
        <w:t>vyhotovení.</w:t>
      </w:r>
    </w:p>
    <w:p w:rsidR="00E1191C" w:rsidRDefault="00E1191C">
      <w:pPr>
        <w:rPr>
          <w:sz w:val="18"/>
        </w:rPr>
        <w:sectPr w:rsidR="00E1191C">
          <w:footerReference w:type="default" r:id="rId9"/>
          <w:pgSz w:w="11910" w:h="16840"/>
          <w:pgMar w:top="1320" w:right="240" w:bottom="1100" w:left="220" w:header="0" w:footer="920" w:gutter="0"/>
          <w:pgNumType w:start="2"/>
          <w:cols w:space="708"/>
        </w:sectPr>
      </w:pPr>
    </w:p>
    <w:p w:rsidR="00E1191C" w:rsidRDefault="002658DA">
      <w:pPr>
        <w:pStyle w:val="Odstavecseseznamem"/>
        <w:numPr>
          <w:ilvl w:val="0"/>
          <w:numId w:val="1"/>
        </w:numPr>
        <w:tabs>
          <w:tab w:val="left" w:pos="1480"/>
        </w:tabs>
        <w:spacing w:before="76" w:line="242" w:lineRule="auto"/>
        <w:ind w:right="1185" w:hanging="283"/>
        <w:rPr>
          <w:sz w:val="18"/>
        </w:rPr>
      </w:pPr>
      <w:r>
        <w:rPr>
          <w:sz w:val="18"/>
        </w:rPr>
        <w:lastRenderedPageBreak/>
        <w:t>Smluvní strany svým podpisem stvrzují, že tento Dodatek Smlouvy byl uzavřen podle jejich svobodné vůle a že souhlasí s jeho</w:t>
      </w:r>
      <w:r>
        <w:rPr>
          <w:spacing w:val="-2"/>
          <w:sz w:val="18"/>
        </w:rPr>
        <w:t xml:space="preserve"> </w:t>
      </w:r>
      <w:r>
        <w:rPr>
          <w:sz w:val="18"/>
        </w:rPr>
        <w:t>ob</w:t>
      </w:r>
      <w:r>
        <w:rPr>
          <w:sz w:val="18"/>
        </w:rPr>
        <w:t>sahem.</w:t>
      </w:r>
    </w:p>
    <w:p w:rsidR="00E1191C" w:rsidRDefault="00E1191C">
      <w:pPr>
        <w:pStyle w:val="Zkladntext"/>
        <w:rPr>
          <w:sz w:val="20"/>
        </w:rPr>
      </w:pPr>
    </w:p>
    <w:p w:rsidR="00E1191C" w:rsidRDefault="00E1191C">
      <w:pPr>
        <w:pStyle w:val="Zkladntext"/>
        <w:rPr>
          <w:sz w:val="20"/>
        </w:rPr>
      </w:pPr>
    </w:p>
    <w:p w:rsidR="00E1191C" w:rsidRDefault="00E1191C">
      <w:pPr>
        <w:pStyle w:val="Zkladntext"/>
        <w:rPr>
          <w:sz w:val="20"/>
        </w:rPr>
      </w:pPr>
    </w:p>
    <w:p w:rsidR="00E1191C" w:rsidRDefault="00E1191C">
      <w:pPr>
        <w:pStyle w:val="Zkladntext"/>
        <w:rPr>
          <w:sz w:val="20"/>
        </w:rPr>
      </w:pPr>
    </w:p>
    <w:p w:rsidR="00E1191C" w:rsidRDefault="00E1191C">
      <w:pPr>
        <w:pStyle w:val="Zkladntext"/>
        <w:rPr>
          <w:sz w:val="20"/>
        </w:rPr>
      </w:pPr>
    </w:p>
    <w:p w:rsidR="00E1191C" w:rsidRDefault="00E1191C">
      <w:pPr>
        <w:pStyle w:val="Zkladntext"/>
        <w:rPr>
          <w:sz w:val="20"/>
        </w:rPr>
      </w:pPr>
    </w:p>
    <w:p w:rsidR="00E1191C" w:rsidRDefault="00E1191C">
      <w:pPr>
        <w:rPr>
          <w:sz w:val="26"/>
        </w:rPr>
        <w:sectPr w:rsidR="00E1191C">
          <w:pgSz w:w="11910" w:h="16840"/>
          <w:pgMar w:top="1320" w:right="240" w:bottom="1100" w:left="220" w:header="0" w:footer="920" w:gutter="0"/>
          <w:cols w:space="708"/>
        </w:sectPr>
      </w:pPr>
      <w:bookmarkStart w:id="0" w:name="_GoBack"/>
      <w:bookmarkEnd w:id="0"/>
    </w:p>
    <w:p w:rsidR="00E1191C" w:rsidRDefault="00E1191C" w:rsidP="00EB76A2">
      <w:pPr>
        <w:pStyle w:val="Nadpis1"/>
        <w:spacing w:before="105"/>
        <w:ind w:left="0"/>
        <w:rPr>
          <w:sz w:val="10"/>
        </w:rPr>
      </w:pPr>
    </w:p>
    <w:sectPr w:rsidR="00E1191C">
      <w:type w:val="continuous"/>
      <w:pgSz w:w="11910" w:h="16840"/>
      <w:pgMar w:top="740" w:right="240" w:bottom="280" w:left="220" w:header="708" w:footer="708" w:gutter="0"/>
      <w:cols w:num="4" w:space="708" w:equalWidth="0">
        <w:col w:w="2084" w:space="650"/>
        <w:col w:w="2712" w:space="464"/>
        <w:col w:w="1578" w:space="1122"/>
        <w:col w:w="284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8DA" w:rsidRDefault="002658DA">
      <w:r>
        <w:separator/>
      </w:r>
    </w:p>
  </w:endnote>
  <w:endnote w:type="continuationSeparator" w:id="0">
    <w:p w:rsidR="002658DA" w:rsidRDefault="0026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91C" w:rsidRDefault="00EB76A2">
    <w:pPr>
      <w:pStyle w:val="Zkladn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5711190</wp:posOffset>
              </wp:positionH>
              <wp:positionV relativeFrom="page">
                <wp:posOffset>9968230</wp:posOffset>
              </wp:positionV>
              <wp:extent cx="964565" cy="139700"/>
              <wp:effectExtent l="0" t="0" r="127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45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191C" w:rsidRDefault="002658DA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B76A2">
                            <w:rPr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(celkem 2)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49.7pt;margin-top:784.9pt;width:75.95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" filled="f" stroked="f">
              <v:textbox inset="0,0,0,0">
                <w:txbxContent>
                  <w:p w:rsidR="00E1191C" w:rsidRDefault="002658DA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B76A2">
                      <w:rPr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(celkem 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8DA" w:rsidRDefault="002658DA">
      <w:r>
        <w:separator/>
      </w:r>
    </w:p>
  </w:footnote>
  <w:footnote w:type="continuationSeparator" w:id="0">
    <w:p w:rsidR="002658DA" w:rsidRDefault="00265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C153C"/>
    <w:multiLevelType w:val="hybridMultilevel"/>
    <w:tmpl w:val="BC6056DE"/>
    <w:lvl w:ilvl="0" w:tplc="D4DA48B6">
      <w:start w:val="1"/>
      <w:numFmt w:val="decimal"/>
      <w:lvlText w:val="%1."/>
      <w:lvlJc w:val="left"/>
      <w:pPr>
        <w:ind w:left="1479" w:hanging="284"/>
        <w:jc w:val="left"/>
      </w:pPr>
      <w:rPr>
        <w:rFonts w:ascii="Arial" w:eastAsia="Arial" w:hAnsi="Arial" w:cs="Arial" w:hint="default"/>
        <w:spacing w:val="-19"/>
        <w:w w:val="99"/>
        <w:sz w:val="18"/>
        <w:szCs w:val="18"/>
        <w:lang w:val="cs-CZ" w:eastAsia="cs-CZ" w:bidi="cs-CZ"/>
      </w:rPr>
    </w:lvl>
    <w:lvl w:ilvl="1" w:tplc="EEBAED32">
      <w:numFmt w:val="bullet"/>
      <w:lvlText w:val="•"/>
      <w:lvlJc w:val="left"/>
      <w:pPr>
        <w:ind w:left="2476" w:hanging="284"/>
      </w:pPr>
      <w:rPr>
        <w:rFonts w:hint="default"/>
        <w:lang w:val="cs-CZ" w:eastAsia="cs-CZ" w:bidi="cs-CZ"/>
      </w:rPr>
    </w:lvl>
    <w:lvl w:ilvl="2" w:tplc="34F4FBBA">
      <w:numFmt w:val="bullet"/>
      <w:lvlText w:val="•"/>
      <w:lvlJc w:val="left"/>
      <w:pPr>
        <w:ind w:left="3473" w:hanging="284"/>
      </w:pPr>
      <w:rPr>
        <w:rFonts w:hint="default"/>
        <w:lang w:val="cs-CZ" w:eastAsia="cs-CZ" w:bidi="cs-CZ"/>
      </w:rPr>
    </w:lvl>
    <w:lvl w:ilvl="3" w:tplc="D500196A">
      <w:numFmt w:val="bullet"/>
      <w:lvlText w:val="•"/>
      <w:lvlJc w:val="left"/>
      <w:pPr>
        <w:ind w:left="4469" w:hanging="284"/>
      </w:pPr>
      <w:rPr>
        <w:rFonts w:hint="default"/>
        <w:lang w:val="cs-CZ" w:eastAsia="cs-CZ" w:bidi="cs-CZ"/>
      </w:rPr>
    </w:lvl>
    <w:lvl w:ilvl="4" w:tplc="42484A7E">
      <w:numFmt w:val="bullet"/>
      <w:lvlText w:val="•"/>
      <w:lvlJc w:val="left"/>
      <w:pPr>
        <w:ind w:left="5466" w:hanging="284"/>
      </w:pPr>
      <w:rPr>
        <w:rFonts w:hint="default"/>
        <w:lang w:val="cs-CZ" w:eastAsia="cs-CZ" w:bidi="cs-CZ"/>
      </w:rPr>
    </w:lvl>
    <w:lvl w:ilvl="5" w:tplc="42B23CE0">
      <w:numFmt w:val="bullet"/>
      <w:lvlText w:val="•"/>
      <w:lvlJc w:val="left"/>
      <w:pPr>
        <w:ind w:left="6463" w:hanging="284"/>
      </w:pPr>
      <w:rPr>
        <w:rFonts w:hint="default"/>
        <w:lang w:val="cs-CZ" w:eastAsia="cs-CZ" w:bidi="cs-CZ"/>
      </w:rPr>
    </w:lvl>
    <w:lvl w:ilvl="6" w:tplc="AC4A0AFA">
      <w:numFmt w:val="bullet"/>
      <w:lvlText w:val="•"/>
      <w:lvlJc w:val="left"/>
      <w:pPr>
        <w:ind w:left="7459" w:hanging="284"/>
      </w:pPr>
      <w:rPr>
        <w:rFonts w:hint="default"/>
        <w:lang w:val="cs-CZ" w:eastAsia="cs-CZ" w:bidi="cs-CZ"/>
      </w:rPr>
    </w:lvl>
    <w:lvl w:ilvl="7" w:tplc="9B0811A2">
      <w:numFmt w:val="bullet"/>
      <w:lvlText w:val="•"/>
      <w:lvlJc w:val="left"/>
      <w:pPr>
        <w:ind w:left="8456" w:hanging="284"/>
      </w:pPr>
      <w:rPr>
        <w:rFonts w:hint="default"/>
        <w:lang w:val="cs-CZ" w:eastAsia="cs-CZ" w:bidi="cs-CZ"/>
      </w:rPr>
    </w:lvl>
    <w:lvl w:ilvl="8" w:tplc="C2E8BBF8">
      <w:numFmt w:val="bullet"/>
      <w:lvlText w:val="•"/>
      <w:lvlJc w:val="left"/>
      <w:pPr>
        <w:ind w:left="9453" w:hanging="284"/>
      </w:pPr>
      <w:rPr>
        <w:rFonts w:hint="default"/>
        <w:lang w:val="cs-CZ" w:eastAsia="cs-CZ" w:bidi="cs-CZ"/>
      </w:rPr>
    </w:lvl>
  </w:abstractNum>
  <w:abstractNum w:abstractNumId="1">
    <w:nsid w:val="59666C02"/>
    <w:multiLevelType w:val="hybridMultilevel"/>
    <w:tmpl w:val="B9581670"/>
    <w:lvl w:ilvl="0" w:tplc="16FC1114">
      <w:start w:val="1"/>
      <w:numFmt w:val="decimal"/>
      <w:lvlText w:val="%1."/>
      <w:lvlJc w:val="left"/>
      <w:pPr>
        <w:ind w:left="1479" w:hanging="284"/>
        <w:jc w:val="left"/>
      </w:pPr>
      <w:rPr>
        <w:rFonts w:ascii="Arial" w:eastAsia="Arial" w:hAnsi="Arial" w:cs="Arial" w:hint="default"/>
        <w:spacing w:val="-25"/>
        <w:w w:val="100"/>
        <w:sz w:val="18"/>
        <w:szCs w:val="18"/>
        <w:lang w:val="cs-CZ" w:eastAsia="cs-CZ" w:bidi="cs-CZ"/>
      </w:rPr>
    </w:lvl>
    <w:lvl w:ilvl="1" w:tplc="A7AC02CE">
      <w:start w:val="1"/>
      <w:numFmt w:val="decimal"/>
      <w:lvlText w:val="%2."/>
      <w:lvlJc w:val="left"/>
      <w:pPr>
        <w:ind w:left="1479" w:hanging="214"/>
        <w:jc w:val="right"/>
      </w:pPr>
      <w:rPr>
        <w:rFonts w:ascii="Arial" w:eastAsia="Arial" w:hAnsi="Arial" w:cs="Arial" w:hint="default"/>
        <w:w w:val="99"/>
        <w:sz w:val="18"/>
        <w:szCs w:val="18"/>
        <w:lang w:val="cs-CZ" w:eastAsia="cs-CZ" w:bidi="cs-CZ"/>
      </w:rPr>
    </w:lvl>
    <w:lvl w:ilvl="2" w:tplc="D902D78C">
      <w:numFmt w:val="bullet"/>
      <w:lvlText w:val="•"/>
      <w:lvlJc w:val="left"/>
      <w:pPr>
        <w:ind w:left="3473" w:hanging="214"/>
      </w:pPr>
      <w:rPr>
        <w:rFonts w:hint="default"/>
        <w:lang w:val="cs-CZ" w:eastAsia="cs-CZ" w:bidi="cs-CZ"/>
      </w:rPr>
    </w:lvl>
    <w:lvl w:ilvl="3" w:tplc="C36214F2">
      <w:numFmt w:val="bullet"/>
      <w:lvlText w:val="•"/>
      <w:lvlJc w:val="left"/>
      <w:pPr>
        <w:ind w:left="4469" w:hanging="214"/>
      </w:pPr>
      <w:rPr>
        <w:rFonts w:hint="default"/>
        <w:lang w:val="cs-CZ" w:eastAsia="cs-CZ" w:bidi="cs-CZ"/>
      </w:rPr>
    </w:lvl>
    <w:lvl w:ilvl="4" w:tplc="0F9E62C8">
      <w:numFmt w:val="bullet"/>
      <w:lvlText w:val="•"/>
      <w:lvlJc w:val="left"/>
      <w:pPr>
        <w:ind w:left="5466" w:hanging="214"/>
      </w:pPr>
      <w:rPr>
        <w:rFonts w:hint="default"/>
        <w:lang w:val="cs-CZ" w:eastAsia="cs-CZ" w:bidi="cs-CZ"/>
      </w:rPr>
    </w:lvl>
    <w:lvl w:ilvl="5" w:tplc="EA8A7340">
      <w:numFmt w:val="bullet"/>
      <w:lvlText w:val="•"/>
      <w:lvlJc w:val="left"/>
      <w:pPr>
        <w:ind w:left="6463" w:hanging="214"/>
      </w:pPr>
      <w:rPr>
        <w:rFonts w:hint="default"/>
        <w:lang w:val="cs-CZ" w:eastAsia="cs-CZ" w:bidi="cs-CZ"/>
      </w:rPr>
    </w:lvl>
    <w:lvl w:ilvl="6" w:tplc="E9A4E022">
      <w:numFmt w:val="bullet"/>
      <w:lvlText w:val="•"/>
      <w:lvlJc w:val="left"/>
      <w:pPr>
        <w:ind w:left="7459" w:hanging="214"/>
      </w:pPr>
      <w:rPr>
        <w:rFonts w:hint="default"/>
        <w:lang w:val="cs-CZ" w:eastAsia="cs-CZ" w:bidi="cs-CZ"/>
      </w:rPr>
    </w:lvl>
    <w:lvl w:ilvl="7" w:tplc="3DE4B88C">
      <w:numFmt w:val="bullet"/>
      <w:lvlText w:val="•"/>
      <w:lvlJc w:val="left"/>
      <w:pPr>
        <w:ind w:left="8456" w:hanging="214"/>
      </w:pPr>
      <w:rPr>
        <w:rFonts w:hint="default"/>
        <w:lang w:val="cs-CZ" w:eastAsia="cs-CZ" w:bidi="cs-CZ"/>
      </w:rPr>
    </w:lvl>
    <w:lvl w:ilvl="8" w:tplc="6BF4E8A0">
      <w:numFmt w:val="bullet"/>
      <w:lvlText w:val="•"/>
      <w:lvlJc w:val="left"/>
      <w:pPr>
        <w:ind w:left="9453" w:hanging="214"/>
      </w:pPr>
      <w:rPr>
        <w:rFonts w:hint="default"/>
        <w:lang w:val="cs-CZ" w:eastAsia="cs-CZ" w:bidi="cs-CZ"/>
      </w:rPr>
    </w:lvl>
  </w:abstractNum>
  <w:abstractNum w:abstractNumId="2">
    <w:nsid w:val="5C9874D7"/>
    <w:multiLevelType w:val="hybridMultilevel"/>
    <w:tmpl w:val="5A527198"/>
    <w:lvl w:ilvl="0" w:tplc="341ECB60">
      <w:start w:val="1"/>
      <w:numFmt w:val="decimal"/>
      <w:lvlText w:val="%1."/>
      <w:lvlJc w:val="left"/>
      <w:pPr>
        <w:ind w:left="1479" w:hanging="284"/>
        <w:jc w:val="left"/>
      </w:pPr>
      <w:rPr>
        <w:rFonts w:ascii="Arial" w:eastAsia="Arial" w:hAnsi="Arial" w:cs="Arial" w:hint="default"/>
        <w:spacing w:val="-18"/>
        <w:w w:val="100"/>
        <w:sz w:val="18"/>
        <w:szCs w:val="18"/>
        <w:lang w:val="cs-CZ" w:eastAsia="cs-CZ" w:bidi="cs-CZ"/>
      </w:rPr>
    </w:lvl>
    <w:lvl w:ilvl="1" w:tplc="E07E03CE">
      <w:numFmt w:val="bullet"/>
      <w:lvlText w:val="•"/>
      <w:lvlJc w:val="left"/>
      <w:pPr>
        <w:ind w:left="2476" w:hanging="284"/>
      </w:pPr>
      <w:rPr>
        <w:rFonts w:hint="default"/>
        <w:lang w:val="cs-CZ" w:eastAsia="cs-CZ" w:bidi="cs-CZ"/>
      </w:rPr>
    </w:lvl>
    <w:lvl w:ilvl="2" w:tplc="55F8706A">
      <w:numFmt w:val="bullet"/>
      <w:lvlText w:val="•"/>
      <w:lvlJc w:val="left"/>
      <w:pPr>
        <w:ind w:left="3473" w:hanging="284"/>
      </w:pPr>
      <w:rPr>
        <w:rFonts w:hint="default"/>
        <w:lang w:val="cs-CZ" w:eastAsia="cs-CZ" w:bidi="cs-CZ"/>
      </w:rPr>
    </w:lvl>
    <w:lvl w:ilvl="3" w:tplc="EACE81C8">
      <w:numFmt w:val="bullet"/>
      <w:lvlText w:val="•"/>
      <w:lvlJc w:val="left"/>
      <w:pPr>
        <w:ind w:left="4469" w:hanging="284"/>
      </w:pPr>
      <w:rPr>
        <w:rFonts w:hint="default"/>
        <w:lang w:val="cs-CZ" w:eastAsia="cs-CZ" w:bidi="cs-CZ"/>
      </w:rPr>
    </w:lvl>
    <w:lvl w:ilvl="4" w:tplc="3DD6BF72">
      <w:numFmt w:val="bullet"/>
      <w:lvlText w:val="•"/>
      <w:lvlJc w:val="left"/>
      <w:pPr>
        <w:ind w:left="5466" w:hanging="284"/>
      </w:pPr>
      <w:rPr>
        <w:rFonts w:hint="default"/>
        <w:lang w:val="cs-CZ" w:eastAsia="cs-CZ" w:bidi="cs-CZ"/>
      </w:rPr>
    </w:lvl>
    <w:lvl w:ilvl="5" w:tplc="F884693C">
      <w:numFmt w:val="bullet"/>
      <w:lvlText w:val="•"/>
      <w:lvlJc w:val="left"/>
      <w:pPr>
        <w:ind w:left="6463" w:hanging="284"/>
      </w:pPr>
      <w:rPr>
        <w:rFonts w:hint="default"/>
        <w:lang w:val="cs-CZ" w:eastAsia="cs-CZ" w:bidi="cs-CZ"/>
      </w:rPr>
    </w:lvl>
    <w:lvl w:ilvl="6" w:tplc="8800EB52">
      <w:numFmt w:val="bullet"/>
      <w:lvlText w:val="•"/>
      <w:lvlJc w:val="left"/>
      <w:pPr>
        <w:ind w:left="7459" w:hanging="284"/>
      </w:pPr>
      <w:rPr>
        <w:rFonts w:hint="default"/>
        <w:lang w:val="cs-CZ" w:eastAsia="cs-CZ" w:bidi="cs-CZ"/>
      </w:rPr>
    </w:lvl>
    <w:lvl w:ilvl="7" w:tplc="6CCEB540">
      <w:numFmt w:val="bullet"/>
      <w:lvlText w:val="•"/>
      <w:lvlJc w:val="left"/>
      <w:pPr>
        <w:ind w:left="8456" w:hanging="284"/>
      </w:pPr>
      <w:rPr>
        <w:rFonts w:hint="default"/>
        <w:lang w:val="cs-CZ" w:eastAsia="cs-CZ" w:bidi="cs-CZ"/>
      </w:rPr>
    </w:lvl>
    <w:lvl w:ilvl="8" w:tplc="F9DE6F6E">
      <w:numFmt w:val="bullet"/>
      <w:lvlText w:val="•"/>
      <w:lvlJc w:val="left"/>
      <w:pPr>
        <w:ind w:left="9453" w:hanging="284"/>
      </w:pPr>
      <w:rPr>
        <w:rFonts w:hint="default"/>
        <w:lang w:val="cs-CZ" w:eastAsia="cs-CZ" w:bidi="cs-CZ"/>
      </w:rPr>
    </w:lvl>
  </w:abstractNum>
  <w:abstractNum w:abstractNumId="3">
    <w:nsid w:val="68171440"/>
    <w:multiLevelType w:val="hybridMultilevel"/>
    <w:tmpl w:val="0BB09CC6"/>
    <w:lvl w:ilvl="0" w:tplc="F3F0DAB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18"/>
        <w:szCs w:val="18"/>
        <w:lang w:val="cs-CZ" w:eastAsia="cs-CZ" w:bidi="cs-CZ"/>
      </w:rPr>
    </w:lvl>
    <w:lvl w:ilvl="1" w:tplc="9EF21280">
      <w:numFmt w:val="bullet"/>
      <w:lvlText w:val="•"/>
      <w:lvlJc w:val="left"/>
      <w:pPr>
        <w:ind w:left="1666" w:hanging="360"/>
      </w:pPr>
      <w:rPr>
        <w:rFonts w:hint="default"/>
        <w:lang w:val="cs-CZ" w:eastAsia="cs-CZ" w:bidi="cs-CZ"/>
      </w:rPr>
    </w:lvl>
    <w:lvl w:ilvl="2" w:tplc="2BD84EAE">
      <w:numFmt w:val="bullet"/>
      <w:lvlText w:val="•"/>
      <w:lvlJc w:val="left"/>
      <w:pPr>
        <w:ind w:left="2512" w:hanging="360"/>
      </w:pPr>
      <w:rPr>
        <w:rFonts w:hint="default"/>
        <w:lang w:val="cs-CZ" w:eastAsia="cs-CZ" w:bidi="cs-CZ"/>
      </w:rPr>
    </w:lvl>
    <w:lvl w:ilvl="3" w:tplc="EFE85B00">
      <w:numFmt w:val="bullet"/>
      <w:lvlText w:val="•"/>
      <w:lvlJc w:val="left"/>
      <w:pPr>
        <w:ind w:left="3358" w:hanging="360"/>
      </w:pPr>
      <w:rPr>
        <w:rFonts w:hint="default"/>
        <w:lang w:val="cs-CZ" w:eastAsia="cs-CZ" w:bidi="cs-CZ"/>
      </w:rPr>
    </w:lvl>
    <w:lvl w:ilvl="4" w:tplc="8CC84E8A">
      <w:numFmt w:val="bullet"/>
      <w:lvlText w:val="•"/>
      <w:lvlJc w:val="left"/>
      <w:pPr>
        <w:ind w:left="4204" w:hanging="360"/>
      </w:pPr>
      <w:rPr>
        <w:rFonts w:hint="default"/>
        <w:lang w:val="cs-CZ" w:eastAsia="cs-CZ" w:bidi="cs-CZ"/>
      </w:rPr>
    </w:lvl>
    <w:lvl w:ilvl="5" w:tplc="66CE6FA2">
      <w:numFmt w:val="bullet"/>
      <w:lvlText w:val="•"/>
      <w:lvlJc w:val="left"/>
      <w:pPr>
        <w:ind w:left="5050" w:hanging="360"/>
      </w:pPr>
      <w:rPr>
        <w:rFonts w:hint="default"/>
        <w:lang w:val="cs-CZ" w:eastAsia="cs-CZ" w:bidi="cs-CZ"/>
      </w:rPr>
    </w:lvl>
    <w:lvl w:ilvl="6" w:tplc="364ED800">
      <w:numFmt w:val="bullet"/>
      <w:lvlText w:val="•"/>
      <w:lvlJc w:val="left"/>
      <w:pPr>
        <w:ind w:left="5896" w:hanging="360"/>
      </w:pPr>
      <w:rPr>
        <w:rFonts w:hint="default"/>
        <w:lang w:val="cs-CZ" w:eastAsia="cs-CZ" w:bidi="cs-CZ"/>
      </w:rPr>
    </w:lvl>
    <w:lvl w:ilvl="7" w:tplc="1EC004FA">
      <w:numFmt w:val="bullet"/>
      <w:lvlText w:val="•"/>
      <w:lvlJc w:val="left"/>
      <w:pPr>
        <w:ind w:left="6742" w:hanging="360"/>
      </w:pPr>
      <w:rPr>
        <w:rFonts w:hint="default"/>
        <w:lang w:val="cs-CZ" w:eastAsia="cs-CZ" w:bidi="cs-CZ"/>
      </w:rPr>
    </w:lvl>
    <w:lvl w:ilvl="8" w:tplc="432C7322">
      <w:numFmt w:val="bullet"/>
      <w:lvlText w:val="•"/>
      <w:lvlJc w:val="left"/>
      <w:pPr>
        <w:ind w:left="7588" w:hanging="360"/>
      </w:pPr>
      <w:rPr>
        <w:rFonts w:hint="default"/>
        <w:lang w:val="cs-CZ" w:eastAsia="cs-CZ" w:bidi="cs-CZ"/>
      </w:rPr>
    </w:lvl>
  </w:abstractNum>
  <w:abstractNum w:abstractNumId="4">
    <w:nsid w:val="79337690"/>
    <w:multiLevelType w:val="hybridMultilevel"/>
    <w:tmpl w:val="AA4CC4D8"/>
    <w:lvl w:ilvl="0" w:tplc="45C86C08">
      <w:start w:val="1"/>
      <w:numFmt w:val="decimal"/>
      <w:lvlText w:val="%1."/>
      <w:lvlJc w:val="left"/>
      <w:pPr>
        <w:ind w:left="1479" w:hanging="284"/>
        <w:jc w:val="left"/>
      </w:pPr>
      <w:rPr>
        <w:rFonts w:ascii="Arial" w:eastAsia="Arial" w:hAnsi="Arial" w:cs="Arial" w:hint="default"/>
        <w:spacing w:val="-18"/>
        <w:w w:val="100"/>
        <w:sz w:val="18"/>
        <w:szCs w:val="18"/>
        <w:lang w:val="cs-CZ" w:eastAsia="cs-CZ" w:bidi="cs-CZ"/>
      </w:rPr>
    </w:lvl>
    <w:lvl w:ilvl="1" w:tplc="023631F8">
      <w:numFmt w:val="bullet"/>
      <w:lvlText w:val="•"/>
      <w:lvlJc w:val="left"/>
      <w:pPr>
        <w:ind w:left="2476" w:hanging="284"/>
      </w:pPr>
      <w:rPr>
        <w:rFonts w:hint="default"/>
        <w:lang w:val="cs-CZ" w:eastAsia="cs-CZ" w:bidi="cs-CZ"/>
      </w:rPr>
    </w:lvl>
    <w:lvl w:ilvl="2" w:tplc="4CE680A8">
      <w:numFmt w:val="bullet"/>
      <w:lvlText w:val="•"/>
      <w:lvlJc w:val="left"/>
      <w:pPr>
        <w:ind w:left="3473" w:hanging="284"/>
      </w:pPr>
      <w:rPr>
        <w:rFonts w:hint="default"/>
        <w:lang w:val="cs-CZ" w:eastAsia="cs-CZ" w:bidi="cs-CZ"/>
      </w:rPr>
    </w:lvl>
    <w:lvl w:ilvl="3" w:tplc="2C82FB64">
      <w:numFmt w:val="bullet"/>
      <w:lvlText w:val="•"/>
      <w:lvlJc w:val="left"/>
      <w:pPr>
        <w:ind w:left="4469" w:hanging="284"/>
      </w:pPr>
      <w:rPr>
        <w:rFonts w:hint="default"/>
        <w:lang w:val="cs-CZ" w:eastAsia="cs-CZ" w:bidi="cs-CZ"/>
      </w:rPr>
    </w:lvl>
    <w:lvl w:ilvl="4" w:tplc="E760E9F6">
      <w:numFmt w:val="bullet"/>
      <w:lvlText w:val="•"/>
      <w:lvlJc w:val="left"/>
      <w:pPr>
        <w:ind w:left="5466" w:hanging="284"/>
      </w:pPr>
      <w:rPr>
        <w:rFonts w:hint="default"/>
        <w:lang w:val="cs-CZ" w:eastAsia="cs-CZ" w:bidi="cs-CZ"/>
      </w:rPr>
    </w:lvl>
    <w:lvl w:ilvl="5" w:tplc="0F189030">
      <w:numFmt w:val="bullet"/>
      <w:lvlText w:val="•"/>
      <w:lvlJc w:val="left"/>
      <w:pPr>
        <w:ind w:left="6463" w:hanging="284"/>
      </w:pPr>
      <w:rPr>
        <w:rFonts w:hint="default"/>
        <w:lang w:val="cs-CZ" w:eastAsia="cs-CZ" w:bidi="cs-CZ"/>
      </w:rPr>
    </w:lvl>
    <w:lvl w:ilvl="6" w:tplc="05562FAC">
      <w:numFmt w:val="bullet"/>
      <w:lvlText w:val="•"/>
      <w:lvlJc w:val="left"/>
      <w:pPr>
        <w:ind w:left="7459" w:hanging="284"/>
      </w:pPr>
      <w:rPr>
        <w:rFonts w:hint="default"/>
        <w:lang w:val="cs-CZ" w:eastAsia="cs-CZ" w:bidi="cs-CZ"/>
      </w:rPr>
    </w:lvl>
    <w:lvl w:ilvl="7" w:tplc="46942994">
      <w:numFmt w:val="bullet"/>
      <w:lvlText w:val="•"/>
      <w:lvlJc w:val="left"/>
      <w:pPr>
        <w:ind w:left="8456" w:hanging="284"/>
      </w:pPr>
      <w:rPr>
        <w:rFonts w:hint="default"/>
        <w:lang w:val="cs-CZ" w:eastAsia="cs-CZ" w:bidi="cs-CZ"/>
      </w:rPr>
    </w:lvl>
    <w:lvl w:ilvl="8" w:tplc="61B01A64">
      <w:numFmt w:val="bullet"/>
      <w:lvlText w:val="•"/>
      <w:lvlJc w:val="left"/>
      <w:pPr>
        <w:ind w:left="9453" w:hanging="284"/>
      </w:pPr>
      <w:rPr>
        <w:rFonts w:hint="default"/>
        <w:lang w:val="cs-CZ" w:eastAsia="cs-CZ" w:bidi="cs-CZ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91C"/>
    <w:rsid w:val="002658DA"/>
    <w:rsid w:val="00E1191C"/>
    <w:rsid w:val="00EB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1"/>
    <w:qFormat/>
    <w:pPr>
      <w:spacing w:before="12"/>
      <w:ind w:left="100"/>
      <w:outlineLvl w:val="0"/>
    </w:pPr>
    <w:rPr>
      <w:rFonts w:ascii="Trebuchet MS" w:eastAsia="Trebuchet MS" w:hAnsi="Trebuchet MS" w:cs="Trebuchet MS"/>
      <w:sz w:val="31"/>
      <w:szCs w:val="31"/>
    </w:rPr>
  </w:style>
  <w:style w:type="paragraph" w:styleId="Nadpis2">
    <w:name w:val="heading 2"/>
    <w:basedOn w:val="Normln"/>
    <w:uiPriority w:val="1"/>
    <w:qFormat/>
    <w:pPr>
      <w:ind w:left="3619" w:right="360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ind w:left="1479" w:hanging="283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59"/>
      <w:ind w:left="107"/>
      <w:jc w:val="center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B76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76A2"/>
    <w:rPr>
      <w:rFonts w:ascii="Tahoma" w:eastAsia="Arial" w:hAnsi="Tahoma" w:cs="Tahoma"/>
      <w:sz w:val="16"/>
      <w:szCs w:val="16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1"/>
    <w:qFormat/>
    <w:pPr>
      <w:spacing w:before="12"/>
      <w:ind w:left="100"/>
      <w:outlineLvl w:val="0"/>
    </w:pPr>
    <w:rPr>
      <w:rFonts w:ascii="Trebuchet MS" w:eastAsia="Trebuchet MS" w:hAnsi="Trebuchet MS" w:cs="Trebuchet MS"/>
      <w:sz w:val="31"/>
      <w:szCs w:val="31"/>
    </w:rPr>
  </w:style>
  <w:style w:type="paragraph" w:styleId="Nadpis2">
    <w:name w:val="heading 2"/>
    <w:basedOn w:val="Normln"/>
    <w:uiPriority w:val="1"/>
    <w:qFormat/>
    <w:pPr>
      <w:ind w:left="3619" w:right="360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ind w:left="1479" w:hanging="283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59"/>
      <w:ind w:left="107"/>
      <w:jc w:val="center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B76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76A2"/>
    <w:rPr>
      <w:rFonts w:ascii="Tahoma" w:eastAsia="Arial" w:hAnsi="Tahoma" w:cs="Tahoma"/>
      <w:sz w:val="16"/>
      <w:szCs w:val="16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738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Mechanismus úhrady poskytovatelů ambulantní péče, kteří poskytují hrazené služby v odbornostech 902, 914, 916, 917, 921 a 925 (sekce OST) pro rok 2016</vt:lpstr>
    </vt:vector>
  </TitlesOfParts>
  <Company/>
  <LinksUpToDate>false</LinksUpToDate>
  <CharactersWithSpaces>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Mechanismus úhrady poskytovatelů ambulantní péče, kteří poskytují hrazené služby v odbornostech 902, 914, 916, 917, 921 a 925 (sekce OST) pro rok 2016</dc:title>
  <dc:creator>Tomáš Srb</dc:creator>
  <cp:lastModifiedBy>Windows User</cp:lastModifiedBy>
  <cp:revision>2</cp:revision>
  <dcterms:created xsi:type="dcterms:W3CDTF">2018-01-24T08:28:00Z</dcterms:created>
  <dcterms:modified xsi:type="dcterms:W3CDTF">2018-01-24T08:28:00Z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2018-01-24T00:00:00Z</vt:filetime>
  </property>
</Properties>
</file>