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7077671780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Štrůbl Pavel, Ing.</w:t>
      </w:r>
      <w:r w:rsidRPr="00886CCC">
        <w:rPr>
          <w:rFonts w:ascii="Arial" w:hAnsi="Arial" w:cs="Arial"/>
          <w:color w:val="000000"/>
          <w:sz w:val="22"/>
          <w:szCs w:val="22"/>
        </w:rPr>
        <w:t>, r.č. 50</w:t>
      </w:r>
      <w:r w:rsidR="00D151C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D151CE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D151CE">
        <w:rPr>
          <w:rFonts w:ascii="Arial" w:hAnsi="Arial" w:cs="Arial"/>
          <w:color w:val="000000"/>
          <w:sz w:val="22"/>
          <w:szCs w:val="22"/>
        </w:rPr>
        <w:t>xxxxxxxxxxxxxxxxxxxxxxx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 - </w:t>
      </w:r>
      <w:r w:rsidR="00057B14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Stará Boleslav, PSČ 25002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Štrůblová Vlasta</w:t>
      </w:r>
      <w:r w:rsidRPr="00886CCC">
        <w:rPr>
          <w:rFonts w:ascii="Arial" w:hAnsi="Arial" w:cs="Arial"/>
          <w:color w:val="000000"/>
          <w:sz w:val="22"/>
          <w:szCs w:val="22"/>
        </w:rPr>
        <w:t>, r.č. 51</w:t>
      </w:r>
      <w:r w:rsidR="00D151C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D151CE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D151CE">
        <w:rPr>
          <w:rFonts w:ascii="Arial" w:hAnsi="Arial" w:cs="Arial"/>
          <w:color w:val="000000"/>
          <w:sz w:val="22"/>
          <w:szCs w:val="22"/>
        </w:rPr>
        <w:t>xxxxxxxxxxxxxxxxxxxxxxx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 - </w:t>
      </w:r>
      <w:r w:rsidR="00057B14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Stará Boleslav, PSČ 25002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7077671780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C3498B">
        <w:rPr>
          <w:rFonts w:ascii="Arial" w:hAnsi="Arial" w:cs="Arial"/>
          <w:sz w:val="18"/>
          <w:szCs w:val="18"/>
        </w:rPr>
        <w:t xml:space="preserve">randýs nad Labem-Stará Boleslav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2132/278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</w:t>
      </w:r>
      <w:r w:rsidR="00C3498B">
        <w:rPr>
          <w:rFonts w:ascii="Arial" w:hAnsi="Arial" w:cs="Arial"/>
          <w:sz w:val="18"/>
          <w:szCs w:val="18"/>
        </w:rPr>
        <w:t xml:space="preserve">-Stará Boleslav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2132/296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C3498B">
        <w:rPr>
          <w:rFonts w:ascii="Arial" w:hAnsi="Arial" w:cs="Arial"/>
          <w:sz w:val="18"/>
          <w:szCs w:val="18"/>
        </w:rPr>
        <w:t xml:space="preserve">randýs nad Labem-Stará Boleslav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2132/297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C3498B">
        <w:rPr>
          <w:rFonts w:ascii="Arial" w:hAnsi="Arial" w:cs="Arial"/>
          <w:sz w:val="18"/>
          <w:szCs w:val="18"/>
        </w:rPr>
        <w:t xml:space="preserve">randýs nad Labem-Stará Boleslav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2132/307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</w:t>
      </w:r>
      <w:r w:rsidRPr="00886CCC">
        <w:rPr>
          <w:rFonts w:ascii="Arial" w:hAnsi="Arial" w:cs="Arial"/>
          <w:sz w:val="22"/>
          <w:szCs w:val="22"/>
        </w:rPr>
        <w:lastRenderedPageBreak/>
        <w:t xml:space="preserve">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C3498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4 618,00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2 120,00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8 065,00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2132/307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77 850,00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92 653,00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2) Kupní cenu uhradili kupující</w:t>
      </w:r>
      <w:r w:rsidR="00C3498B">
        <w:rPr>
          <w:rFonts w:ascii="Arial" w:hAnsi="Arial" w:cs="Arial"/>
          <w:sz w:val="22"/>
          <w:szCs w:val="22"/>
        </w:rPr>
        <w:t xml:space="preserve">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cenu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FD78FD" w:rsidRDefault="00FD78FD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28095B" w:rsidRPr="00886CCC" w:rsidRDefault="00C20E81" w:rsidP="00C349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C3498B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C3498B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C3498B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C3498B">
        <w:rPr>
          <w:rFonts w:ascii="Arial" w:hAnsi="Arial" w:cs="Arial"/>
          <w:sz w:val="22"/>
          <w:szCs w:val="22"/>
        </w:rPr>
        <w:t>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Štrůbl Pavel, Ing.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Štrůblová Vlasta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3498B" w:rsidRPr="00886CCC" w:rsidRDefault="00C3498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989180, 990980, 991080, 992080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C3498B" w:rsidRDefault="00C3498B">
      <w:pPr>
        <w:widowControl/>
        <w:rPr>
          <w:rFonts w:ascii="Arial" w:hAnsi="Arial" w:cs="Arial"/>
          <w:sz w:val="22"/>
          <w:szCs w:val="22"/>
        </w:rPr>
      </w:pPr>
    </w:p>
    <w:p w:rsidR="00C3498B" w:rsidRDefault="00C3498B">
      <w:pPr>
        <w:widowControl/>
        <w:rPr>
          <w:rFonts w:ascii="Arial" w:hAnsi="Arial" w:cs="Arial"/>
          <w:sz w:val="22"/>
          <w:szCs w:val="22"/>
        </w:rPr>
      </w:pPr>
    </w:p>
    <w:p w:rsidR="00C3498B" w:rsidRDefault="00C3498B">
      <w:pPr>
        <w:widowControl/>
        <w:rPr>
          <w:rFonts w:ascii="Arial" w:hAnsi="Arial" w:cs="Arial"/>
          <w:sz w:val="22"/>
          <w:szCs w:val="22"/>
        </w:rPr>
      </w:pPr>
    </w:p>
    <w:p w:rsidR="00BD5641" w:rsidRDefault="00BD5641">
      <w:pPr>
        <w:widowControl/>
        <w:rPr>
          <w:rFonts w:ascii="Arial" w:hAnsi="Arial" w:cs="Arial"/>
          <w:sz w:val="22"/>
          <w:szCs w:val="22"/>
        </w:rPr>
      </w:pPr>
    </w:p>
    <w:p w:rsidR="00BD5641" w:rsidRDefault="00BD5641">
      <w:pPr>
        <w:widowControl/>
        <w:rPr>
          <w:rFonts w:ascii="Arial" w:hAnsi="Arial" w:cs="Arial"/>
          <w:sz w:val="22"/>
          <w:szCs w:val="22"/>
        </w:rPr>
      </w:pPr>
    </w:p>
    <w:p w:rsidR="00C3498B" w:rsidRPr="00886CCC" w:rsidRDefault="00C3498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C3498B" w:rsidRDefault="00C3498B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BD5641" w:rsidRDefault="00BD5641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BD5641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C3498B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C3498B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8B" w:rsidRDefault="00C3498B">
      <w:r>
        <w:separator/>
      </w:r>
    </w:p>
  </w:endnote>
  <w:endnote w:type="continuationSeparator" w:id="0">
    <w:p w:rsidR="00C3498B" w:rsidRDefault="00C3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98B" w:rsidRDefault="00C3498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51CE">
      <w:rPr>
        <w:noProof/>
      </w:rPr>
      <w:t>1</w:t>
    </w:r>
    <w:r>
      <w:fldChar w:fldCharType="end"/>
    </w:r>
  </w:p>
  <w:p w:rsidR="00C3498B" w:rsidRDefault="00C34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8B" w:rsidRDefault="00C3498B">
      <w:r>
        <w:separator/>
      </w:r>
    </w:p>
  </w:footnote>
  <w:footnote w:type="continuationSeparator" w:id="0">
    <w:p w:rsidR="00C3498B" w:rsidRDefault="00C3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57B14"/>
    <w:rsid w:val="000D2AB6"/>
    <w:rsid w:val="001807DB"/>
    <w:rsid w:val="002055A2"/>
    <w:rsid w:val="002364FB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BD5641"/>
    <w:rsid w:val="00C20E81"/>
    <w:rsid w:val="00C3498B"/>
    <w:rsid w:val="00C9419D"/>
    <w:rsid w:val="00CB20ED"/>
    <w:rsid w:val="00CD4CED"/>
    <w:rsid w:val="00D151CE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D78FD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83632"/>
  <w14:defaultImageDpi w14:val="0"/>
  <w15:docId w15:val="{932E3AA7-87D0-4C88-BE5E-9FA08A97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349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34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7318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2018-01-22T10:12:00Z</cp:lastPrinted>
  <dcterms:created xsi:type="dcterms:W3CDTF">2018-01-23T14:49:00Z</dcterms:created>
  <dcterms:modified xsi:type="dcterms:W3CDTF">2018-01-23T14:49:00Z</dcterms:modified>
</cp:coreProperties>
</file>