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0A39A7" w:rsidRPr="00976B4A" w:rsidRDefault="00060E3B" w:rsidP="003116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15/18620442/2018</w:t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E616C7" w:rsidRPr="00E616C7" w:rsidRDefault="00E616C7" w:rsidP="00E616C7">
      <w:pPr>
        <w:rPr>
          <w:rFonts w:ascii="Arial" w:hAnsi="Arial" w:cs="Arial"/>
          <w:sz w:val="18"/>
          <w:szCs w:val="18"/>
        </w:rPr>
      </w:pPr>
    </w:p>
    <w:p w:rsidR="00E616C7" w:rsidRPr="00E616C7" w:rsidRDefault="00CF6F1C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Integrovaná střední škola technická, Benešov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se sídlem </w:t>
      </w:r>
      <w:r w:rsidR="00CF6F1C">
        <w:rPr>
          <w:rFonts w:ascii="Arial" w:hAnsi="Arial" w:cs="Arial"/>
          <w:sz w:val="22"/>
          <w:szCs w:val="22"/>
        </w:rPr>
        <w:t>Černoleská 1997, 256 01  Benešov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zastoupená </w:t>
      </w:r>
      <w:r w:rsidR="00CF6F1C">
        <w:rPr>
          <w:rFonts w:ascii="Arial" w:hAnsi="Arial" w:cs="Arial"/>
          <w:sz w:val="22"/>
          <w:szCs w:val="22"/>
        </w:rPr>
        <w:t>Mgr. Janou Fialovou</w:t>
      </w:r>
      <w:r w:rsidRPr="00E616C7">
        <w:rPr>
          <w:rFonts w:ascii="Arial" w:hAnsi="Arial" w:cs="Arial"/>
          <w:sz w:val="22"/>
          <w:szCs w:val="22"/>
        </w:rPr>
        <w:t xml:space="preserve">, ředitelkou 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IČ        </w:t>
      </w:r>
      <w:r w:rsidR="00CF6F1C">
        <w:rPr>
          <w:rFonts w:ascii="Arial" w:hAnsi="Arial" w:cs="Arial"/>
          <w:sz w:val="22"/>
          <w:szCs w:val="22"/>
        </w:rPr>
        <w:t>18620442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bankovní spojení: </w:t>
      </w:r>
      <w:r w:rsidR="00CF6F1C">
        <w:rPr>
          <w:rFonts w:ascii="Arial" w:hAnsi="Arial" w:cs="Arial"/>
          <w:sz w:val="22"/>
          <w:szCs w:val="22"/>
        </w:rPr>
        <w:t>Komerční banka</w:t>
      </w:r>
      <w:r w:rsidRPr="00E616C7">
        <w:rPr>
          <w:rFonts w:ascii="Arial" w:hAnsi="Arial" w:cs="Arial"/>
          <w:sz w:val="22"/>
          <w:szCs w:val="22"/>
        </w:rPr>
        <w:t xml:space="preserve">, číslo účtu: </w:t>
      </w:r>
      <w:r w:rsidR="00CF6F1C">
        <w:rPr>
          <w:rFonts w:ascii="Arial" w:hAnsi="Arial" w:cs="Arial"/>
          <w:sz w:val="22"/>
          <w:szCs w:val="22"/>
        </w:rPr>
        <w:t>13939121/0100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616C7">
        <w:rPr>
          <w:rFonts w:ascii="Arial" w:hAnsi="Arial" w:cs="Arial"/>
          <w:b/>
          <w:sz w:val="22"/>
          <w:szCs w:val="22"/>
        </w:rPr>
        <w:t>(dále jen „objednatel")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6C7" w:rsidRDefault="00CF6F1C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8594A" w:rsidRDefault="0068594A" w:rsidP="0068594A">
      <w:pPr>
        <w:pStyle w:val="Default"/>
      </w:pP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AUTO VASO s.r.o.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Tloskov 7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257 56 Neveklov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 28378024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 CZ28378024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 ČS číslo účtu: 531925379/0800</w:t>
      </w:r>
    </w:p>
    <w:p w:rsidR="0068594A" w:rsidRDefault="0068594A" w:rsidP="0068594A">
      <w:pPr>
        <w:pStyle w:val="Default"/>
        <w:rPr>
          <w:sz w:val="22"/>
          <w:szCs w:val="22"/>
        </w:rPr>
      </w:pPr>
    </w:p>
    <w:p w:rsidR="00E616C7" w:rsidRPr="0068594A" w:rsidRDefault="0068594A" w:rsidP="006859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8594A">
        <w:rPr>
          <w:rFonts w:ascii="Arial" w:hAnsi="Arial" w:cs="Arial"/>
          <w:b/>
          <w:bCs/>
          <w:sz w:val="22"/>
          <w:szCs w:val="22"/>
        </w:rPr>
        <w:t>(dále jen „dodavatel")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07514" w:rsidRDefault="00907514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uzavírají podle ustanovení § 21 a § 1746 zákona č. 89/2012 Sb., občanský zákoník, ve znění pozdějších předpisů, tuto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rámcovou smlouvu</w:t>
      </w:r>
    </w:p>
    <w:p w:rsidR="00907514" w:rsidRPr="00907514" w:rsidRDefault="00907514" w:rsidP="00CF6F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 xml:space="preserve">o opakovaných dodávkách </w:t>
      </w:r>
      <w:r w:rsidR="00CF6F1C">
        <w:rPr>
          <w:rFonts w:ascii="Arial" w:hAnsi="Arial" w:cs="Arial"/>
          <w:b/>
          <w:sz w:val="22"/>
          <w:szCs w:val="22"/>
        </w:rPr>
        <w:t>materiálu pro potřeby výuky autooborů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 xml:space="preserve">I.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Předmět díla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Předmětem smlouvy je dodávka </w:t>
      </w:r>
      <w:r w:rsidR="00CF6F1C">
        <w:rPr>
          <w:rFonts w:ascii="Arial" w:hAnsi="Arial" w:cs="Arial"/>
          <w:sz w:val="22"/>
          <w:szCs w:val="22"/>
        </w:rPr>
        <w:t>materiálu pro potřeby výuky autooborů</w:t>
      </w:r>
      <w:r w:rsidRPr="00907514">
        <w:rPr>
          <w:rFonts w:ascii="Arial" w:hAnsi="Arial" w:cs="Arial"/>
          <w:sz w:val="22"/>
          <w:szCs w:val="22"/>
        </w:rPr>
        <w:t xml:space="preserve"> dle požadavků objednatele ze sortimentu dodavatele.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II. Místo plnění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</w:t>
      </w:r>
      <w:r w:rsidR="00907514" w:rsidRPr="00907514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objednatel odebírat v provozovně dodavatele </w:t>
      </w:r>
      <w:r w:rsidRPr="0068594A">
        <w:rPr>
          <w:rFonts w:ascii="Arial" w:hAnsi="Arial" w:cs="Arial"/>
          <w:sz w:val="22"/>
          <w:szCs w:val="22"/>
        </w:rPr>
        <w:t>na adrese</w:t>
      </w:r>
      <w:r w:rsidR="00907514" w:rsidRPr="00907514">
        <w:rPr>
          <w:rFonts w:ascii="Arial" w:hAnsi="Arial" w:cs="Arial"/>
          <w:sz w:val="22"/>
          <w:szCs w:val="22"/>
        </w:rPr>
        <w:t xml:space="preserve"> </w:t>
      </w:r>
      <w:r w:rsidR="0068594A">
        <w:rPr>
          <w:rFonts w:ascii="Arial" w:hAnsi="Arial" w:cs="Arial"/>
          <w:sz w:val="22"/>
          <w:szCs w:val="22"/>
        </w:rPr>
        <w:t>Křížíkova 2258, Benešov.</w:t>
      </w: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CF6F1C" w:rsidP="00CF6F1C">
      <w:pPr>
        <w:widowControl w:val="0"/>
        <w:autoSpaceDE w:val="0"/>
        <w:autoSpaceDN w:val="0"/>
        <w:adjustRightInd w:val="0"/>
        <w:ind w:left="354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07514" w:rsidRPr="00907514">
        <w:rPr>
          <w:rFonts w:ascii="Arial" w:hAnsi="Arial" w:cs="Arial"/>
          <w:b/>
          <w:sz w:val="22"/>
          <w:szCs w:val="22"/>
        </w:rPr>
        <w:t>III.</w:t>
      </w:r>
      <w:r w:rsidR="00907514" w:rsidRPr="00907514">
        <w:rPr>
          <w:rFonts w:ascii="Arial" w:hAnsi="Arial" w:cs="Arial"/>
          <w:b/>
          <w:sz w:val="22"/>
          <w:szCs w:val="22"/>
          <w:u w:val="single"/>
        </w:rPr>
        <w:t>Doba plnění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Tato smlouva se uzavír</w:t>
      </w:r>
      <w:r w:rsidR="00B476D7">
        <w:rPr>
          <w:rFonts w:ascii="Arial" w:hAnsi="Arial" w:cs="Arial"/>
          <w:sz w:val="22"/>
          <w:szCs w:val="22"/>
        </w:rPr>
        <w:t>á na dobu určitou, do 31. 12. 2018</w:t>
      </w:r>
      <w:r w:rsidRPr="00907514">
        <w:rPr>
          <w:rFonts w:ascii="Arial" w:hAnsi="Arial" w:cs="Arial"/>
          <w:sz w:val="22"/>
          <w:szCs w:val="22"/>
        </w:rPr>
        <w:t xml:space="preserve"> nebo do vyčerpání finančního limitu v</w:t>
      </w:r>
      <w:r w:rsidR="00827B0F">
        <w:rPr>
          <w:rFonts w:ascii="Arial" w:hAnsi="Arial" w:cs="Arial"/>
          <w:sz w:val="22"/>
          <w:szCs w:val="22"/>
        </w:rPr>
        <w:t xml:space="preserve">e výši </w:t>
      </w:r>
      <w:r w:rsidR="00CF6F1C">
        <w:rPr>
          <w:rFonts w:ascii="Arial" w:hAnsi="Arial" w:cs="Arial"/>
          <w:sz w:val="22"/>
          <w:szCs w:val="22"/>
        </w:rPr>
        <w:t>240</w:t>
      </w:r>
      <w:r w:rsidR="000D08E8">
        <w:rPr>
          <w:rFonts w:ascii="Arial" w:hAnsi="Arial" w:cs="Arial"/>
          <w:sz w:val="22"/>
          <w:szCs w:val="22"/>
        </w:rPr>
        <w:t>.</w:t>
      </w:r>
      <w:r w:rsidR="00CF6F1C">
        <w:rPr>
          <w:rFonts w:ascii="Arial" w:hAnsi="Arial" w:cs="Arial"/>
          <w:sz w:val="22"/>
          <w:szCs w:val="22"/>
        </w:rPr>
        <w:t>000</w:t>
      </w:r>
      <w:r w:rsidRPr="00907514">
        <w:rPr>
          <w:rFonts w:ascii="Arial" w:hAnsi="Arial" w:cs="Arial"/>
          <w:sz w:val="22"/>
          <w:szCs w:val="22"/>
        </w:rPr>
        <w:t xml:space="preserve">,- Kč bez DPH, a to podle toho, která z těchto skutečností nastane dříve.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IV.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Cena díla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Ceny za jednotlivé druhy zboží ze sortimentu dodavatele jsou stanoveny cenovou nabídkou – nabídkovým listem</w:t>
      </w:r>
      <w:r w:rsidR="00827B0F">
        <w:rPr>
          <w:rFonts w:ascii="Arial" w:hAnsi="Arial" w:cs="Arial"/>
          <w:sz w:val="22"/>
          <w:szCs w:val="22"/>
        </w:rPr>
        <w:t xml:space="preserve"> ze dne </w:t>
      </w:r>
      <w:r w:rsidR="00B476D7">
        <w:rPr>
          <w:rFonts w:ascii="Arial" w:hAnsi="Arial" w:cs="Arial"/>
          <w:color w:val="000000" w:themeColor="text1"/>
          <w:sz w:val="22"/>
          <w:szCs w:val="22"/>
        </w:rPr>
        <w:t>3. 1. 2018</w:t>
      </w:r>
      <w:r w:rsidR="00CF6F1C" w:rsidRPr="00CF6F1C">
        <w:rPr>
          <w:rFonts w:ascii="Arial" w:hAnsi="Arial" w:cs="Arial"/>
          <w:color w:val="000000" w:themeColor="text1"/>
          <w:sz w:val="22"/>
          <w:szCs w:val="22"/>
        </w:rPr>
        <w:t>,</w:t>
      </w:r>
      <w:r w:rsidRPr="00CF6F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07514">
        <w:rPr>
          <w:rFonts w:ascii="Arial" w:hAnsi="Arial" w:cs="Arial"/>
          <w:sz w:val="22"/>
          <w:szCs w:val="22"/>
        </w:rPr>
        <w:t xml:space="preserve">který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Celková cena jednotlivých dodávek za dobu platnosti rámcové smlouvy činí maximálně </w:t>
      </w:r>
      <w:r w:rsidR="000D08E8">
        <w:rPr>
          <w:rFonts w:ascii="Arial" w:hAnsi="Arial" w:cs="Arial"/>
          <w:b/>
          <w:sz w:val="22"/>
          <w:szCs w:val="22"/>
        </w:rPr>
        <w:t>240.000</w:t>
      </w:r>
      <w:r w:rsidR="00B23BA3">
        <w:rPr>
          <w:rFonts w:ascii="Arial" w:hAnsi="Arial" w:cs="Arial"/>
          <w:b/>
          <w:sz w:val="22"/>
          <w:szCs w:val="22"/>
        </w:rPr>
        <w:t>,- Kč bez</w:t>
      </w:r>
      <w:r w:rsidRPr="00907514">
        <w:rPr>
          <w:rFonts w:ascii="Arial" w:hAnsi="Arial" w:cs="Arial"/>
          <w:b/>
          <w:sz w:val="22"/>
          <w:szCs w:val="22"/>
        </w:rPr>
        <w:t xml:space="preserve"> DPH</w:t>
      </w:r>
      <w:r w:rsidRPr="00907514">
        <w:rPr>
          <w:rFonts w:ascii="Arial" w:hAnsi="Arial" w:cs="Arial"/>
          <w:sz w:val="22"/>
          <w:szCs w:val="22"/>
        </w:rPr>
        <w:t>. Tuto cenu nelze překročit. Smluvní strany prohlašují, že objednatel je oprávněn podávat dílčí objednávky v menším finančním rozsahu.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Ceny uvedené v nabídkovém listu jsou </w:t>
      </w:r>
      <w:r w:rsidR="000D08E8">
        <w:rPr>
          <w:rFonts w:ascii="Arial" w:hAnsi="Arial" w:cs="Arial"/>
          <w:sz w:val="22"/>
          <w:szCs w:val="22"/>
        </w:rPr>
        <w:t xml:space="preserve">maximální a </w:t>
      </w:r>
      <w:r w:rsidRPr="00907514">
        <w:rPr>
          <w:rFonts w:ascii="Arial" w:hAnsi="Arial" w:cs="Arial"/>
          <w:sz w:val="22"/>
          <w:szCs w:val="22"/>
        </w:rPr>
        <w:t>platné po celou dobu platnosti smlouvy.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je povinen v případě, že by celková úhrada dle této smlouvy přesáhla limit stanovený v odst. 2. tohoto článku smlouvy, předem písemně upozornit objednatele na tuto skutečnost. Dodavatel nesmí zahájit plnění předmětu smlouvy, které by následně požadoval vyfakturovat v ceně překračující finanční limit.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Dodavatel bude průběžně vystavovat faktury za jednotlivé dodávky pro jednotlivá místa plnění na základě dílčích </w:t>
      </w:r>
      <w:r w:rsidR="00B23BA3">
        <w:rPr>
          <w:rFonts w:ascii="Arial" w:hAnsi="Arial" w:cs="Arial"/>
          <w:sz w:val="22"/>
          <w:szCs w:val="22"/>
        </w:rPr>
        <w:t>objednávek objednatele dle potřeb objednatele.</w:t>
      </w:r>
      <w:r w:rsidRPr="00907514">
        <w:rPr>
          <w:rFonts w:ascii="Arial" w:hAnsi="Arial" w:cs="Arial"/>
          <w:sz w:val="22"/>
          <w:szCs w:val="22"/>
        </w:rPr>
        <w:t xml:space="preserve">  Objednávat dodávky zboží j</w:t>
      </w:r>
      <w:r w:rsidR="000D08E8">
        <w:rPr>
          <w:rFonts w:ascii="Arial" w:hAnsi="Arial" w:cs="Arial"/>
          <w:sz w:val="22"/>
          <w:szCs w:val="22"/>
        </w:rPr>
        <w:t>e oprávněn</w:t>
      </w:r>
      <w:r w:rsidRPr="00907514">
        <w:rPr>
          <w:rFonts w:ascii="Arial" w:hAnsi="Arial" w:cs="Arial"/>
          <w:sz w:val="22"/>
          <w:szCs w:val="22"/>
        </w:rPr>
        <w:t xml:space="preserve"> </w:t>
      </w:r>
      <w:r w:rsidR="000D08E8">
        <w:rPr>
          <w:rFonts w:ascii="Arial" w:hAnsi="Arial" w:cs="Arial"/>
          <w:sz w:val="22"/>
          <w:szCs w:val="22"/>
        </w:rPr>
        <w:t xml:space="preserve">vedoucí autoservisu objednatele. </w:t>
      </w:r>
      <w:r w:rsidRPr="00907514">
        <w:rPr>
          <w:rFonts w:ascii="Arial" w:hAnsi="Arial" w:cs="Arial"/>
          <w:sz w:val="22"/>
          <w:szCs w:val="22"/>
        </w:rPr>
        <w:t>Dodavatel provede vyúčtování ceny za provedené dodávky formou faktury bez poskytnutí zálohy. Faktura bude mít požadované náležitosti daňového dokladu dle právní úpravy.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Splat</w:t>
      </w:r>
      <w:r w:rsidR="000D08E8">
        <w:rPr>
          <w:rFonts w:ascii="Arial" w:hAnsi="Arial" w:cs="Arial"/>
          <w:sz w:val="22"/>
          <w:szCs w:val="22"/>
        </w:rPr>
        <w:t xml:space="preserve">nost jednotlivých faktur činí </w:t>
      </w:r>
      <w:r w:rsidR="00555CA9">
        <w:rPr>
          <w:rFonts w:ascii="Arial" w:hAnsi="Arial" w:cs="Arial"/>
          <w:sz w:val="22"/>
          <w:szCs w:val="22"/>
        </w:rPr>
        <w:t>30</w:t>
      </w:r>
      <w:r w:rsidRPr="00907514">
        <w:rPr>
          <w:rFonts w:ascii="Arial" w:hAnsi="Arial" w:cs="Arial"/>
          <w:sz w:val="22"/>
          <w:szCs w:val="22"/>
        </w:rPr>
        <w:t xml:space="preserve"> kalendářních dnů od prokazatelného doručení faktury objednateli.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Podkladem pro vystavení faktury je objednávka </w:t>
      </w:r>
      <w:r w:rsidR="000D08E8">
        <w:rPr>
          <w:rFonts w:ascii="Arial" w:hAnsi="Arial" w:cs="Arial"/>
          <w:sz w:val="22"/>
          <w:szCs w:val="22"/>
        </w:rPr>
        <w:t>učiněná vedoucím autoservisu objednatele</w:t>
      </w:r>
      <w:r w:rsidRPr="00907514">
        <w:rPr>
          <w:rFonts w:ascii="Arial" w:hAnsi="Arial" w:cs="Arial"/>
          <w:sz w:val="22"/>
          <w:szCs w:val="22"/>
        </w:rPr>
        <w:t>.</w:t>
      </w:r>
    </w:p>
    <w:p w:rsidR="000D08E8" w:rsidRPr="00907514" w:rsidRDefault="000D08E8" w:rsidP="000D08E8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Trvání a platnost smlouvy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  <w:lang w:val="en-US"/>
        </w:rPr>
        <w:t>VI.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Povinnosti dodavatele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68594A" w:rsidRPr="0068594A" w:rsidRDefault="00907514" w:rsidP="0068594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odpovídá za všechny škody vzniklé jeho činno</w:t>
      </w:r>
      <w:r w:rsidR="0068594A">
        <w:rPr>
          <w:rFonts w:ascii="Arial" w:hAnsi="Arial" w:cs="Arial"/>
          <w:sz w:val="22"/>
          <w:szCs w:val="22"/>
        </w:rPr>
        <w:t>stí při plnění předmětu smlouvy.</w:t>
      </w: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VII.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Prodlení dodavatele se splněním povinnosti </w:t>
      </w:r>
      <w:r w:rsidR="00B23BA3">
        <w:rPr>
          <w:rFonts w:ascii="Arial" w:hAnsi="Arial" w:cs="Arial"/>
          <w:sz w:val="22"/>
          <w:szCs w:val="22"/>
        </w:rPr>
        <w:t>dodání zboží, a to o více jak 5</w:t>
      </w:r>
      <w:r w:rsidRPr="00907514">
        <w:rPr>
          <w:rFonts w:ascii="Arial" w:hAnsi="Arial" w:cs="Arial"/>
          <w:sz w:val="22"/>
          <w:szCs w:val="22"/>
        </w:rPr>
        <w:t xml:space="preserve"> pracovních dnů,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případě, že dodavatel použije byť i jen k plnění určité části předmětu smlouvy subdodavatele, odpovídá objednateli za plnění poskytnuté subdodavatelem jako by toto plnění poskytoval dodavatel sám.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nese plnou odpovědnost za škodu způsobenou objednateli v souvislosti s plněním předmětu smlouvy a zavazuje se takovou škodu objednateli uhradit. Výše náhrady škody není omezena.</w:t>
      </w:r>
    </w:p>
    <w:p w:rsidR="00907514" w:rsidRPr="00907514" w:rsidRDefault="00907514" w:rsidP="00907514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68594A" w:rsidRDefault="00907514" w:rsidP="0068594A">
      <w:pPr>
        <w:numPr>
          <w:ilvl w:val="0"/>
          <w:numId w:val="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Dodavatel vyslovuje souhlas s tím, že objednatel v rámci transparentnosti zveřejní smlouvu (včetně případných dodatků) </w:t>
      </w:r>
      <w:r w:rsidR="000D08E8">
        <w:rPr>
          <w:rFonts w:ascii="Arial" w:hAnsi="Arial" w:cs="Arial"/>
          <w:sz w:val="22"/>
          <w:szCs w:val="22"/>
        </w:rPr>
        <w:t>v registru smluv.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VIII.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Ukončení smlouvy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68594A" w:rsidRDefault="00907514" w:rsidP="006859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Tato smlouva se uzavírá na dobu určitou ode dne účinnosti smlouvy, do 31.</w:t>
      </w:r>
      <w:r w:rsidR="00B476D7">
        <w:rPr>
          <w:rFonts w:ascii="Arial" w:hAnsi="Arial" w:cs="Arial"/>
          <w:sz w:val="22"/>
          <w:szCs w:val="22"/>
        </w:rPr>
        <w:t xml:space="preserve"> </w:t>
      </w:r>
      <w:r w:rsidRPr="00907514">
        <w:rPr>
          <w:rFonts w:ascii="Arial" w:hAnsi="Arial" w:cs="Arial"/>
          <w:sz w:val="22"/>
          <w:szCs w:val="22"/>
        </w:rPr>
        <w:t>1</w:t>
      </w:r>
      <w:r w:rsidR="000D08E8">
        <w:rPr>
          <w:rFonts w:ascii="Arial" w:hAnsi="Arial" w:cs="Arial"/>
          <w:sz w:val="22"/>
          <w:szCs w:val="22"/>
        </w:rPr>
        <w:t>2.</w:t>
      </w:r>
      <w:r w:rsidR="00B476D7">
        <w:rPr>
          <w:rFonts w:ascii="Arial" w:hAnsi="Arial" w:cs="Arial"/>
          <w:sz w:val="22"/>
          <w:szCs w:val="22"/>
        </w:rPr>
        <w:t xml:space="preserve"> 2018</w:t>
      </w:r>
      <w:r w:rsidRPr="00907514">
        <w:rPr>
          <w:rFonts w:ascii="Arial" w:hAnsi="Arial" w:cs="Arial"/>
          <w:sz w:val="22"/>
          <w:szCs w:val="22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sz w:val="22"/>
          <w:szCs w:val="22"/>
          <w:lang w:val="en-US"/>
        </w:rPr>
        <w:t xml:space="preserve">III. </w:t>
      </w:r>
      <w:r w:rsidRPr="00907514">
        <w:rPr>
          <w:rFonts w:ascii="Arial" w:hAnsi="Arial" w:cs="Arial"/>
          <w:sz w:val="22"/>
          <w:szCs w:val="22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IX.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 srozumitelně.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Tato </w:t>
      </w:r>
      <w:r w:rsidR="00827B0F">
        <w:rPr>
          <w:rFonts w:ascii="Arial" w:hAnsi="Arial" w:cs="Arial"/>
          <w:sz w:val="22"/>
          <w:szCs w:val="22"/>
        </w:rPr>
        <w:t xml:space="preserve">smlouva je vyhotovena ve </w:t>
      </w:r>
      <w:r w:rsidR="000E3F56">
        <w:rPr>
          <w:rFonts w:ascii="Arial" w:hAnsi="Arial" w:cs="Arial"/>
          <w:sz w:val="22"/>
          <w:szCs w:val="22"/>
        </w:rPr>
        <w:t>dvou</w:t>
      </w:r>
      <w:r w:rsidRPr="00907514">
        <w:rPr>
          <w:rFonts w:ascii="Arial" w:hAnsi="Arial" w:cs="Arial"/>
          <w:sz w:val="22"/>
          <w:szCs w:val="22"/>
        </w:rPr>
        <w:t xml:space="preserve"> stejnopisech s platnost</w:t>
      </w:r>
      <w:r w:rsidR="00827B0F">
        <w:rPr>
          <w:rFonts w:ascii="Arial" w:hAnsi="Arial" w:cs="Arial"/>
          <w:sz w:val="22"/>
          <w:szCs w:val="22"/>
        </w:rPr>
        <w:t xml:space="preserve">í originálu, z nichž </w:t>
      </w:r>
      <w:r w:rsidR="000E3F56">
        <w:rPr>
          <w:rFonts w:ascii="Arial" w:hAnsi="Arial" w:cs="Arial"/>
          <w:sz w:val="22"/>
          <w:szCs w:val="22"/>
        </w:rPr>
        <w:t>každá ze smluvních stran obdrží jedno</w:t>
      </w:r>
      <w:r w:rsidR="00827B0F">
        <w:rPr>
          <w:rFonts w:ascii="Arial" w:hAnsi="Arial" w:cs="Arial"/>
          <w:sz w:val="22"/>
          <w:szCs w:val="22"/>
        </w:rPr>
        <w:t xml:space="preserve"> vyhotovení</w:t>
      </w:r>
      <w:r w:rsidRPr="00907514">
        <w:rPr>
          <w:rFonts w:ascii="Arial" w:hAnsi="Arial" w:cs="Arial"/>
          <w:sz w:val="22"/>
          <w:szCs w:val="22"/>
        </w:rPr>
        <w:t>. Přílohou a nedíln</w:t>
      </w:r>
      <w:r w:rsidR="00827B0F">
        <w:rPr>
          <w:rFonts w:ascii="Arial" w:hAnsi="Arial" w:cs="Arial"/>
          <w:sz w:val="22"/>
          <w:szCs w:val="22"/>
        </w:rPr>
        <w:t>ou součástí této smlouvy</w:t>
      </w:r>
      <w:r w:rsidRPr="00907514">
        <w:rPr>
          <w:rFonts w:ascii="Arial" w:hAnsi="Arial" w:cs="Arial"/>
          <w:sz w:val="22"/>
          <w:szCs w:val="22"/>
        </w:rPr>
        <w:t xml:space="preserve"> je nabídkový list </w:t>
      </w:r>
      <w:r w:rsidR="00827B0F">
        <w:rPr>
          <w:rFonts w:ascii="Arial" w:hAnsi="Arial" w:cs="Arial"/>
          <w:sz w:val="22"/>
          <w:szCs w:val="22"/>
        </w:rPr>
        <w:t xml:space="preserve">dodavatele ze dne </w:t>
      </w:r>
      <w:r w:rsidR="00B476D7">
        <w:rPr>
          <w:rFonts w:ascii="Arial" w:hAnsi="Arial" w:cs="Arial"/>
          <w:sz w:val="22"/>
          <w:szCs w:val="22"/>
        </w:rPr>
        <w:t>3. 1. 2018</w:t>
      </w:r>
      <w:r w:rsidR="000E3F56">
        <w:rPr>
          <w:rFonts w:ascii="Arial" w:hAnsi="Arial" w:cs="Arial"/>
          <w:sz w:val="22"/>
          <w:szCs w:val="22"/>
        </w:rPr>
        <w:t>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Tuto smlouvu lze měnit a doplňovat pouze písemnými dodatky podepsanými oběma stranami.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Smlouva nabývá platnosti a účinnosti dnem podpisu smluvních stran.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Příloha: </w:t>
      </w:r>
      <w:r>
        <w:rPr>
          <w:rFonts w:ascii="Arial" w:hAnsi="Arial" w:cs="Arial"/>
          <w:sz w:val="22"/>
          <w:szCs w:val="22"/>
        </w:rPr>
        <w:t xml:space="preserve">Nabídkový list ze dne </w:t>
      </w:r>
      <w:r w:rsidR="00B476D7">
        <w:rPr>
          <w:rFonts w:ascii="Arial" w:hAnsi="Arial" w:cs="Arial"/>
          <w:sz w:val="22"/>
          <w:szCs w:val="22"/>
        </w:rPr>
        <w:t>3. 1. 2018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3F56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</w:t>
      </w:r>
      <w:r w:rsidR="000E3F56">
        <w:rPr>
          <w:rFonts w:ascii="Arial" w:hAnsi="Arial" w:cs="Arial"/>
          <w:sz w:val="22"/>
          <w:szCs w:val="22"/>
        </w:rPr>
        <w:t>Benešově</w:t>
      </w:r>
      <w:r w:rsidR="0068594A">
        <w:rPr>
          <w:rFonts w:ascii="Arial" w:hAnsi="Arial" w:cs="Arial"/>
          <w:sz w:val="22"/>
          <w:szCs w:val="22"/>
        </w:rPr>
        <w:t xml:space="preserve"> dne</w:t>
      </w:r>
      <w:r w:rsidR="00931CFF">
        <w:rPr>
          <w:rFonts w:ascii="Arial" w:hAnsi="Arial" w:cs="Arial"/>
          <w:sz w:val="22"/>
          <w:szCs w:val="22"/>
        </w:rPr>
        <w:t xml:space="preserve"> 4. 1. 2018</w:t>
      </w:r>
      <w:bookmarkStart w:id="0" w:name="_GoBack"/>
      <w:bookmarkEnd w:id="0"/>
      <w:r w:rsidR="00827B0F">
        <w:rPr>
          <w:rFonts w:ascii="Arial" w:hAnsi="Arial" w:cs="Arial"/>
          <w:sz w:val="22"/>
          <w:szCs w:val="22"/>
        </w:rPr>
        <w:tab/>
        <w:t xml:space="preserve">    </w:t>
      </w:r>
    </w:p>
    <w:p w:rsidR="000E3F56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3F56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dodavatele:</w:t>
      </w:r>
      <w:r w:rsidR="00827B0F">
        <w:rPr>
          <w:rFonts w:ascii="Arial" w:hAnsi="Arial" w:cs="Arial"/>
          <w:sz w:val="22"/>
          <w:szCs w:val="22"/>
        </w:rPr>
        <w:t xml:space="preserve">                    </w:t>
      </w:r>
      <w:r w:rsidR="00827B0F">
        <w:rPr>
          <w:rFonts w:ascii="Arial" w:hAnsi="Arial" w:cs="Arial"/>
          <w:sz w:val="22"/>
          <w:szCs w:val="22"/>
        </w:rPr>
        <w:tab/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0E3F56" w:rsidP="000E3F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Fialová, ředitelka</w:t>
      </w:r>
    </w:p>
    <w:p w:rsidR="00907514" w:rsidRPr="00907514" w:rsidRDefault="00907514" w:rsidP="00907514">
      <w:pPr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rPr>
          <w:rFonts w:ascii="Arial" w:hAnsi="Arial" w:cs="Arial"/>
          <w:sz w:val="22"/>
          <w:szCs w:val="22"/>
        </w:rPr>
      </w:pPr>
    </w:p>
    <w:p w:rsidR="00907514" w:rsidRPr="00E616C7" w:rsidRDefault="00907514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616C7" w:rsidRDefault="00E616C7">
      <w:pPr>
        <w:rPr>
          <w:rFonts w:ascii="Arial" w:hAnsi="Arial" w:cs="Arial"/>
          <w:sz w:val="22"/>
          <w:szCs w:val="22"/>
        </w:rPr>
      </w:pPr>
    </w:p>
    <w:p w:rsidR="00994A62" w:rsidRDefault="00994A62">
      <w:pPr>
        <w:rPr>
          <w:rFonts w:ascii="Arial" w:hAnsi="Arial" w:cs="Arial"/>
          <w:sz w:val="22"/>
          <w:szCs w:val="22"/>
        </w:rPr>
      </w:pPr>
    </w:p>
    <w:p w:rsidR="00994A62" w:rsidRDefault="00994A62">
      <w:pPr>
        <w:rPr>
          <w:rFonts w:ascii="Arial" w:hAnsi="Arial" w:cs="Arial"/>
          <w:sz w:val="22"/>
          <w:szCs w:val="22"/>
        </w:rPr>
      </w:pPr>
    </w:p>
    <w:p w:rsidR="00994A62" w:rsidRDefault="00994A62" w:rsidP="00994A62">
      <w:pPr>
        <w:rPr>
          <w:sz w:val="28"/>
          <w:szCs w:val="28"/>
          <w:u w:val="single"/>
        </w:rPr>
      </w:pPr>
      <w:r>
        <w:lastRenderedPageBreak/>
        <w:t xml:space="preserve">                                                  </w:t>
      </w:r>
      <w:r>
        <w:rPr>
          <w:sz w:val="28"/>
          <w:szCs w:val="28"/>
          <w:u w:val="single"/>
        </w:rPr>
        <w:t>Nabídkový list</w:t>
      </w:r>
    </w:p>
    <w:p w:rsidR="00994A62" w:rsidRDefault="00994A62" w:rsidP="00994A62">
      <w:pPr>
        <w:rPr>
          <w:b/>
        </w:rPr>
      </w:pPr>
    </w:p>
    <w:p w:rsidR="00B476D7" w:rsidRDefault="00B476D7" w:rsidP="00B476D7">
      <w:pPr>
        <w:rPr>
          <w:b/>
        </w:rPr>
      </w:pPr>
      <w:r>
        <w:rPr>
          <w:b/>
        </w:rPr>
        <w:t>Náhradní díly Škoda Octavia I  1.9TDI / 81 kW   /  Škoda Fabia 12 htp/42 kW</w:t>
      </w:r>
    </w:p>
    <w:p w:rsidR="00B476D7" w:rsidRDefault="00B476D7" w:rsidP="00B476D7">
      <w:r>
        <w:rPr>
          <w:b/>
        </w:rPr>
        <w:t xml:space="preserve">                                                                  cena                                     cena</w:t>
      </w:r>
    </w:p>
    <w:p w:rsidR="00B476D7" w:rsidRDefault="00B476D7" w:rsidP="00B476D7">
      <w:r>
        <w:t>Brzdové čelisti zadní                         1118,- Kč                              742,- Kč</w:t>
      </w:r>
    </w:p>
    <w:p w:rsidR="00B476D7" w:rsidRDefault="00B476D7" w:rsidP="00B476D7">
      <w:r>
        <w:t xml:space="preserve">Brzdové válečky zadní                        269,- Kč                               399,- Kč                                               </w:t>
      </w:r>
    </w:p>
    <w:p w:rsidR="00B476D7" w:rsidRDefault="00B476D7" w:rsidP="00B476D7">
      <w:r>
        <w:t>Brzdové kotouče zadní                       780,- Kč                               787,- Kč</w:t>
      </w:r>
    </w:p>
    <w:p w:rsidR="00B476D7" w:rsidRDefault="00B476D7" w:rsidP="00B476D7">
      <w:r>
        <w:t>Brzdové destičky zadní                       796,- Kč                               796,- Kč</w:t>
      </w:r>
    </w:p>
    <w:p w:rsidR="00B476D7" w:rsidRDefault="00B476D7" w:rsidP="00B476D7">
      <w:r>
        <w:t>Brzdový set zadní                              1815,- Kč                             1815,- Kč</w:t>
      </w:r>
    </w:p>
    <w:p w:rsidR="00B476D7" w:rsidRDefault="00B476D7" w:rsidP="00B476D7">
      <w:r>
        <w:t>Brzdové lanovody kot.                         211,- Kč                               206,- Kč</w:t>
      </w:r>
    </w:p>
    <w:p w:rsidR="00B476D7" w:rsidRDefault="00B476D7" w:rsidP="00B476D7">
      <w:r>
        <w:t>Brzdové lanovody bub.                        203,- Kč                               208,- Kč</w:t>
      </w:r>
    </w:p>
    <w:p w:rsidR="00B476D7" w:rsidRDefault="00B476D7" w:rsidP="00B476D7">
      <w:r>
        <w:t xml:space="preserve">Brzdové kotouče přední                      785,- Kč                               699,- Kč </w:t>
      </w:r>
    </w:p>
    <w:p w:rsidR="00B476D7" w:rsidRDefault="00B476D7" w:rsidP="00B476D7">
      <w:r>
        <w:t xml:space="preserve">Brzdové destičky přední                    1076,- Kč                            1001,- Kč </w:t>
      </w:r>
    </w:p>
    <w:p w:rsidR="00B476D7" w:rsidRDefault="00B476D7" w:rsidP="00B476D7">
      <w:r>
        <w:t>Brzdový set přední                              2632,- Kč                             2650,- Kč</w:t>
      </w:r>
    </w:p>
    <w:p w:rsidR="00B476D7" w:rsidRDefault="00B476D7" w:rsidP="00B476D7">
      <w:r>
        <w:t>Tlumič pérování přední                      1635,- Kč                             1609,- Kč</w:t>
      </w:r>
    </w:p>
    <w:p w:rsidR="00B476D7" w:rsidRDefault="00B476D7" w:rsidP="00B476D7">
      <w:r>
        <w:t>Tlumič pérování zadní                        1308,- Kč                             1349,- Kč</w:t>
      </w:r>
    </w:p>
    <w:p w:rsidR="00B476D7" w:rsidRDefault="00B476D7" w:rsidP="00B476D7">
      <w:r>
        <w:t>Kulový čep řízení                                   447,- Kč                               458,- Kč</w:t>
      </w:r>
    </w:p>
    <w:p w:rsidR="00B476D7" w:rsidRDefault="00B476D7" w:rsidP="00B476D7">
      <w:r>
        <w:t>Kulový čep ramene spodní                 463,- Kč                               528,- Kč</w:t>
      </w:r>
    </w:p>
    <w:p w:rsidR="00B476D7" w:rsidRDefault="00B476D7" w:rsidP="00B476D7">
      <w:r>
        <w:t>Filtr vzduchový                                       345,- Kč                               195,- Kč</w:t>
      </w:r>
    </w:p>
    <w:p w:rsidR="00B476D7" w:rsidRDefault="00B476D7" w:rsidP="00B476D7">
      <w:r>
        <w:t xml:space="preserve"> Filtr naftový                                           695,- Kč                               818,- Kč</w:t>
      </w:r>
    </w:p>
    <w:p w:rsidR="00B476D7" w:rsidRDefault="00B476D7" w:rsidP="00B476D7">
      <w:r>
        <w:t>Filtr olejový – vložka                             179,- Kč                               200,- Kč</w:t>
      </w:r>
    </w:p>
    <w:p w:rsidR="00B476D7" w:rsidRDefault="00B476D7" w:rsidP="00B476D7">
      <w:r>
        <w:t>Olej motorový 10W40 – 6L                831,- Kč                               831,- Kč</w:t>
      </w:r>
    </w:p>
    <w:p w:rsidR="00B476D7" w:rsidRDefault="00B476D7" w:rsidP="00B476D7">
      <w:r>
        <w:t xml:space="preserve">Olej motorový 5W40 – 6L                  967,- Kč                               967,- Kč </w:t>
      </w:r>
    </w:p>
    <w:p w:rsidR="00B476D7" w:rsidRDefault="00B476D7" w:rsidP="00B476D7">
      <w:r>
        <w:t xml:space="preserve">Olej motorový 5W30 -6l                   1449,- Kč                             1449,- Kč </w:t>
      </w:r>
    </w:p>
    <w:p w:rsidR="00B476D7" w:rsidRDefault="00B476D7" w:rsidP="00B476D7">
      <w:r>
        <w:t xml:space="preserve">Zámek LP dveří                                    716,- Kč                               620,- Kč             </w:t>
      </w:r>
    </w:p>
    <w:p w:rsidR="00B476D7" w:rsidRDefault="00B476D7" w:rsidP="00B476D7">
      <w:r>
        <w:t>Stahovačka okna P                             1077,- Kč                              775,- Kč</w:t>
      </w:r>
    </w:p>
    <w:p w:rsidR="00B476D7" w:rsidRDefault="00B476D7" w:rsidP="00B476D7">
      <w:r>
        <w:t>Spojkový set  4Díly                           16355,- Kč                            5568,- Kč</w:t>
      </w:r>
    </w:p>
    <w:p w:rsidR="00B476D7" w:rsidRDefault="00B476D7" w:rsidP="00B476D7">
      <w:r>
        <w:t>Rozvody set                                          5959,- Kč                           4071,-Kč</w:t>
      </w:r>
    </w:p>
    <w:p w:rsidR="00B476D7" w:rsidRDefault="00B476D7" w:rsidP="00B476D7"/>
    <w:p w:rsidR="00B476D7" w:rsidRDefault="00B476D7" w:rsidP="00B476D7">
      <w:r>
        <w:t>Uvedené ceny jsou maloobchodní s DPH</w:t>
      </w:r>
    </w:p>
    <w:p w:rsidR="00B476D7" w:rsidRDefault="00B476D7" w:rsidP="00B476D7"/>
    <w:p w:rsidR="00B476D7" w:rsidRDefault="00B476D7" w:rsidP="00B476D7">
      <w:r>
        <w:t>Dne 3. 1. 2018</w:t>
      </w:r>
    </w:p>
    <w:p w:rsidR="00B476D7" w:rsidRDefault="00B476D7" w:rsidP="00B476D7"/>
    <w:p w:rsidR="00B476D7" w:rsidRDefault="00B476D7" w:rsidP="00B476D7"/>
    <w:p w:rsidR="00B476D7" w:rsidRDefault="00B476D7" w:rsidP="00B476D7"/>
    <w:p w:rsidR="00B476D7" w:rsidRDefault="00B476D7" w:rsidP="00B476D7"/>
    <w:p w:rsidR="00B476D7" w:rsidRDefault="00B476D7" w:rsidP="00B476D7">
      <w:r>
        <w:t>AUTO VASO s.r.o. Eva Šobíšková</w:t>
      </w:r>
    </w:p>
    <w:p w:rsidR="00B476D7" w:rsidRDefault="00B476D7" w:rsidP="00B476D7"/>
    <w:sectPr w:rsidR="00B476D7" w:rsidSect="00213024">
      <w:headerReference w:type="default" r:id="rId10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85" w:rsidRDefault="00EF6B85">
      <w:r>
        <w:separator/>
      </w:r>
    </w:p>
  </w:endnote>
  <w:endnote w:type="continuationSeparator" w:id="0">
    <w:p w:rsidR="00EF6B85" w:rsidRDefault="00EF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85" w:rsidRDefault="00EF6B85">
      <w:r>
        <w:separator/>
      </w:r>
    </w:p>
  </w:footnote>
  <w:footnote w:type="continuationSeparator" w:id="0">
    <w:p w:rsidR="00EF6B85" w:rsidRDefault="00EF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A3" w:rsidRDefault="00B23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37AC4"/>
    <w:multiLevelType w:val="hybridMultilevel"/>
    <w:tmpl w:val="F64EAC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C06BD"/>
    <w:multiLevelType w:val="hybridMultilevel"/>
    <w:tmpl w:val="D666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0E"/>
    <w:rsid w:val="000221B8"/>
    <w:rsid w:val="00042329"/>
    <w:rsid w:val="00055AE8"/>
    <w:rsid w:val="00060E3B"/>
    <w:rsid w:val="00064459"/>
    <w:rsid w:val="00084F5C"/>
    <w:rsid w:val="000A39A7"/>
    <w:rsid w:val="000D08E8"/>
    <w:rsid w:val="000D22D1"/>
    <w:rsid w:val="000E3F56"/>
    <w:rsid w:val="00142DA7"/>
    <w:rsid w:val="0017604F"/>
    <w:rsid w:val="001A1BA8"/>
    <w:rsid w:val="00213024"/>
    <w:rsid w:val="002826A9"/>
    <w:rsid w:val="00295D0D"/>
    <w:rsid w:val="002B7A34"/>
    <w:rsid w:val="002D5126"/>
    <w:rsid w:val="00311656"/>
    <w:rsid w:val="00326660"/>
    <w:rsid w:val="00347508"/>
    <w:rsid w:val="003604DC"/>
    <w:rsid w:val="003815FB"/>
    <w:rsid w:val="003A0744"/>
    <w:rsid w:val="003E6C1B"/>
    <w:rsid w:val="0043310E"/>
    <w:rsid w:val="004377D5"/>
    <w:rsid w:val="00494E07"/>
    <w:rsid w:val="004E05C1"/>
    <w:rsid w:val="00522DB2"/>
    <w:rsid w:val="00555CA9"/>
    <w:rsid w:val="005E0AA4"/>
    <w:rsid w:val="00606FD7"/>
    <w:rsid w:val="0061445A"/>
    <w:rsid w:val="0068594A"/>
    <w:rsid w:val="006B188E"/>
    <w:rsid w:val="00701A73"/>
    <w:rsid w:val="007246FF"/>
    <w:rsid w:val="00740F0E"/>
    <w:rsid w:val="007558B0"/>
    <w:rsid w:val="00785260"/>
    <w:rsid w:val="007D6528"/>
    <w:rsid w:val="007E2ACA"/>
    <w:rsid w:val="007F0D36"/>
    <w:rsid w:val="00827B0F"/>
    <w:rsid w:val="00836791"/>
    <w:rsid w:val="008F1AE5"/>
    <w:rsid w:val="008F7CBB"/>
    <w:rsid w:val="0090556E"/>
    <w:rsid w:val="00907514"/>
    <w:rsid w:val="00931CFF"/>
    <w:rsid w:val="00976B4A"/>
    <w:rsid w:val="0099402A"/>
    <w:rsid w:val="00994A62"/>
    <w:rsid w:val="00997EA9"/>
    <w:rsid w:val="00A71910"/>
    <w:rsid w:val="00A909F4"/>
    <w:rsid w:val="00A92E2B"/>
    <w:rsid w:val="00AA16F4"/>
    <w:rsid w:val="00AB5184"/>
    <w:rsid w:val="00AF5CC3"/>
    <w:rsid w:val="00B028AA"/>
    <w:rsid w:val="00B23BA3"/>
    <w:rsid w:val="00B24B05"/>
    <w:rsid w:val="00B476D7"/>
    <w:rsid w:val="00B72CD2"/>
    <w:rsid w:val="00BA4DA1"/>
    <w:rsid w:val="00BB2E05"/>
    <w:rsid w:val="00C47CA2"/>
    <w:rsid w:val="00C6761A"/>
    <w:rsid w:val="00CB7B9E"/>
    <w:rsid w:val="00CE6D39"/>
    <w:rsid w:val="00CF263A"/>
    <w:rsid w:val="00CF6F1C"/>
    <w:rsid w:val="00D76EA7"/>
    <w:rsid w:val="00D818E6"/>
    <w:rsid w:val="00D90B34"/>
    <w:rsid w:val="00D96274"/>
    <w:rsid w:val="00DB75D8"/>
    <w:rsid w:val="00E368BE"/>
    <w:rsid w:val="00E616C7"/>
    <w:rsid w:val="00E732EA"/>
    <w:rsid w:val="00E928F4"/>
    <w:rsid w:val="00EE1081"/>
    <w:rsid w:val="00EF149B"/>
    <w:rsid w:val="00EF6B85"/>
    <w:rsid w:val="00F05B6B"/>
    <w:rsid w:val="00F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75A92-284C-4EF3-8469-6D49B9B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3BA3"/>
    <w:rPr>
      <w:sz w:val="24"/>
      <w:szCs w:val="24"/>
    </w:rPr>
  </w:style>
  <w:style w:type="paragraph" w:styleId="Textbubliny">
    <w:name w:val="Balloon Text"/>
    <w:basedOn w:val="Normln"/>
    <w:link w:val="TextbublinyChar"/>
    <w:rsid w:val="00B23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23BA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55CA9"/>
    <w:rPr>
      <w:sz w:val="24"/>
      <w:szCs w:val="24"/>
    </w:rPr>
  </w:style>
  <w:style w:type="paragraph" w:customStyle="1" w:styleId="Default">
    <w:name w:val="Default"/>
    <w:rsid w:val="00685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ovaV\Dod&#225;vka%20hygienick&#253;ch%20pot&#345;eb\P&#345;&#237;loha%20&#269;.%203%20Vzor%20r&#225;mcov&#233;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F9F36-5F0C-4A21-8C95-28B3BEBF0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4807A-9AA4-4B5B-9619-E92291E3B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130A-ECC2-441D-B3D9-2C99E8B0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3 Vzor rámcové smlouvy</Template>
  <TotalTime>30</TotalTime>
  <Pages>1</Pages>
  <Words>1287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Máchová Vladimíra</dc:creator>
  <cp:lastModifiedBy>ja</cp:lastModifiedBy>
  <cp:revision>5</cp:revision>
  <cp:lastPrinted>2018-01-16T11:30:00Z</cp:lastPrinted>
  <dcterms:created xsi:type="dcterms:W3CDTF">2018-01-16T10:37:00Z</dcterms:created>
  <dcterms:modified xsi:type="dcterms:W3CDTF">2018-01-23T09:33:00Z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4541/H/2015-HSPH</vt:lpwstr>
  </property>
  <property fmtid="{D5CDD505-2E9C-101B-9397-08002B2CF9AE}" pid="4" name="BARCODE_STOP">
    <vt:lpwstr>@œ</vt:lpwstr>
  </property>
  <property fmtid="{D5CDD505-2E9C-101B-9397-08002B2CF9AE}" pid="5" name="OD_Cj">
    <vt:lpwstr>UZSVM/H/3746/2015-HSPH</vt:lpwstr>
  </property>
  <property fmtid="{D5CDD505-2E9C-101B-9397-08002B2CF9AE}" pid="6" name="Vlastnik">
    <vt:lpwstr>Máchová Vladimíra</vt:lpwstr>
  </property>
  <property fmtid="{D5CDD505-2E9C-101B-9397-08002B2CF9AE}" pid="7" name="Telefon">
    <vt:lpwstr>+420 495 853 205</vt:lpwstr>
  </property>
  <property fmtid="{D5CDD505-2E9C-101B-9397-08002B2CF9AE}" pid="8" name="Fax">
    <vt:lpwstr>5012</vt:lpwstr>
  </property>
  <property fmtid="{D5CDD505-2E9C-101B-9397-08002B2CF9AE}" pid="9" name="Email">
    <vt:lpwstr>Vladimira.Machova@uzsvm.cz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5012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Horova 180, 502 06 Hradec Králové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65304896</vt:lpwstr>
  </property>
  <property fmtid="{D5CDD505-2E9C-101B-9397-08002B2CF9AE}" pid="26" name="NazevUP">
    <vt:lpwstr>Územní pracoviště Hradec Králové,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17.02.2015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µ#4541/H/2015-HSPH@§¸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