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DC5" w:rsidRDefault="007C0DC5" w:rsidP="00493A9A">
      <w:pPr>
        <w:pStyle w:val="Nzev"/>
        <w:tabs>
          <w:tab w:val="left" w:pos="2410"/>
        </w:tabs>
        <w:jc w:val="left"/>
        <w:rPr>
          <w:sz w:val="32"/>
          <w:u w:val="none"/>
        </w:rPr>
      </w:pPr>
    </w:p>
    <w:p w:rsidR="00845647" w:rsidRDefault="00845647" w:rsidP="00845647">
      <w:pPr>
        <w:pStyle w:val="Nzev"/>
        <w:rPr>
          <w:sz w:val="32"/>
          <w:u w:val="none"/>
        </w:rPr>
      </w:pPr>
      <w:r>
        <w:rPr>
          <w:sz w:val="32"/>
          <w:u w:val="none"/>
        </w:rPr>
        <w:t>Smlouva o poskytnutí neinvestiční dotace</w:t>
      </w:r>
    </w:p>
    <w:p w:rsidR="00845647" w:rsidRDefault="00845647" w:rsidP="00845647">
      <w:pPr>
        <w:pStyle w:val="Nzev"/>
        <w:rPr>
          <w:sz w:val="24"/>
        </w:rPr>
      </w:pPr>
    </w:p>
    <w:p w:rsidR="00845647" w:rsidRDefault="00845647" w:rsidP="00845647">
      <w:pPr>
        <w:pStyle w:val="Zkladntext"/>
        <w:jc w:val="center"/>
        <w:rPr>
          <w:b/>
          <w:sz w:val="22"/>
          <w:szCs w:val="22"/>
        </w:rPr>
      </w:pPr>
      <w:r>
        <w:rPr>
          <w:b/>
          <w:sz w:val="22"/>
          <w:szCs w:val="22"/>
        </w:rPr>
        <w:t xml:space="preserve">uzavřená podle ust. § 10a zákona č. 250/2000 Sb., o rozpočtových pravidlech územních rozpočtů, ve znění pozdějších předpisů </w:t>
      </w:r>
    </w:p>
    <w:p w:rsidR="00845647" w:rsidRDefault="00845647" w:rsidP="00845647">
      <w:pPr>
        <w:jc w:val="center"/>
        <w:rPr>
          <w:rFonts w:ascii="Times New Roman" w:hAnsi="Times New Roman"/>
          <w:sz w:val="24"/>
        </w:rPr>
      </w:pPr>
      <w:r>
        <w:rPr>
          <w:rFonts w:ascii="Times New Roman" w:hAnsi="Times New Roman"/>
          <w:noProof/>
          <w:sz w:val="22"/>
          <w:szCs w:val="22"/>
        </w:rPr>
        <mc:AlternateContent>
          <mc:Choice Requires="wps">
            <w:drawing>
              <wp:inline distT="0" distB="0" distL="0" distR="0">
                <wp:extent cx="5762625" cy="19050"/>
                <wp:effectExtent l="0" t="0" r="0" b="0"/>
                <wp:docPr id="1"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2625" cy="190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31466F" id="Obdélník 1" o:spid="_x0000_s1026" style="width:45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" fillcolor="gray" stroked="f">
                <w10:anchorlock/>
              </v:rect>
            </w:pict>
          </mc:Fallback>
        </mc:AlternateContent>
      </w:r>
    </w:p>
    <w:p w:rsidR="00845647" w:rsidRDefault="00845647" w:rsidP="00845647">
      <w:pPr>
        <w:pStyle w:val="Zkladntext"/>
        <w:rPr>
          <w:b/>
        </w:rPr>
      </w:pPr>
    </w:p>
    <w:p w:rsidR="00845647" w:rsidRDefault="007C0DC5" w:rsidP="007C0DC5">
      <w:pPr>
        <w:pStyle w:val="Zkladntext"/>
        <w:tabs>
          <w:tab w:val="center" w:pos="4536"/>
          <w:tab w:val="left" w:pos="7380"/>
        </w:tabs>
        <w:rPr>
          <w:b/>
        </w:rPr>
      </w:pPr>
      <w:r>
        <w:rPr>
          <w:b/>
        </w:rPr>
        <w:tab/>
      </w:r>
      <w:r w:rsidR="00845647">
        <w:rPr>
          <w:b/>
        </w:rPr>
        <w:t>I.</w:t>
      </w:r>
      <w:r>
        <w:rPr>
          <w:b/>
        </w:rPr>
        <w:tab/>
      </w:r>
    </w:p>
    <w:p w:rsidR="00845647" w:rsidRDefault="00845647" w:rsidP="00845647">
      <w:pPr>
        <w:pStyle w:val="Zkladntext"/>
        <w:jc w:val="center"/>
        <w:rPr>
          <w:b/>
        </w:rPr>
      </w:pPr>
      <w:r>
        <w:rPr>
          <w:b/>
        </w:rPr>
        <w:t xml:space="preserve">Smluvní strany                                               </w:t>
      </w:r>
    </w:p>
    <w:p w:rsidR="00845647" w:rsidRDefault="00845647" w:rsidP="00845647">
      <w:pPr>
        <w:pStyle w:val="Zkladntext"/>
        <w:rPr>
          <w:b/>
        </w:rPr>
      </w:pPr>
      <w:r>
        <w:rPr>
          <w:b/>
        </w:rPr>
        <w:t xml:space="preserve">    </w:t>
      </w:r>
    </w:p>
    <w:p w:rsidR="00845647" w:rsidRDefault="00845647" w:rsidP="00845647">
      <w:pPr>
        <w:rPr>
          <w:rFonts w:ascii="Times New Roman" w:hAnsi="Times New Roman"/>
          <w:b/>
          <w:sz w:val="24"/>
        </w:rPr>
      </w:pPr>
      <w:r>
        <w:rPr>
          <w:rFonts w:ascii="Times New Roman" w:hAnsi="Times New Roman"/>
          <w:b/>
          <w:sz w:val="24"/>
        </w:rPr>
        <w:t xml:space="preserve">Statutární město Frýdek-Místek </w:t>
      </w:r>
    </w:p>
    <w:p w:rsidR="00845647" w:rsidRDefault="00845647" w:rsidP="00845647">
      <w:pPr>
        <w:rPr>
          <w:rFonts w:ascii="Times New Roman" w:hAnsi="Times New Roman"/>
          <w:sz w:val="24"/>
        </w:rPr>
      </w:pPr>
      <w:r>
        <w:rPr>
          <w:rFonts w:ascii="Times New Roman" w:hAnsi="Times New Roman"/>
          <w:sz w:val="24"/>
        </w:rPr>
        <w:t>se sídlem: Radniční 1148, 738 01 Frýdek-Místek</w:t>
      </w:r>
    </w:p>
    <w:p w:rsidR="00845647" w:rsidRDefault="00845647" w:rsidP="00845647">
      <w:pPr>
        <w:rPr>
          <w:rFonts w:ascii="Times New Roman" w:hAnsi="Times New Roman"/>
          <w:sz w:val="24"/>
        </w:rPr>
      </w:pPr>
      <w:r>
        <w:rPr>
          <w:rFonts w:ascii="Times New Roman" w:hAnsi="Times New Roman"/>
          <w:sz w:val="24"/>
        </w:rPr>
        <w:t>zastoupené primátorem Mgr. Michalem Pobuckým, DiS.</w:t>
      </w:r>
    </w:p>
    <w:p w:rsidR="00845647" w:rsidRDefault="00845647" w:rsidP="00845647">
      <w:pPr>
        <w:rPr>
          <w:rFonts w:ascii="Times New Roman" w:hAnsi="Times New Roman"/>
          <w:sz w:val="24"/>
        </w:rPr>
      </w:pPr>
      <w:r>
        <w:rPr>
          <w:rFonts w:ascii="Times New Roman" w:hAnsi="Times New Roman"/>
          <w:sz w:val="24"/>
        </w:rPr>
        <w:t>IČ: 00296643</w:t>
      </w:r>
    </w:p>
    <w:p w:rsidR="00845647" w:rsidRDefault="00845647" w:rsidP="00845647">
      <w:pPr>
        <w:rPr>
          <w:rFonts w:ascii="Times New Roman" w:hAnsi="Times New Roman"/>
          <w:sz w:val="24"/>
        </w:rPr>
      </w:pPr>
      <w:r>
        <w:rPr>
          <w:rFonts w:ascii="Times New Roman" w:hAnsi="Times New Roman"/>
          <w:sz w:val="24"/>
        </w:rPr>
        <w:t>č. bankovního účtu: 9005-1226781/0100</w:t>
      </w:r>
    </w:p>
    <w:p w:rsidR="00845647" w:rsidRDefault="00845647" w:rsidP="00845647">
      <w:pPr>
        <w:rPr>
          <w:rFonts w:ascii="Times New Roman" w:hAnsi="Times New Roman"/>
          <w:sz w:val="24"/>
        </w:rPr>
      </w:pPr>
      <w:r>
        <w:rPr>
          <w:rFonts w:ascii="Times New Roman" w:hAnsi="Times New Roman"/>
          <w:sz w:val="24"/>
        </w:rPr>
        <w:t>(dále jen „poskytovatel“)</w:t>
      </w:r>
    </w:p>
    <w:p w:rsidR="00845647" w:rsidRDefault="00845647" w:rsidP="00845647">
      <w:pPr>
        <w:rPr>
          <w:rFonts w:ascii="Times New Roman" w:hAnsi="Times New Roman"/>
          <w:sz w:val="24"/>
        </w:rPr>
      </w:pPr>
    </w:p>
    <w:p w:rsidR="00845647" w:rsidRDefault="00845647" w:rsidP="00845647">
      <w:pPr>
        <w:jc w:val="center"/>
        <w:rPr>
          <w:rFonts w:ascii="Times New Roman" w:hAnsi="Times New Roman"/>
          <w:sz w:val="24"/>
        </w:rPr>
      </w:pPr>
      <w:r>
        <w:rPr>
          <w:rFonts w:ascii="Times New Roman" w:hAnsi="Times New Roman"/>
          <w:sz w:val="24"/>
        </w:rPr>
        <w:t>a</w:t>
      </w:r>
    </w:p>
    <w:p w:rsidR="00845647" w:rsidRDefault="00845647" w:rsidP="00845647">
      <w:pPr>
        <w:rPr>
          <w:rFonts w:ascii="Times New Roman" w:hAnsi="Times New Roman"/>
          <w:sz w:val="24"/>
        </w:rPr>
      </w:pPr>
    </w:p>
    <w:p w:rsidR="00845647" w:rsidRDefault="00293CBB" w:rsidP="00845647">
      <w:pPr>
        <w:rPr>
          <w:rFonts w:ascii="Times New Roman" w:hAnsi="Times New Roman"/>
          <w:b/>
          <w:caps/>
          <w:sz w:val="24"/>
        </w:rPr>
      </w:pPr>
      <w:r>
        <w:rPr>
          <w:rFonts w:ascii="Times New Roman" w:hAnsi="Times New Roman"/>
          <w:b/>
          <w:sz w:val="24"/>
        </w:rPr>
        <w:t>Armáda spásy v České republice</w:t>
      </w:r>
      <w:r w:rsidR="008A7DE1">
        <w:rPr>
          <w:rFonts w:ascii="Times New Roman" w:hAnsi="Times New Roman"/>
          <w:b/>
          <w:sz w:val="24"/>
        </w:rPr>
        <w:t>,</w:t>
      </w:r>
      <w:r>
        <w:rPr>
          <w:rFonts w:ascii="Times New Roman" w:hAnsi="Times New Roman"/>
          <w:b/>
          <w:sz w:val="24"/>
        </w:rPr>
        <w:t xml:space="preserve"> </w:t>
      </w:r>
      <w:r w:rsidR="008A7DE1">
        <w:rPr>
          <w:rFonts w:ascii="Times New Roman" w:hAnsi="Times New Roman"/>
          <w:b/>
          <w:sz w:val="24"/>
        </w:rPr>
        <w:t>z. s.</w:t>
      </w:r>
    </w:p>
    <w:p w:rsidR="00845647" w:rsidRDefault="00845647" w:rsidP="00845647">
      <w:pPr>
        <w:rPr>
          <w:rFonts w:ascii="Times New Roman" w:hAnsi="Times New Roman"/>
          <w:sz w:val="24"/>
        </w:rPr>
      </w:pPr>
      <w:r>
        <w:rPr>
          <w:rFonts w:ascii="Times New Roman" w:hAnsi="Times New Roman"/>
          <w:sz w:val="24"/>
        </w:rPr>
        <w:t>se sídle</w:t>
      </w:r>
      <w:r w:rsidR="008A7DE1">
        <w:rPr>
          <w:rFonts w:ascii="Times New Roman" w:hAnsi="Times New Roman"/>
          <w:sz w:val="24"/>
        </w:rPr>
        <w:t>m: Petržílkova 2565/23, 158 00 Praha 5</w:t>
      </w:r>
      <w:r w:rsidR="00415F35">
        <w:rPr>
          <w:rFonts w:ascii="Times New Roman" w:hAnsi="Times New Roman"/>
          <w:sz w:val="24"/>
        </w:rPr>
        <w:t xml:space="preserve"> - Stodůlky</w:t>
      </w:r>
    </w:p>
    <w:p w:rsidR="008A7DE1" w:rsidRDefault="00415F35" w:rsidP="00845647">
      <w:pPr>
        <w:rPr>
          <w:rFonts w:ascii="Times New Roman" w:hAnsi="Times New Roman"/>
          <w:sz w:val="24"/>
        </w:rPr>
      </w:pPr>
      <w:r>
        <w:rPr>
          <w:rFonts w:ascii="Times New Roman" w:hAnsi="Times New Roman"/>
          <w:sz w:val="24"/>
        </w:rPr>
        <w:t>zastoupena oblastním ředitelem Bc. Tomášem Surovkou</w:t>
      </w:r>
    </w:p>
    <w:p w:rsidR="00845647" w:rsidRDefault="008A7DE1" w:rsidP="00845647">
      <w:pPr>
        <w:rPr>
          <w:rFonts w:ascii="Times New Roman" w:hAnsi="Times New Roman"/>
          <w:sz w:val="24"/>
        </w:rPr>
      </w:pPr>
      <w:r>
        <w:rPr>
          <w:rFonts w:ascii="Times New Roman" w:hAnsi="Times New Roman"/>
          <w:sz w:val="24"/>
        </w:rPr>
        <w:t>IČ: 40613411</w:t>
      </w:r>
    </w:p>
    <w:p w:rsidR="00845647" w:rsidRDefault="008A7DE1" w:rsidP="00845647">
      <w:pPr>
        <w:rPr>
          <w:rFonts w:ascii="Times New Roman" w:hAnsi="Times New Roman"/>
          <w:sz w:val="24"/>
        </w:rPr>
      </w:pPr>
      <w:r>
        <w:rPr>
          <w:rFonts w:ascii="Times New Roman" w:hAnsi="Times New Roman"/>
          <w:sz w:val="24"/>
        </w:rPr>
        <w:t xml:space="preserve">č. bankovního účtu: </w:t>
      </w:r>
      <w:r w:rsidR="00293CBB">
        <w:rPr>
          <w:rFonts w:ascii="Times New Roman" w:hAnsi="Times New Roman"/>
          <w:sz w:val="24"/>
        </w:rPr>
        <w:t>271238344</w:t>
      </w:r>
      <w:r>
        <w:rPr>
          <w:rFonts w:ascii="Times New Roman" w:hAnsi="Times New Roman"/>
          <w:sz w:val="24"/>
        </w:rPr>
        <w:t>/0300</w:t>
      </w:r>
    </w:p>
    <w:p w:rsidR="00845647" w:rsidRDefault="008A7DE1" w:rsidP="00845647">
      <w:pPr>
        <w:rPr>
          <w:rFonts w:ascii="Times New Roman" w:hAnsi="Times New Roman"/>
          <w:sz w:val="24"/>
        </w:rPr>
      </w:pPr>
      <w:r>
        <w:rPr>
          <w:rFonts w:ascii="Times New Roman" w:hAnsi="Times New Roman"/>
          <w:sz w:val="24"/>
        </w:rPr>
        <w:t>zapsána v obchodním rejstříku vedeném Městským soudem v Praze</w:t>
      </w:r>
      <w:r w:rsidR="00845647">
        <w:rPr>
          <w:rFonts w:ascii="Times New Roman" w:hAnsi="Times New Roman"/>
          <w:sz w:val="24"/>
        </w:rPr>
        <w:t>,</w:t>
      </w:r>
      <w:r>
        <w:rPr>
          <w:rFonts w:ascii="Times New Roman" w:hAnsi="Times New Roman"/>
          <w:sz w:val="24"/>
        </w:rPr>
        <w:t xml:space="preserve"> oddíl L, vložka 297</w:t>
      </w:r>
    </w:p>
    <w:p w:rsidR="00845647" w:rsidRDefault="00845647" w:rsidP="00845647">
      <w:pPr>
        <w:rPr>
          <w:rFonts w:ascii="Times New Roman" w:hAnsi="Times New Roman"/>
          <w:sz w:val="24"/>
        </w:rPr>
      </w:pPr>
      <w:r>
        <w:rPr>
          <w:rFonts w:ascii="Times New Roman" w:hAnsi="Times New Roman"/>
          <w:sz w:val="24"/>
        </w:rPr>
        <w:t>(dále jen „příjemce“)</w:t>
      </w:r>
    </w:p>
    <w:p w:rsidR="00845647" w:rsidRDefault="00845647" w:rsidP="00845647">
      <w:pPr>
        <w:jc w:val="both"/>
        <w:rPr>
          <w:rFonts w:ascii="Times New Roman" w:hAnsi="Times New Roman"/>
          <w:b/>
          <w:sz w:val="24"/>
        </w:rPr>
      </w:pPr>
    </w:p>
    <w:p w:rsidR="00845647" w:rsidRDefault="00845647" w:rsidP="00845647">
      <w:pPr>
        <w:jc w:val="both"/>
        <w:rPr>
          <w:rFonts w:ascii="Times New Roman" w:hAnsi="Times New Roman"/>
          <w:b/>
          <w:sz w:val="24"/>
        </w:rPr>
      </w:pPr>
    </w:p>
    <w:p w:rsidR="00440BB4" w:rsidRDefault="00440BB4" w:rsidP="00845647">
      <w:pPr>
        <w:jc w:val="both"/>
        <w:rPr>
          <w:rFonts w:ascii="Times New Roman" w:hAnsi="Times New Roman"/>
          <w:b/>
          <w:sz w:val="24"/>
        </w:rPr>
      </w:pPr>
    </w:p>
    <w:p w:rsidR="00845647" w:rsidRDefault="00845647" w:rsidP="00845647">
      <w:pPr>
        <w:jc w:val="center"/>
        <w:rPr>
          <w:rFonts w:ascii="Times New Roman" w:hAnsi="Times New Roman"/>
          <w:b/>
          <w:sz w:val="24"/>
        </w:rPr>
      </w:pPr>
      <w:r>
        <w:rPr>
          <w:rFonts w:ascii="Times New Roman" w:hAnsi="Times New Roman"/>
          <w:b/>
          <w:sz w:val="24"/>
        </w:rPr>
        <w:t xml:space="preserve">II. </w:t>
      </w:r>
    </w:p>
    <w:p w:rsidR="00845647" w:rsidRDefault="00845647" w:rsidP="00845647">
      <w:pPr>
        <w:jc w:val="center"/>
        <w:rPr>
          <w:rFonts w:ascii="Times New Roman" w:hAnsi="Times New Roman"/>
          <w:b/>
          <w:sz w:val="24"/>
        </w:rPr>
      </w:pPr>
      <w:r>
        <w:rPr>
          <w:rFonts w:ascii="Times New Roman" w:hAnsi="Times New Roman"/>
          <w:b/>
          <w:sz w:val="24"/>
        </w:rPr>
        <w:t>Účelové určení a výše dotace</w:t>
      </w:r>
    </w:p>
    <w:p w:rsidR="00845647" w:rsidRDefault="00845647" w:rsidP="00845647">
      <w:pPr>
        <w:rPr>
          <w:rFonts w:ascii="Times New Roman" w:hAnsi="Times New Roman"/>
          <w:b/>
          <w:sz w:val="24"/>
        </w:rPr>
      </w:pPr>
    </w:p>
    <w:p w:rsidR="00845647" w:rsidRDefault="00845647" w:rsidP="00845647">
      <w:pPr>
        <w:pStyle w:val="Zkladntext"/>
        <w:numPr>
          <w:ilvl w:val="0"/>
          <w:numId w:val="4"/>
        </w:numPr>
        <w:spacing w:after="0"/>
        <w:jc w:val="both"/>
      </w:pPr>
      <w:r>
        <w:t>Poskytovatel se touto smlouvou zavazuje poskytnout příjemci za podmínek stanovených v této smlouvě účelově určenou dotaci a příjemce se zavazuje dotaci přijmout a užít v souladu s jejím účelovým určením a za podmínek stanovených smlouvou.</w:t>
      </w:r>
    </w:p>
    <w:p w:rsidR="00845647" w:rsidRDefault="00845647" w:rsidP="00845647">
      <w:pPr>
        <w:pStyle w:val="Zkladntext"/>
        <w:rPr>
          <w:color w:val="FF0000"/>
        </w:rPr>
      </w:pPr>
    </w:p>
    <w:p w:rsidR="0073434E" w:rsidRPr="003561DC" w:rsidRDefault="00845647" w:rsidP="003561DC">
      <w:pPr>
        <w:pStyle w:val="Zkladntext"/>
        <w:numPr>
          <w:ilvl w:val="0"/>
          <w:numId w:val="4"/>
        </w:numPr>
        <w:tabs>
          <w:tab w:val="left" w:pos="360"/>
        </w:tabs>
        <w:spacing w:after="0"/>
        <w:jc w:val="both"/>
        <w:rPr>
          <w:lang w:val="cs-CZ"/>
        </w:rPr>
      </w:pPr>
      <w:r>
        <w:t>Poskytovatel se touto smlouvou zavazuje poskytnout příjemci z</w:t>
      </w:r>
      <w:r>
        <w:rPr>
          <w:b/>
        </w:rPr>
        <w:t> </w:t>
      </w:r>
      <w:r>
        <w:t>prostředků</w:t>
      </w:r>
      <w:r>
        <w:rPr>
          <w:b/>
        </w:rPr>
        <w:t xml:space="preserve"> </w:t>
      </w:r>
      <w:r>
        <w:t>svého</w:t>
      </w:r>
      <w:r>
        <w:rPr>
          <w:b/>
        </w:rPr>
        <w:t xml:space="preserve"> </w:t>
      </w:r>
      <w:r w:rsidR="00493A9A">
        <w:t>rozpočtu na rok 2017</w:t>
      </w:r>
      <w:r>
        <w:t xml:space="preserve"> n</w:t>
      </w:r>
      <w:r w:rsidR="008A7DE1">
        <w:t>ei</w:t>
      </w:r>
      <w:r w:rsidR="00493A9A">
        <w:t xml:space="preserve">nvestiční dotaci ve výši </w:t>
      </w:r>
      <w:r w:rsidR="00493A9A" w:rsidRPr="00BC00FB">
        <w:rPr>
          <w:b/>
        </w:rPr>
        <w:t>Kč 1.99</w:t>
      </w:r>
      <w:r w:rsidRPr="00BC00FB">
        <w:rPr>
          <w:b/>
        </w:rPr>
        <w:t>0.00</w:t>
      </w:r>
      <w:r w:rsidR="00493A9A" w:rsidRPr="00BC00FB">
        <w:rPr>
          <w:b/>
        </w:rPr>
        <w:t>0,–</w:t>
      </w:r>
      <w:r w:rsidR="00493A9A">
        <w:t xml:space="preserve"> (slovy: Jedenmiliondevětsetdeva</w:t>
      </w:r>
      <w:r w:rsidR="008A7DE1">
        <w:t>desát</w:t>
      </w:r>
      <w:r>
        <w:t>korunčeských), a to výhradně na čás</w:t>
      </w:r>
      <w:r w:rsidR="00AD39AB">
        <w:t>tečnou úhradu provozních nákladů,</w:t>
      </w:r>
      <w:r w:rsidR="00415F35">
        <w:rPr>
          <w:lang w:val="cs-CZ"/>
        </w:rPr>
        <w:t xml:space="preserve"> tj. na nákup potravin, kancelářsk</w:t>
      </w:r>
      <w:r w:rsidR="003561DC">
        <w:rPr>
          <w:lang w:val="cs-CZ"/>
        </w:rPr>
        <w:t xml:space="preserve">ých potřeb, </w:t>
      </w:r>
      <w:r w:rsidR="00916219">
        <w:rPr>
          <w:lang w:val="cs-CZ"/>
        </w:rPr>
        <w:t>čisti</w:t>
      </w:r>
      <w:r w:rsidR="00415F35">
        <w:rPr>
          <w:lang w:val="cs-CZ"/>
        </w:rPr>
        <w:t>cích prostředků, praco</w:t>
      </w:r>
      <w:r w:rsidR="003561DC">
        <w:rPr>
          <w:lang w:val="cs-CZ"/>
        </w:rPr>
        <w:t>vních oděvů</w:t>
      </w:r>
      <w:r w:rsidR="00916219">
        <w:rPr>
          <w:lang w:val="cs-CZ"/>
        </w:rPr>
        <w:t>,</w:t>
      </w:r>
      <w:r w:rsidR="003561DC">
        <w:rPr>
          <w:lang w:val="cs-CZ"/>
        </w:rPr>
        <w:t xml:space="preserve"> spotřebního materiálu, materiálu pro</w:t>
      </w:r>
      <w:r w:rsidR="00916219">
        <w:rPr>
          <w:lang w:val="cs-CZ"/>
        </w:rPr>
        <w:t xml:space="preserve"> údržbu budov</w:t>
      </w:r>
      <w:r w:rsidR="00373A2E">
        <w:rPr>
          <w:lang w:val="cs-CZ"/>
        </w:rPr>
        <w:t xml:space="preserve">, </w:t>
      </w:r>
      <w:r w:rsidR="003561DC">
        <w:rPr>
          <w:lang w:val="cs-CZ"/>
        </w:rPr>
        <w:t>úhradu energií, vodného a stočného, opravy a udržování budov, praní prádla</w:t>
      </w:r>
      <w:r w:rsidR="00C610BC" w:rsidRPr="00C610BC">
        <w:rPr>
          <w:lang w:val="cs-CZ"/>
        </w:rPr>
        <w:t xml:space="preserve">, </w:t>
      </w:r>
      <w:r w:rsidR="00916219">
        <w:rPr>
          <w:lang w:val="cs-CZ"/>
        </w:rPr>
        <w:t>školení a kurzy,</w:t>
      </w:r>
      <w:r w:rsidR="00C610BC" w:rsidRPr="00C610BC">
        <w:rPr>
          <w:lang w:val="cs-CZ"/>
        </w:rPr>
        <w:t xml:space="preserve"> mzdových </w:t>
      </w:r>
      <w:r w:rsidR="0073434E">
        <w:rPr>
          <w:lang w:val="cs-CZ"/>
        </w:rPr>
        <w:t xml:space="preserve"> </w:t>
      </w:r>
      <w:r w:rsidR="003561DC">
        <w:rPr>
          <w:lang w:val="cs-CZ"/>
        </w:rPr>
        <w:t>nákladů</w:t>
      </w:r>
      <w:r w:rsidR="00C610BC">
        <w:rPr>
          <w:lang w:val="cs-CZ"/>
        </w:rPr>
        <w:t xml:space="preserve"> (mimo </w:t>
      </w:r>
      <w:r w:rsidR="00602297">
        <w:rPr>
          <w:lang w:val="cs-CZ"/>
        </w:rPr>
        <w:t>úhradu odměn</w:t>
      </w:r>
      <w:r w:rsidR="003561DC">
        <w:rPr>
          <w:lang w:val="cs-CZ"/>
        </w:rPr>
        <w:t>) a odvodů </w:t>
      </w:r>
      <w:r w:rsidR="0073434E" w:rsidRPr="003561DC">
        <w:rPr>
          <w:lang w:val="cs-CZ"/>
        </w:rPr>
        <w:t>pojistného na</w:t>
      </w:r>
      <w:r w:rsidR="00916219">
        <w:rPr>
          <w:lang w:val="cs-CZ"/>
        </w:rPr>
        <w:t xml:space="preserve"> všeobecné zdravotní pojištění </w:t>
      </w:r>
      <w:r w:rsidR="0073434E" w:rsidRPr="003561DC">
        <w:rPr>
          <w:lang w:val="cs-CZ"/>
        </w:rPr>
        <w:t xml:space="preserve"> </w:t>
      </w:r>
      <w:r w:rsidR="00916219">
        <w:rPr>
          <w:lang w:val="cs-CZ"/>
        </w:rPr>
        <w:t>a </w:t>
      </w:r>
      <w:r w:rsidR="0073434E" w:rsidRPr="003561DC">
        <w:rPr>
          <w:lang w:val="cs-CZ"/>
        </w:rPr>
        <w:t>pojistného na sociální zabezpečení, a příjemce tuto neinvestiční dotaci přijímá.</w:t>
      </w:r>
    </w:p>
    <w:p w:rsidR="0073434E" w:rsidRDefault="0073434E" w:rsidP="0073434E">
      <w:pPr>
        <w:pStyle w:val="Zkladntext"/>
        <w:spacing w:after="0"/>
        <w:jc w:val="both"/>
        <w:rPr>
          <w:lang w:val="cs-CZ"/>
        </w:rPr>
        <w:sectPr w:rsidR="0073434E" w:rsidSect="00913A8C">
          <w:footerReference w:type="default" r:id="rId7"/>
          <w:footerReference w:type="first" r:id="rId8"/>
          <w:pgSz w:w="11906" w:h="16838"/>
          <w:pgMar w:top="1134" w:right="1418" w:bottom="1134" w:left="1418" w:header="709" w:footer="709" w:gutter="0"/>
          <w:pgNumType w:chapStyle="1"/>
          <w:cols w:space="708"/>
          <w:docGrid w:linePitch="360"/>
        </w:sectPr>
      </w:pPr>
    </w:p>
    <w:p w:rsidR="00845647" w:rsidRDefault="00845647" w:rsidP="0073434E"/>
    <w:p w:rsidR="00845647" w:rsidRPr="001A1258" w:rsidRDefault="00845647" w:rsidP="00845647">
      <w:pPr>
        <w:pStyle w:val="Zkladntext"/>
        <w:numPr>
          <w:ilvl w:val="0"/>
          <w:numId w:val="4"/>
        </w:numPr>
        <w:tabs>
          <w:tab w:val="left" w:pos="360"/>
        </w:tabs>
        <w:spacing w:after="0"/>
        <w:jc w:val="both"/>
      </w:pPr>
      <w:r>
        <w:t>Neinvestiční dotace poskytnutá</w:t>
      </w:r>
      <w:r>
        <w:rPr>
          <w:lang w:val="cs-CZ"/>
        </w:rPr>
        <w:t xml:space="preserve"> </w:t>
      </w:r>
      <w:r>
        <w:t>poskytovatelem dle této smlouvy je určena výhradně na úh</w:t>
      </w:r>
      <w:r w:rsidR="00AD39AB">
        <w:t xml:space="preserve">radu provozních nákladů Domova Přístav </w:t>
      </w:r>
      <w:r w:rsidR="00AD39AB">
        <w:rPr>
          <w:lang w:val="cs-CZ"/>
        </w:rPr>
        <w:t>Frýdek-Místek, ul. Míru 1313, 738 01 Frýdek-Místek</w:t>
      </w:r>
      <w:r>
        <w:rPr>
          <w:lang w:val="cs-CZ"/>
        </w:rPr>
        <w:t>.</w:t>
      </w:r>
    </w:p>
    <w:p w:rsidR="00293CBB" w:rsidRDefault="00293CBB" w:rsidP="00845647">
      <w:pPr>
        <w:pStyle w:val="Zkladntext"/>
        <w:spacing w:after="0"/>
        <w:jc w:val="both"/>
      </w:pPr>
    </w:p>
    <w:p w:rsidR="00342AB7" w:rsidRDefault="00342AB7" w:rsidP="00845647">
      <w:pPr>
        <w:pStyle w:val="Zkladntext"/>
        <w:spacing w:after="0"/>
        <w:jc w:val="both"/>
      </w:pPr>
    </w:p>
    <w:p w:rsidR="00D05302" w:rsidRDefault="00D05302" w:rsidP="00845647">
      <w:pPr>
        <w:pStyle w:val="Zkladntext"/>
        <w:spacing w:after="0"/>
        <w:jc w:val="both"/>
      </w:pPr>
    </w:p>
    <w:p w:rsidR="00845647" w:rsidRDefault="00845647" w:rsidP="00845647">
      <w:pPr>
        <w:jc w:val="center"/>
        <w:rPr>
          <w:rFonts w:ascii="Times New Roman" w:hAnsi="Times New Roman"/>
          <w:b/>
          <w:sz w:val="24"/>
        </w:rPr>
      </w:pPr>
      <w:r>
        <w:rPr>
          <w:rFonts w:ascii="Times New Roman" w:hAnsi="Times New Roman"/>
          <w:b/>
          <w:sz w:val="24"/>
        </w:rPr>
        <w:t>III.</w:t>
      </w:r>
    </w:p>
    <w:p w:rsidR="00845647" w:rsidRDefault="00845647" w:rsidP="00845647">
      <w:pPr>
        <w:jc w:val="center"/>
        <w:rPr>
          <w:rFonts w:ascii="Times New Roman" w:hAnsi="Times New Roman"/>
          <w:b/>
          <w:sz w:val="24"/>
        </w:rPr>
      </w:pPr>
      <w:r>
        <w:rPr>
          <w:rFonts w:ascii="Times New Roman" w:hAnsi="Times New Roman"/>
          <w:b/>
          <w:sz w:val="24"/>
        </w:rPr>
        <w:t>Závazky smluvních stran</w:t>
      </w:r>
    </w:p>
    <w:p w:rsidR="00845647" w:rsidRDefault="00845647" w:rsidP="00845647">
      <w:pPr>
        <w:jc w:val="center"/>
        <w:rPr>
          <w:rFonts w:ascii="Times New Roman" w:hAnsi="Times New Roman"/>
          <w:b/>
          <w:sz w:val="24"/>
        </w:rPr>
      </w:pPr>
    </w:p>
    <w:p w:rsidR="00845647" w:rsidRDefault="00845647" w:rsidP="00845647">
      <w:pPr>
        <w:numPr>
          <w:ilvl w:val="0"/>
          <w:numId w:val="5"/>
        </w:numPr>
        <w:jc w:val="both"/>
        <w:rPr>
          <w:rFonts w:ascii="Times New Roman" w:hAnsi="Times New Roman"/>
          <w:sz w:val="24"/>
        </w:rPr>
      </w:pPr>
      <w:r>
        <w:rPr>
          <w:rFonts w:ascii="Times New Roman" w:hAnsi="Times New Roman"/>
          <w:sz w:val="24"/>
        </w:rPr>
        <w:t>Poskytovatel se zavazuje poskytnout příjemci neinvestiční dotaci formou převodu na účet veden</w:t>
      </w:r>
      <w:r w:rsidR="00AD39AB">
        <w:rPr>
          <w:rFonts w:ascii="Times New Roman" w:hAnsi="Times New Roman"/>
          <w:sz w:val="24"/>
        </w:rPr>
        <w:t>ý u ČSOB, a. s.</w:t>
      </w:r>
      <w:r w:rsidR="00293CBB">
        <w:rPr>
          <w:rFonts w:ascii="Times New Roman" w:hAnsi="Times New Roman"/>
          <w:sz w:val="24"/>
        </w:rPr>
        <w:t xml:space="preserve"> Praha, č. účtu: 271238344</w:t>
      </w:r>
      <w:r>
        <w:rPr>
          <w:rFonts w:ascii="Times New Roman" w:hAnsi="Times New Roman"/>
          <w:sz w:val="24"/>
        </w:rPr>
        <w:t>/0</w:t>
      </w:r>
      <w:r w:rsidR="00AD39AB">
        <w:rPr>
          <w:rFonts w:ascii="Times New Roman" w:hAnsi="Times New Roman"/>
          <w:sz w:val="24"/>
        </w:rPr>
        <w:t>300, variabilní symbol: 40613411</w:t>
      </w:r>
      <w:r>
        <w:rPr>
          <w:rFonts w:ascii="Times New Roman" w:hAnsi="Times New Roman"/>
          <w:sz w:val="24"/>
        </w:rPr>
        <w:t>, a to do 14 dnů od účinnosti této smlouvy. Dotace nebude vyplacena, pokud poskytovatel po uzavření smlouvy zjistí, že příjemce dotace má vůči poskytovateli nesplněné finanční závazky po datu splatnosti nebo bylo zahájeno insolvenční řízení s osobou příjemce dotace.</w:t>
      </w:r>
    </w:p>
    <w:p w:rsidR="00193440" w:rsidRDefault="00193440" w:rsidP="00193440">
      <w:pPr>
        <w:jc w:val="both"/>
        <w:rPr>
          <w:rFonts w:ascii="Times New Roman" w:hAnsi="Times New Roman"/>
          <w:sz w:val="24"/>
        </w:rPr>
      </w:pPr>
    </w:p>
    <w:p w:rsidR="00193440" w:rsidRDefault="00193440" w:rsidP="00193440">
      <w:pPr>
        <w:pStyle w:val="Odstavecseseznamem"/>
        <w:numPr>
          <w:ilvl w:val="0"/>
          <w:numId w:val="5"/>
        </w:numPr>
        <w:jc w:val="both"/>
        <w:rPr>
          <w:rFonts w:ascii="Times New Roman" w:hAnsi="Times New Roman"/>
          <w:sz w:val="24"/>
        </w:rPr>
      </w:pPr>
      <w:r>
        <w:rPr>
          <w:rFonts w:ascii="Times New Roman" w:hAnsi="Times New Roman"/>
          <w:sz w:val="24"/>
        </w:rPr>
        <w:t xml:space="preserve">Příjemce prohlašuje, že služby (činnosti) podpořené dotací dle této smlouvy jsou vykonávány v režimu závazku veřejné služby na základě pověření Moravskoslezského kraje </w:t>
      </w:r>
      <w:r w:rsidR="00493A9A">
        <w:rPr>
          <w:rFonts w:ascii="Times New Roman" w:hAnsi="Times New Roman"/>
          <w:sz w:val="24"/>
        </w:rPr>
        <w:t>(ev. č. smlouvy 03573/2015/SOC</w:t>
      </w:r>
      <w:r w:rsidRPr="00602297">
        <w:rPr>
          <w:rFonts w:ascii="Times New Roman" w:hAnsi="Times New Roman"/>
          <w:sz w:val="24"/>
        </w:rPr>
        <w:t xml:space="preserve">), </w:t>
      </w:r>
      <w:r>
        <w:rPr>
          <w:rFonts w:ascii="Times New Roman" w:hAnsi="Times New Roman"/>
          <w:sz w:val="24"/>
        </w:rPr>
        <w:t>dle Rozhodnutí Komise č. 2012/21/EU ze dne 20. prosince 2011 o použití čl. 106 odst. 2 Smlouvy o fungování Evropské unie na státní podporu ve formě vyrovnávací platby za závazek veřejné služby udělené určitým podnikům pověřeným poskytováním služeb obecného hospodářského zájmu.</w:t>
      </w:r>
    </w:p>
    <w:p w:rsidR="001A1258" w:rsidRPr="001A1258" w:rsidRDefault="001A1258" w:rsidP="001A1258">
      <w:pPr>
        <w:pStyle w:val="Odstavecseseznamem"/>
        <w:rPr>
          <w:rFonts w:ascii="Times New Roman" w:hAnsi="Times New Roman"/>
          <w:sz w:val="24"/>
        </w:rPr>
      </w:pPr>
    </w:p>
    <w:p w:rsidR="001A1258" w:rsidRPr="00193440" w:rsidRDefault="001A1258" w:rsidP="00193440">
      <w:pPr>
        <w:pStyle w:val="Odstavecseseznamem"/>
        <w:numPr>
          <w:ilvl w:val="0"/>
          <w:numId w:val="5"/>
        </w:numPr>
        <w:jc w:val="both"/>
        <w:rPr>
          <w:rFonts w:ascii="Times New Roman" w:hAnsi="Times New Roman"/>
          <w:sz w:val="24"/>
        </w:rPr>
      </w:pPr>
      <w:r>
        <w:rPr>
          <w:rFonts w:ascii="Times New Roman" w:hAnsi="Times New Roman"/>
          <w:sz w:val="24"/>
        </w:rPr>
        <w:t>Poskytovatel přistupuje k výše uvedenému pověření Moravskoslezského kraje a poskytuje příjemci finanční prostředky jako vyrovnávací platbu dle podmínek pověření.</w:t>
      </w:r>
    </w:p>
    <w:p w:rsidR="00845647" w:rsidRDefault="00845647" w:rsidP="00845647">
      <w:pPr>
        <w:ind w:left="357"/>
        <w:jc w:val="both"/>
        <w:rPr>
          <w:rFonts w:ascii="Times New Roman" w:hAnsi="Times New Roman"/>
          <w:sz w:val="24"/>
        </w:rPr>
      </w:pPr>
    </w:p>
    <w:p w:rsidR="00845647" w:rsidRPr="001A1258" w:rsidRDefault="00845647" w:rsidP="00845647">
      <w:pPr>
        <w:numPr>
          <w:ilvl w:val="0"/>
          <w:numId w:val="5"/>
        </w:numPr>
        <w:spacing w:after="240"/>
        <w:ind w:left="357" w:hanging="357"/>
        <w:jc w:val="both"/>
        <w:rPr>
          <w:rFonts w:ascii="Times New Roman" w:hAnsi="Times New Roman"/>
          <w:sz w:val="24"/>
        </w:rPr>
      </w:pPr>
      <w:r w:rsidRPr="001A1258">
        <w:rPr>
          <w:rFonts w:ascii="Times New Roman" w:hAnsi="Times New Roman"/>
          <w:sz w:val="24"/>
        </w:rPr>
        <w:t>Příjemce se zavazuje:</w:t>
      </w:r>
    </w:p>
    <w:p w:rsidR="00845647" w:rsidRDefault="00845647" w:rsidP="00845647">
      <w:pPr>
        <w:pStyle w:val="Zkladntext"/>
        <w:numPr>
          <w:ilvl w:val="0"/>
          <w:numId w:val="6"/>
        </w:numPr>
        <w:spacing w:before="120" w:after="0"/>
        <w:jc w:val="both"/>
      </w:pPr>
      <w:r>
        <w:t>použít neinvestiční dotaci poskytovatele výhradně k účelu stanovenému v čl. II. této smlouvy a dodržet další podmínky stanovené v čl. III. této smlouvy,</w:t>
      </w:r>
    </w:p>
    <w:p w:rsidR="00845647" w:rsidRDefault="00845647" w:rsidP="00845647">
      <w:pPr>
        <w:pStyle w:val="Zkladntext"/>
        <w:numPr>
          <w:ilvl w:val="0"/>
          <w:numId w:val="6"/>
        </w:numPr>
        <w:spacing w:before="120" w:after="0"/>
        <w:ind w:left="714" w:hanging="357"/>
        <w:jc w:val="both"/>
      </w:pPr>
      <w:r>
        <w:t>řídit se při použití a předložení finančního vypořádání poskytnuté dotace platnými právními předpisy z oblasti účetní a daňové,</w:t>
      </w:r>
    </w:p>
    <w:p w:rsidR="00845647" w:rsidRDefault="00845647" w:rsidP="00845647">
      <w:pPr>
        <w:pStyle w:val="Zkladntext"/>
        <w:numPr>
          <w:ilvl w:val="0"/>
          <w:numId w:val="6"/>
        </w:numPr>
        <w:spacing w:before="120" w:after="0"/>
        <w:ind w:left="714" w:hanging="357"/>
        <w:jc w:val="both"/>
      </w:pPr>
      <w:r>
        <w:t>vést přidělené finanční prostředky dotace v účetnictví odděleně a vést účetnictví řádně v souladu se zákonem č. 563/1991 Sb., o účetnictví, ve znění pozdějších předpisů,</w:t>
      </w:r>
      <w:r>
        <w:rPr>
          <w:lang w:val="cs-CZ"/>
        </w:rPr>
        <w:t xml:space="preserve"> pokud se na něj tento zákon vztahuje,</w:t>
      </w:r>
    </w:p>
    <w:p w:rsidR="00845647" w:rsidRDefault="00845647" w:rsidP="00845647">
      <w:pPr>
        <w:pStyle w:val="Zkladntext"/>
        <w:numPr>
          <w:ilvl w:val="0"/>
          <w:numId w:val="6"/>
        </w:numPr>
        <w:spacing w:before="120" w:after="0"/>
        <w:ind w:left="714" w:hanging="357"/>
        <w:jc w:val="both"/>
      </w:pPr>
      <w:r>
        <w:t>pokud je plátcem DPH a má v konkrétním případě nárok na uplatnění odpočtu DPH</w:t>
      </w:r>
      <w:r>
        <w:br/>
        <w:t xml:space="preserve">na vstupu podle zákona č. 235/2004 Sb., o dani z přidané hodnoty, ve znění pozdějších předpisů použít neinvestiční dotaci jen na úhradu nákladů bez daně z přidané hodnoty (DPH není pro příjemce uznatelným nákladem). Pokud je příjemce plátcem DPH </w:t>
      </w:r>
      <w:r>
        <w:br/>
        <w:t>a nemůže uplatnit v konkrétním případě nárok na odpočet DPH nebo příjemce není plátcem DPH, může dotaci použít i na finanční pokrytí DPH vztahující se</w:t>
      </w:r>
      <w:r>
        <w:br/>
        <w:t>ke konkrétním uznatelným nákladům hrazeným z dotace,</w:t>
      </w:r>
    </w:p>
    <w:p w:rsidR="00845647" w:rsidRDefault="00845647" w:rsidP="00845647">
      <w:pPr>
        <w:pStyle w:val="Zkladntext"/>
        <w:numPr>
          <w:ilvl w:val="0"/>
          <w:numId w:val="6"/>
        </w:numPr>
        <w:spacing w:before="120" w:after="0"/>
        <w:ind w:left="714" w:hanging="357"/>
        <w:jc w:val="both"/>
      </w:pPr>
      <w:r>
        <w:t xml:space="preserve">předložit poskytovateli </w:t>
      </w:r>
      <w:r>
        <w:rPr>
          <w:lang w:val="cs-CZ"/>
        </w:rPr>
        <w:t xml:space="preserve">finanční vypořádání dotace v podobě </w:t>
      </w:r>
      <w:r>
        <w:t>písemného soupis</w:t>
      </w:r>
      <w:r>
        <w:rPr>
          <w:lang w:val="cs-CZ"/>
        </w:rPr>
        <w:t>u</w:t>
      </w:r>
      <w:r>
        <w:t xml:space="preserve"> dokladů o použití poskytnuté neinvestiční dotace na formuláři, který obdrží od poskytovatele, veškeré originály účetních dokladů </w:t>
      </w:r>
      <w:r w:rsidR="00CF1661">
        <w:t xml:space="preserve">a jejich kopie, včetně dokladů </w:t>
      </w:r>
      <w:r>
        <w:t xml:space="preserve"> </w:t>
      </w:r>
      <w:r w:rsidR="00CF1661">
        <w:rPr>
          <w:lang w:val="cs-CZ"/>
        </w:rPr>
        <w:t>o </w:t>
      </w:r>
      <w:r>
        <w:t xml:space="preserve">jejich úhradě a jejich kopie, a dalších dokladů a jejich kopie, které se vztahují k poskytnuté dotaci. Po porovnání originálů dokladů s kopiemi a soupisem pověřeným zaměstnancem poskytovatele, zařazeným do Magistrátu města Frýdku-Místku, odboru </w:t>
      </w:r>
      <w:r>
        <w:lastRenderedPageBreak/>
        <w:t>sociálních služeb</w:t>
      </w:r>
      <w:r>
        <w:rPr>
          <w:lang w:val="cs-CZ"/>
        </w:rPr>
        <w:t>,</w:t>
      </w:r>
      <w:r>
        <w:t xml:space="preserve"> budou originály dokladů vráceny příjemci, za zúčtovací doklady nelze považovat faktury týkající se záloh na dosud neprovedené práce, neposkytnuté služby či nedodané zboží nebo materiál (vyjma dodávek energií),</w:t>
      </w:r>
    </w:p>
    <w:p w:rsidR="00845647" w:rsidRDefault="00845647" w:rsidP="00845647">
      <w:pPr>
        <w:pStyle w:val="Zkladntext"/>
        <w:numPr>
          <w:ilvl w:val="0"/>
          <w:numId w:val="6"/>
        </w:numPr>
        <w:spacing w:before="120" w:after="0"/>
        <w:ind w:left="714" w:hanging="357"/>
        <w:jc w:val="both"/>
        <w:rPr>
          <w:color w:val="000000"/>
        </w:rPr>
      </w:pPr>
      <w:r>
        <w:t>nejpozději při předložení finančního vypořádání dotace označit</w:t>
      </w:r>
      <w:r>
        <w:rPr>
          <w:color w:val="000000"/>
        </w:rPr>
        <w:t xml:space="preserve"> doklady nezaměnitelně a trvale tak, aby z nich bylo pat</w:t>
      </w:r>
      <w:r w:rsidR="00A0673E">
        <w:rPr>
          <w:color w:val="000000"/>
        </w:rPr>
        <w:t>rno, že bylo placeno z  dotace s</w:t>
      </w:r>
      <w:r>
        <w:rPr>
          <w:color w:val="000000"/>
        </w:rPr>
        <w:t>tatutárního města Frýdku-Místku z rozpočtu</w:t>
      </w:r>
      <w:r>
        <w:rPr>
          <w:i/>
          <w:color w:val="000000"/>
        </w:rPr>
        <w:t>,</w:t>
      </w:r>
      <w:r w:rsidR="00A0673E">
        <w:rPr>
          <w:i/>
          <w:color w:val="000000"/>
          <w:lang w:val="cs-CZ"/>
        </w:rPr>
        <w:t xml:space="preserve"> </w:t>
      </w:r>
      <w:r w:rsidR="00A0673E" w:rsidRPr="00BC00FB">
        <w:rPr>
          <w:b/>
          <w:color w:val="000000"/>
          <w:lang w:val="cs-CZ"/>
        </w:rPr>
        <w:t>číslo smlouvy</w:t>
      </w:r>
      <w:r w:rsidRPr="00BC00FB">
        <w:rPr>
          <w:b/>
          <w:i/>
          <w:color w:val="000000"/>
        </w:rPr>
        <w:t xml:space="preserve"> </w:t>
      </w:r>
      <w:r w:rsidRPr="00BC00FB">
        <w:rPr>
          <w:b/>
          <w:color w:val="000000"/>
        </w:rPr>
        <w:t>S/</w:t>
      </w:r>
      <w:r w:rsidR="00AD39AB" w:rsidRPr="00BC00FB">
        <w:rPr>
          <w:b/>
          <w:color w:val="000000"/>
          <w:lang w:val="cs-CZ"/>
        </w:rPr>
        <w:t>0</w:t>
      </w:r>
      <w:r w:rsidR="00650FF9" w:rsidRPr="00BC00FB">
        <w:rPr>
          <w:b/>
          <w:color w:val="000000"/>
          <w:lang w:val="cs-CZ"/>
        </w:rPr>
        <w:t>620</w:t>
      </w:r>
      <w:r w:rsidR="00493A9A" w:rsidRPr="00BC00FB">
        <w:rPr>
          <w:b/>
          <w:color w:val="000000"/>
        </w:rPr>
        <w:t>/2016</w:t>
      </w:r>
      <w:r w:rsidRPr="00BC00FB">
        <w:rPr>
          <w:b/>
          <w:color w:val="000000"/>
        </w:rPr>
        <w:t>/OSS</w:t>
      </w:r>
      <w:r w:rsidRPr="0091284B">
        <w:rPr>
          <w:color w:val="000000"/>
        </w:rPr>
        <w:t>,</w:t>
      </w:r>
    </w:p>
    <w:p w:rsidR="00845647" w:rsidRDefault="00845647" w:rsidP="00845647">
      <w:pPr>
        <w:pStyle w:val="Zkladntext"/>
        <w:numPr>
          <w:ilvl w:val="0"/>
          <w:numId w:val="6"/>
        </w:numPr>
        <w:spacing w:before="120" w:after="0"/>
        <w:ind w:left="714" w:hanging="357"/>
        <w:jc w:val="both"/>
        <w:rPr>
          <w:color w:val="FF0000"/>
        </w:rPr>
      </w:pPr>
      <w:r>
        <w:rPr>
          <w:color w:val="000000"/>
        </w:rPr>
        <w:t xml:space="preserve">předložit finanční vypořádání neinvestiční dotace odboru sociálních služeb Magistrátu města Frýdku-Místku nejpozději </w:t>
      </w:r>
      <w:r>
        <w:t>do</w:t>
      </w:r>
      <w:r>
        <w:rPr>
          <w:i/>
        </w:rPr>
        <w:t xml:space="preserve"> </w:t>
      </w:r>
      <w:r w:rsidRPr="009B0E27">
        <w:rPr>
          <w:b/>
        </w:rPr>
        <w:t>31.01.</w:t>
      </w:r>
      <w:r w:rsidRPr="009B0E27">
        <w:rPr>
          <w:b/>
          <w:lang w:val="cs-CZ"/>
        </w:rPr>
        <w:t>2</w:t>
      </w:r>
      <w:r w:rsidR="00493A9A">
        <w:rPr>
          <w:b/>
        </w:rPr>
        <w:t>018</w:t>
      </w:r>
      <w:r>
        <w:t>,</w:t>
      </w:r>
    </w:p>
    <w:p w:rsidR="00845647" w:rsidRDefault="00845647" w:rsidP="00845647">
      <w:pPr>
        <w:numPr>
          <w:ilvl w:val="0"/>
          <w:numId w:val="6"/>
        </w:numPr>
        <w:spacing w:before="120"/>
        <w:jc w:val="both"/>
        <w:rPr>
          <w:rFonts w:ascii="Times New Roman" w:hAnsi="Times New Roman"/>
          <w:sz w:val="24"/>
        </w:rPr>
      </w:pPr>
      <w:r>
        <w:rPr>
          <w:rFonts w:ascii="Times New Roman" w:hAnsi="Times New Roman"/>
          <w:sz w:val="24"/>
        </w:rPr>
        <w:t>pokud dotaci plně nevyčerpá, popřípadě nebude schopen vyúčtovat plné čerpání dotace, vrátit poskytovateli nevyčerpanou část dotace do 14 dnů ode dne předložení finančního vypořádání,</w:t>
      </w:r>
    </w:p>
    <w:p w:rsidR="00845647" w:rsidRDefault="00845647" w:rsidP="00845647">
      <w:pPr>
        <w:numPr>
          <w:ilvl w:val="0"/>
          <w:numId w:val="6"/>
        </w:numPr>
        <w:spacing w:before="120"/>
        <w:ind w:left="714" w:hanging="357"/>
        <w:jc w:val="both"/>
        <w:rPr>
          <w:rFonts w:ascii="Times New Roman" w:hAnsi="Times New Roman"/>
          <w:sz w:val="24"/>
        </w:rPr>
      </w:pPr>
      <w:r>
        <w:rPr>
          <w:rFonts w:ascii="Times New Roman" w:hAnsi="Times New Roman"/>
          <w:sz w:val="24"/>
        </w:rPr>
        <w:t>v případě použití dotace k placení záloh na energie případný přeplatek na zálohách vrátit na účet poskytovatele do 14 dnů po obdržení přeplatku za odběr energií</w:t>
      </w:r>
      <w:r>
        <w:rPr>
          <w:rFonts w:ascii="Times New Roman" w:hAnsi="Times New Roman"/>
          <w:sz w:val="24"/>
        </w:rPr>
        <w:br/>
        <w:t>od dodavatelů,</w:t>
      </w:r>
      <w:r>
        <w:rPr>
          <w:rFonts w:ascii="Times New Roman" w:hAnsi="Times New Roman"/>
          <w:b/>
          <w:sz w:val="24"/>
        </w:rPr>
        <w:t xml:space="preserve"> </w:t>
      </w:r>
    </w:p>
    <w:p w:rsidR="00845647" w:rsidRDefault="00845647" w:rsidP="00845647">
      <w:pPr>
        <w:numPr>
          <w:ilvl w:val="0"/>
          <w:numId w:val="6"/>
        </w:numPr>
        <w:spacing w:before="120"/>
        <w:ind w:left="714" w:hanging="357"/>
        <w:jc w:val="both"/>
        <w:rPr>
          <w:rFonts w:ascii="Times New Roman" w:hAnsi="Times New Roman"/>
          <w:sz w:val="24"/>
        </w:rPr>
      </w:pPr>
      <w:r>
        <w:rPr>
          <w:rFonts w:ascii="Times New Roman" w:hAnsi="Times New Roman"/>
          <w:sz w:val="24"/>
        </w:rPr>
        <w:t>použít neinvestiční dotaci jen k úhradě nákladů, které v</w:t>
      </w:r>
      <w:r w:rsidR="00493A9A">
        <w:rPr>
          <w:rFonts w:ascii="Times New Roman" w:hAnsi="Times New Roman"/>
          <w:sz w:val="24"/>
        </w:rPr>
        <w:t>znikly nebo vzniknou v roce 2017</w:t>
      </w:r>
      <w:r>
        <w:rPr>
          <w:rFonts w:ascii="Times New Roman" w:hAnsi="Times New Roman"/>
          <w:sz w:val="24"/>
        </w:rPr>
        <w:t>, a které budou prokazatelně uhrazeny nejpozději ke dni stanovenému pro předložení finančního vypořádání dotace,</w:t>
      </w:r>
    </w:p>
    <w:p w:rsidR="00845647" w:rsidRDefault="00845647" w:rsidP="00845647">
      <w:pPr>
        <w:numPr>
          <w:ilvl w:val="0"/>
          <w:numId w:val="6"/>
        </w:numPr>
        <w:spacing w:before="120"/>
        <w:ind w:left="714" w:hanging="357"/>
        <w:jc w:val="both"/>
        <w:rPr>
          <w:rFonts w:ascii="Times New Roman" w:hAnsi="Times New Roman"/>
          <w:sz w:val="24"/>
        </w:rPr>
      </w:pPr>
      <w:r>
        <w:rPr>
          <w:rFonts w:ascii="Times New Roman" w:hAnsi="Times New Roman"/>
          <w:sz w:val="24"/>
        </w:rPr>
        <w:t>realizovat účel, na který je dotace posk</w:t>
      </w:r>
      <w:r w:rsidR="00493A9A">
        <w:rPr>
          <w:rFonts w:ascii="Times New Roman" w:hAnsi="Times New Roman"/>
          <w:sz w:val="24"/>
        </w:rPr>
        <w:t>ytnuta, nejpozději do 31.12.2017</w:t>
      </w:r>
      <w:r>
        <w:rPr>
          <w:rFonts w:ascii="Times New Roman" w:hAnsi="Times New Roman"/>
          <w:sz w:val="24"/>
        </w:rPr>
        <w:t>,</w:t>
      </w:r>
    </w:p>
    <w:p w:rsidR="00845647" w:rsidRDefault="00845647" w:rsidP="00845647">
      <w:pPr>
        <w:pStyle w:val="Zkladntextodsazen"/>
        <w:numPr>
          <w:ilvl w:val="0"/>
          <w:numId w:val="6"/>
        </w:numPr>
        <w:spacing w:before="120" w:after="0"/>
        <w:ind w:left="714" w:hanging="357"/>
        <w:jc w:val="both"/>
        <w:rPr>
          <w:rFonts w:ascii="Times New Roman" w:hAnsi="Times New Roman"/>
          <w:sz w:val="24"/>
        </w:rPr>
      </w:pPr>
      <w:r>
        <w:rPr>
          <w:rFonts w:ascii="Times New Roman" w:hAnsi="Times New Roman"/>
          <w:sz w:val="24"/>
        </w:rPr>
        <w:t>oznámit do 7 dnů poskytovateli zahájení insolvenčního řízení se svou osobou. Příjemce, který je právnickou osobou, je povinen vedle toho ve stejné lhůtě oznámit poskyt</w:t>
      </w:r>
      <w:r w:rsidR="00585F25">
        <w:rPr>
          <w:rFonts w:ascii="Times New Roman" w:hAnsi="Times New Roman"/>
          <w:sz w:val="24"/>
        </w:rPr>
        <w:t>ovateli svůj vstup do likvidace</w:t>
      </w:r>
      <w:r>
        <w:rPr>
          <w:rFonts w:ascii="Times New Roman" w:hAnsi="Times New Roman"/>
          <w:sz w:val="24"/>
        </w:rPr>
        <w:t xml:space="preserve"> </w:t>
      </w:r>
      <w:r w:rsidR="00585F25">
        <w:rPr>
          <w:rFonts w:ascii="Times New Roman" w:hAnsi="Times New Roman"/>
          <w:sz w:val="24"/>
        </w:rPr>
        <w:t>nebo přeměnu,</w:t>
      </w:r>
    </w:p>
    <w:p w:rsidR="00D371DB" w:rsidRDefault="00845647" w:rsidP="00D371DB">
      <w:pPr>
        <w:pStyle w:val="Zkladntextodsazen"/>
        <w:numPr>
          <w:ilvl w:val="0"/>
          <w:numId w:val="6"/>
        </w:numPr>
        <w:spacing w:before="120" w:after="0"/>
        <w:ind w:left="714" w:hanging="357"/>
        <w:jc w:val="both"/>
        <w:rPr>
          <w:rFonts w:ascii="Times New Roman" w:hAnsi="Times New Roman"/>
          <w:sz w:val="24"/>
        </w:rPr>
      </w:pPr>
      <w:r>
        <w:rPr>
          <w:rFonts w:ascii="Times New Roman" w:hAnsi="Times New Roman"/>
          <w:sz w:val="24"/>
        </w:rPr>
        <w:t>v případě rozhodnutí o zrušení právnické osoby předložit poskytovateli finanční vypořádání dotace do 1</w:t>
      </w:r>
      <w:r w:rsidR="00D371DB">
        <w:rPr>
          <w:rFonts w:ascii="Times New Roman" w:hAnsi="Times New Roman"/>
          <w:sz w:val="24"/>
        </w:rPr>
        <w:t xml:space="preserve"> měsíce od tohoto rozhodnutí,</w:t>
      </w:r>
      <w:r w:rsidR="00585F25">
        <w:rPr>
          <w:rFonts w:ascii="Times New Roman" w:hAnsi="Times New Roman"/>
          <w:sz w:val="24"/>
        </w:rPr>
        <w:t xml:space="preserve"> nejpozději však do dne zániku příjemce,</w:t>
      </w:r>
    </w:p>
    <w:p w:rsidR="00D371DB" w:rsidRPr="00D371DB" w:rsidRDefault="00D371DB" w:rsidP="004F29BC"/>
    <w:p w:rsidR="00D371DB" w:rsidRDefault="00D371DB" w:rsidP="00D371DB">
      <w:pPr>
        <w:pStyle w:val="Odstavecseseznamem"/>
        <w:numPr>
          <w:ilvl w:val="0"/>
          <w:numId w:val="6"/>
        </w:numPr>
        <w:rPr>
          <w:rFonts w:ascii="Times New Roman" w:hAnsi="Times New Roman"/>
          <w:sz w:val="24"/>
        </w:rPr>
      </w:pPr>
      <w:r w:rsidRPr="00D371DB">
        <w:rPr>
          <w:rFonts w:ascii="Times New Roman" w:hAnsi="Times New Roman"/>
          <w:sz w:val="24"/>
        </w:rPr>
        <w:t>dodržet podmínky povinné pu</w:t>
      </w:r>
      <w:r w:rsidR="006A7BDA">
        <w:rPr>
          <w:rFonts w:ascii="Times New Roman" w:hAnsi="Times New Roman"/>
          <w:sz w:val="24"/>
        </w:rPr>
        <w:t>blicity dle čl. IV této smlouvy.</w:t>
      </w:r>
    </w:p>
    <w:p w:rsidR="006A7BDA" w:rsidRPr="006A7BDA" w:rsidRDefault="006A7BDA" w:rsidP="006A7BDA">
      <w:pPr>
        <w:pStyle w:val="Odstavecseseznamem"/>
        <w:rPr>
          <w:rFonts w:ascii="Times New Roman" w:hAnsi="Times New Roman"/>
          <w:sz w:val="24"/>
        </w:rPr>
      </w:pPr>
    </w:p>
    <w:p w:rsidR="006A7BDA" w:rsidRDefault="006A7BDA" w:rsidP="006A7BDA">
      <w:pPr>
        <w:rPr>
          <w:rFonts w:ascii="Times New Roman" w:hAnsi="Times New Roman"/>
          <w:sz w:val="24"/>
        </w:rPr>
      </w:pPr>
    </w:p>
    <w:p w:rsidR="006A7BDA" w:rsidRPr="006A7BDA" w:rsidRDefault="006A7BDA" w:rsidP="006A7BDA">
      <w:pPr>
        <w:jc w:val="center"/>
        <w:rPr>
          <w:rFonts w:ascii="Times New Roman" w:hAnsi="Times New Roman"/>
          <w:b/>
          <w:kern w:val="0"/>
          <w:sz w:val="24"/>
          <w:szCs w:val="20"/>
        </w:rPr>
      </w:pPr>
      <w:r w:rsidRPr="006A7BDA">
        <w:rPr>
          <w:rFonts w:ascii="Times New Roman" w:hAnsi="Times New Roman"/>
          <w:b/>
          <w:kern w:val="0"/>
          <w:sz w:val="24"/>
          <w:szCs w:val="20"/>
        </w:rPr>
        <w:t>IV.</w:t>
      </w:r>
    </w:p>
    <w:p w:rsidR="006A7BDA" w:rsidRPr="006A7BDA" w:rsidRDefault="006A7BDA" w:rsidP="006A7BDA">
      <w:pPr>
        <w:jc w:val="center"/>
        <w:rPr>
          <w:rFonts w:ascii="Times New Roman" w:hAnsi="Times New Roman"/>
          <w:b/>
          <w:kern w:val="0"/>
          <w:sz w:val="24"/>
          <w:szCs w:val="20"/>
        </w:rPr>
      </w:pPr>
      <w:r w:rsidRPr="006A7BDA">
        <w:rPr>
          <w:rFonts w:ascii="Times New Roman" w:hAnsi="Times New Roman"/>
          <w:b/>
          <w:kern w:val="0"/>
          <w:sz w:val="24"/>
          <w:szCs w:val="20"/>
        </w:rPr>
        <w:t xml:space="preserve">Povinná publicita </w:t>
      </w:r>
    </w:p>
    <w:p w:rsidR="006A7BDA" w:rsidRPr="006A7BDA" w:rsidRDefault="006A7BDA" w:rsidP="006A7BDA">
      <w:pPr>
        <w:jc w:val="center"/>
        <w:rPr>
          <w:rFonts w:ascii="Times New Roman" w:hAnsi="Times New Roman"/>
          <w:b/>
          <w:kern w:val="0"/>
          <w:sz w:val="24"/>
          <w:szCs w:val="20"/>
        </w:rPr>
      </w:pPr>
    </w:p>
    <w:p w:rsidR="006A7BDA" w:rsidRPr="006A7BDA" w:rsidRDefault="006A7BDA" w:rsidP="006A7BDA">
      <w:pPr>
        <w:numPr>
          <w:ilvl w:val="0"/>
          <w:numId w:val="9"/>
        </w:numPr>
        <w:jc w:val="both"/>
        <w:rPr>
          <w:rFonts w:ascii="Times New Roman" w:hAnsi="Times New Roman"/>
          <w:kern w:val="0"/>
          <w:sz w:val="24"/>
        </w:rPr>
      </w:pPr>
      <w:r w:rsidRPr="006A7BDA">
        <w:rPr>
          <w:rFonts w:ascii="Times New Roman" w:hAnsi="Times New Roman"/>
          <w:kern w:val="0"/>
          <w:sz w:val="24"/>
        </w:rPr>
        <w:t>Příjemce se zavazuje k tomu, že v souvislosti s účelem, na který je dotace poskytnuta, bude prokazatelným a vhodným způsobem prezentovat s</w:t>
      </w:r>
      <w:r w:rsidR="004F29BC">
        <w:rPr>
          <w:rFonts w:ascii="Times New Roman" w:hAnsi="Times New Roman"/>
          <w:kern w:val="0"/>
          <w:sz w:val="24"/>
        </w:rPr>
        <w:t>tatutární město Frýdek-Místek, a </w:t>
      </w:r>
      <w:r w:rsidRPr="006A7BDA">
        <w:rPr>
          <w:rFonts w:ascii="Times New Roman" w:hAnsi="Times New Roman"/>
          <w:kern w:val="0"/>
          <w:sz w:val="24"/>
        </w:rPr>
        <w:t>to v tomto rozsahu:</w:t>
      </w:r>
    </w:p>
    <w:p w:rsidR="006A7BDA" w:rsidRPr="006A7BDA" w:rsidRDefault="006A7BDA" w:rsidP="006A7BDA">
      <w:pPr>
        <w:numPr>
          <w:ilvl w:val="1"/>
          <w:numId w:val="10"/>
        </w:numPr>
        <w:jc w:val="both"/>
        <w:rPr>
          <w:rFonts w:ascii="Times New Roman" w:hAnsi="Times New Roman"/>
          <w:kern w:val="0"/>
          <w:sz w:val="24"/>
        </w:rPr>
      </w:pPr>
      <w:r w:rsidRPr="006A7BDA">
        <w:rPr>
          <w:rFonts w:ascii="Times New Roman" w:hAnsi="Times New Roman"/>
          <w:kern w:val="0"/>
          <w:sz w:val="24"/>
        </w:rPr>
        <w:t xml:space="preserve">umístit na svých webových stránkách, jsou-li zřízeny, znak statutárního města Frýdku-Místku s informací o poskytnuté dotaci </w:t>
      </w:r>
    </w:p>
    <w:p w:rsidR="006A7BDA" w:rsidRPr="006A7BDA" w:rsidRDefault="006A7BDA" w:rsidP="006A7BDA">
      <w:pPr>
        <w:numPr>
          <w:ilvl w:val="1"/>
          <w:numId w:val="10"/>
        </w:numPr>
        <w:jc w:val="both"/>
        <w:rPr>
          <w:rFonts w:ascii="Times New Roman" w:hAnsi="Times New Roman"/>
          <w:kern w:val="0"/>
          <w:sz w:val="24"/>
        </w:rPr>
      </w:pPr>
      <w:r w:rsidRPr="006A7BDA">
        <w:rPr>
          <w:rFonts w:ascii="Times New Roman" w:hAnsi="Times New Roman"/>
          <w:kern w:val="0"/>
          <w:sz w:val="24"/>
        </w:rPr>
        <w:t>viditelně na všech pozvánkách, plakátech, poutačích, katalozích a podobných nosičích reklamy a na všech dalších písemnostech, které souvisejí s realizací účelu, na který je dotace poskytnuta, a jsou určeny veřejnosti, a při všech jiných formách propagace uvádět znak statutárního města Frýdku-Místku a skutečnost, že jde o aktivitu, která byla finančně podpořena statutárním městem Frýdek-Místek,</w:t>
      </w:r>
    </w:p>
    <w:p w:rsidR="006A7BDA" w:rsidRPr="006A7BDA" w:rsidRDefault="006A7BDA" w:rsidP="006A7BDA">
      <w:pPr>
        <w:numPr>
          <w:ilvl w:val="1"/>
          <w:numId w:val="10"/>
        </w:numPr>
        <w:jc w:val="both"/>
        <w:rPr>
          <w:rFonts w:ascii="Times New Roman" w:hAnsi="Times New Roman"/>
          <w:kern w:val="0"/>
          <w:sz w:val="24"/>
        </w:rPr>
      </w:pPr>
      <w:r w:rsidRPr="006A7BDA">
        <w:rPr>
          <w:rFonts w:ascii="Times New Roman" w:hAnsi="Times New Roman"/>
          <w:kern w:val="0"/>
          <w:sz w:val="24"/>
        </w:rPr>
        <w:t>umožnit účast zástupců poskytovatele na aktivitách spojených s účelem, na který je dotace poskytnuta,</w:t>
      </w:r>
    </w:p>
    <w:p w:rsidR="006A7BDA" w:rsidRPr="006A7BDA" w:rsidRDefault="006A7BDA" w:rsidP="006A7BDA">
      <w:pPr>
        <w:numPr>
          <w:ilvl w:val="1"/>
          <w:numId w:val="10"/>
        </w:numPr>
        <w:jc w:val="both"/>
        <w:rPr>
          <w:rFonts w:ascii="Times New Roman" w:hAnsi="Times New Roman"/>
          <w:kern w:val="0"/>
          <w:sz w:val="24"/>
        </w:rPr>
      </w:pPr>
      <w:r w:rsidRPr="006A7BDA">
        <w:rPr>
          <w:rFonts w:ascii="Times New Roman" w:hAnsi="Times New Roman"/>
          <w:kern w:val="0"/>
          <w:sz w:val="24"/>
        </w:rPr>
        <w:t>zajistit fotodokumentaci aktivit realizovaných v rámci účelu, na který je dotace poskytnuta.</w:t>
      </w:r>
    </w:p>
    <w:p w:rsidR="006A7BDA" w:rsidRPr="006A7BDA" w:rsidRDefault="006A7BDA" w:rsidP="006A7BDA">
      <w:pPr>
        <w:ind w:left="360"/>
        <w:jc w:val="both"/>
        <w:rPr>
          <w:rFonts w:ascii="Times New Roman" w:hAnsi="Times New Roman"/>
          <w:kern w:val="0"/>
          <w:sz w:val="24"/>
        </w:rPr>
      </w:pPr>
    </w:p>
    <w:p w:rsidR="006A7BDA" w:rsidRPr="006A7BDA" w:rsidRDefault="006A7BDA" w:rsidP="006A7BDA">
      <w:pPr>
        <w:numPr>
          <w:ilvl w:val="0"/>
          <w:numId w:val="9"/>
        </w:numPr>
        <w:jc w:val="both"/>
        <w:rPr>
          <w:rFonts w:ascii="Times New Roman" w:hAnsi="Times New Roman"/>
          <w:kern w:val="0"/>
          <w:sz w:val="24"/>
        </w:rPr>
      </w:pPr>
      <w:r w:rsidRPr="006A7BDA">
        <w:rPr>
          <w:rFonts w:ascii="Times New Roman" w:hAnsi="Times New Roman"/>
          <w:kern w:val="0"/>
          <w:sz w:val="24"/>
        </w:rPr>
        <w:lastRenderedPageBreak/>
        <w:t xml:space="preserve">Poskytovatel uděluje příjemci souhlas s užíváním znaku statutárního města Frýdku-Místku pro účely a v rozsahu této smlouvy. Poskytovatel poskytne příjemci na jeho žádost znak v elektronické podobě. </w:t>
      </w:r>
    </w:p>
    <w:p w:rsidR="006A7BDA" w:rsidRPr="006A7BDA" w:rsidRDefault="006A7BDA" w:rsidP="006A7BDA">
      <w:pPr>
        <w:ind w:left="360"/>
        <w:jc w:val="both"/>
        <w:rPr>
          <w:rFonts w:ascii="Times New Roman" w:hAnsi="Times New Roman"/>
          <w:kern w:val="0"/>
          <w:sz w:val="24"/>
        </w:rPr>
      </w:pPr>
    </w:p>
    <w:p w:rsidR="006A7BDA" w:rsidRPr="006A7BDA" w:rsidRDefault="006A7BDA" w:rsidP="006A7BDA">
      <w:pPr>
        <w:numPr>
          <w:ilvl w:val="0"/>
          <w:numId w:val="9"/>
        </w:numPr>
        <w:jc w:val="both"/>
        <w:rPr>
          <w:rFonts w:ascii="Times New Roman" w:hAnsi="Times New Roman"/>
          <w:kern w:val="0"/>
          <w:sz w:val="24"/>
        </w:rPr>
      </w:pPr>
      <w:r w:rsidRPr="006A7BDA">
        <w:rPr>
          <w:rFonts w:ascii="Times New Roman" w:hAnsi="Times New Roman"/>
          <w:kern w:val="0"/>
          <w:sz w:val="24"/>
        </w:rPr>
        <w:t>Příjemce dotace je povinen na žádost poskytovatele prokazatelně doložit způsob prezentace statutárního města Frýdku-Místku dle tohoto článku smlouvy.</w:t>
      </w:r>
    </w:p>
    <w:p w:rsidR="006A7BDA" w:rsidRPr="006A7BDA" w:rsidRDefault="006A7BDA" w:rsidP="006A7BDA">
      <w:pPr>
        <w:ind w:left="360"/>
        <w:jc w:val="both"/>
        <w:rPr>
          <w:rFonts w:ascii="Times New Roman" w:hAnsi="Times New Roman"/>
          <w:kern w:val="0"/>
          <w:sz w:val="24"/>
        </w:rPr>
      </w:pPr>
    </w:p>
    <w:p w:rsidR="006A7BDA" w:rsidRPr="006A7BDA" w:rsidRDefault="006A7BDA" w:rsidP="006A7BDA">
      <w:pPr>
        <w:numPr>
          <w:ilvl w:val="0"/>
          <w:numId w:val="9"/>
        </w:numPr>
        <w:jc w:val="both"/>
        <w:rPr>
          <w:rFonts w:ascii="Times New Roman" w:hAnsi="Times New Roman"/>
          <w:kern w:val="0"/>
          <w:sz w:val="24"/>
        </w:rPr>
      </w:pPr>
      <w:r w:rsidRPr="006A7BDA">
        <w:rPr>
          <w:rFonts w:ascii="Times New Roman" w:hAnsi="Times New Roman"/>
          <w:kern w:val="0"/>
          <w:sz w:val="24"/>
        </w:rPr>
        <w:t>V případě, že dotace je poskytnuta na akci či činnost, které proběhly již před uzavřením této smlouvy, je příjemce povinen dodržet pouze povinnost dle odst. 1. písm. a) tohoto článku smlouvy.</w:t>
      </w:r>
    </w:p>
    <w:p w:rsidR="006A7BDA" w:rsidRPr="006A7BDA" w:rsidRDefault="006A7BDA" w:rsidP="006A7BDA">
      <w:pPr>
        <w:ind w:left="360"/>
        <w:jc w:val="both"/>
        <w:rPr>
          <w:rFonts w:ascii="Times New Roman" w:hAnsi="Times New Roman"/>
          <w:kern w:val="0"/>
          <w:sz w:val="24"/>
        </w:rPr>
      </w:pPr>
    </w:p>
    <w:p w:rsidR="006A7BDA" w:rsidRPr="006A7BDA" w:rsidRDefault="006A7BDA" w:rsidP="006A7BDA">
      <w:pPr>
        <w:numPr>
          <w:ilvl w:val="0"/>
          <w:numId w:val="9"/>
        </w:numPr>
        <w:jc w:val="both"/>
        <w:rPr>
          <w:rFonts w:ascii="Times New Roman" w:hAnsi="Times New Roman"/>
          <w:kern w:val="0"/>
          <w:sz w:val="24"/>
        </w:rPr>
      </w:pPr>
      <w:r w:rsidRPr="006A7BDA">
        <w:rPr>
          <w:rFonts w:ascii="Times New Roman" w:hAnsi="Times New Roman"/>
          <w:kern w:val="0"/>
          <w:sz w:val="24"/>
        </w:rPr>
        <w:t xml:space="preserve">Veškeré náklady, které příjemce vynaloží na splnění povinností stanovených v tomto článku smlouvy, hradí příjemce a nelze na ně použít dotaci. </w:t>
      </w:r>
    </w:p>
    <w:p w:rsidR="00373A2E" w:rsidRDefault="00373A2E" w:rsidP="00845647">
      <w:pPr>
        <w:pStyle w:val="Zkladntext"/>
      </w:pPr>
    </w:p>
    <w:p w:rsidR="00D05302" w:rsidRDefault="00D05302" w:rsidP="00845647">
      <w:pPr>
        <w:pStyle w:val="Zkladntext"/>
      </w:pPr>
    </w:p>
    <w:p w:rsidR="00845647" w:rsidRDefault="00845647" w:rsidP="00845647">
      <w:pPr>
        <w:jc w:val="center"/>
        <w:rPr>
          <w:rFonts w:ascii="Times New Roman" w:hAnsi="Times New Roman"/>
          <w:b/>
          <w:color w:val="000000"/>
          <w:sz w:val="24"/>
        </w:rPr>
      </w:pPr>
      <w:r>
        <w:rPr>
          <w:rFonts w:ascii="Times New Roman" w:hAnsi="Times New Roman"/>
          <w:b/>
          <w:color w:val="000000"/>
          <w:sz w:val="24"/>
        </w:rPr>
        <w:t>V.</w:t>
      </w:r>
    </w:p>
    <w:p w:rsidR="00845647" w:rsidRDefault="00845647" w:rsidP="00845647">
      <w:pPr>
        <w:jc w:val="center"/>
        <w:rPr>
          <w:rFonts w:ascii="Times New Roman" w:hAnsi="Times New Roman"/>
          <w:b/>
          <w:sz w:val="24"/>
        </w:rPr>
      </w:pPr>
      <w:r>
        <w:rPr>
          <w:rFonts w:ascii="Times New Roman" w:hAnsi="Times New Roman"/>
          <w:b/>
          <w:sz w:val="24"/>
        </w:rPr>
        <w:t>Další ustanovení</w:t>
      </w:r>
    </w:p>
    <w:p w:rsidR="00845647" w:rsidRDefault="00845647" w:rsidP="00845647">
      <w:pPr>
        <w:jc w:val="center"/>
        <w:rPr>
          <w:rFonts w:ascii="Times New Roman" w:hAnsi="Times New Roman"/>
          <w:b/>
          <w:sz w:val="24"/>
        </w:rPr>
      </w:pPr>
    </w:p>
    <w:p w:rsidR="00845647" w:rsidRPr="00CE3609" w:rsidRDefault="00845647" w:rsidP="00845647">
      <w:pPr>
        <w:pStyle w:val="Zkladntextodsazen"/>
        <w:numPr>
          <w:ilvl w:val="0"/>
          <w:numId w:val="7"/>
        </w:numPr>
        <w:spacing w:after="0"/>
        <w:jc w:val="both"/>
        <w:rPr>
          <w:rFonts w:ascii="Times New Roman" w:hAnsi="Times New Roman"/>
          <w:color w:val="0000FF"/>
          <w:sz w:val="22"/>
          <w:szCs w:val="22"/>
        </w:rPr>
      </w:pPr>
      <w:r>
        <w:rPr>
          <w:rFonts w:ascii="Times New Roman" w:hAnsi="Times New Roman"/>
          <w:sz w:val="24"/>
        </w:rPr>
        <w:t>Každé použití dotace v rozporu s účelem stanoveným v čl. II. této smlouvy nebo nedodržení podmíne</w:t>
      </w:r>
      <w:r w:rsidR="007004EE">
        <w:rPr>
          <w:rFonts w:ascii="Times New Roman" w:hAnsi="Times New Roman"/>
          <w:sz w:val="24"/>
        </w:rPr>
        <w:t>k stanovených v čl. III. odst. 4</w:t>
      </w:r>
      <w:r>
        <w:rPr>
          <w:rFonts w:ascii="Times New Roman" w:hAnsi="Times New Roman"/>
          <w:sz w:val="24"/>
        </w:rPr>
        <w:t xml:space="preserve"> této smlouvy je porušení</w:t>
      </w:r>
      <w:r w:rsidR="004F29BC">
        <w:rPr>
          <w:rFonts w:ascii="Times New Roman" w:hAnsi="Times New Roman"/>
          <w:sz w:val="24"/>
        </w:rPr>
        <w:t>m rozpočtové kázně dle ust. § 28</w:t>
      </w:r>
      <w:r>
        <w:rPr>
          <w:rFonts w:ascii="Times New Roman" w:hAnsi="Times New Roman"/>
          <w:sz w:val="24"/>
        </w:rPr>
        <w:t xml:space="preserve"> zákona č. 250/2000 Sb., o rozpočtových pravidlech územních rozpočtů, ve znění pozdějších předpisů. Příjemce je povinen v případě porušení rozpočtové kázně odvést celou výši neoprávněně použitých nebo zadržených prostředků poskytnuté dotace na účet poskytovatele včetně penále ve výši 1‰ denně z neoprávněně použitých nebo zadržených prostředků, předepsaného poskytovatelem, a to na základě pravomocného rozhodnutí Magistrátu města Frýdku-Místku s výjimkou </w:t>
      </w:r>
      <w:r>
        <w:rPr>
          <w:rFonts w:ascii="Times New Roman" w:hAnsi="Times New Roman"/>
          <w:sz w:val="22"/>
          <w:szCs w:val="22"/>
        </w:rPr>
        <w:t>uvedenou v odst. 2.</w:t>
      </w:r>
    </w:p>
    <w:p w:rsidR="00CE3609" w:rsidRDefault="00CE3609" w:rsidP="00CE3609">
      <w:pPr>
        <w:pStyle w:val="Zkladntextodsazen"/>
        <w:spacing w:after="0"/>
        <w:ind w:left="360"/>
        <w:jc w:val="both"/>
        <w:rPr>
          <w:rFonts w:ascii="Times New Roman" w:hAnsi="Times New Roman"/>
          <w:color w:val="0000FF"/>
          <w:sz w:val="22"/>
          <w:szCs w:val="22"/>
        </w:rPr>
      </w:pPr>
    </w:p>
    <w:p w:rsidR="00845647" w:rsidRDefault="00845647" w:rsidP="00845647">
      <w:pPr>
        <w:pStyle w:val="Zkladntextodsazen"/>
        <w:spacing w:after="0"/>
        <w:jc w:val="both"/>
        <w:rPr>
          <w:rFonts w:ascii="Times New Roman" w:hAnsi="Times New Roman"/>
          <w:sz w:val="22"/>
          <w:szCs w:val="22"/>
        </w:rPr>
      </w:pPr>
    </w:p>
    <w:p w:rsidR="00D371DB" w:rsidRPr="00CE3609" w:rsidRDefault="00845647" w:rsidP="00CF1661">
      <w:pPr>
        <w:pStyle w:val="Zkladntextodsazen"/>
        <w:numPr>
          <w:ilvl w:val="0"/>
          <w:numId w:val="7"/>
        </w:numPr>
        <w:spacing w:after="0"/>
        <w:jc w:val="both"/>
        <w:rPr>
          <w:rFonts w:ascii="Times New Roman" w:hAnsi="Times New Roman"/>
          <w:color w:val="0000FF"/>
          <w:sz w:val="24"/>
        </w:rPr>
      </w:pPr>
      <w:r>
        <w:rPr>
          <w:rFonts w:ascii="Times New Roman" w:hAnsi="Times New Roman"/>
          <w:sz w:val="24"/>
        </w:rPr>
        <w:t>Za splnění podmínek stanovených v tomto odstavci je porušení povi</w:t>
      </w:r>
      <w:r w:rsidR="007004EE">
        <w:rPr>
          <w:rFonts w:ascii="Times New Roman" w:hAnsi="Times New Roman"/>
          <w:sz w:val="24"/>
        </w:rPr>
        <w:t>nnosti uvedené v čl. III odst. 4</w:t>
      </w:r>
      <w:r>
        <w:rPr>
          <w:rFonts w:ascii="Times New Roman" w:hAnsi="Times New Roman"/>
          <w:sz w:val="24"/>
        </w:rPr>
        <w:t xml:space="preserve"> písm. g) považováno za porušení méně závažné povinnosti ve smyslu ust. § 22 odst. 5 zákona č. 250/2000 Sb., o rozpočtových pravidlech územních rozpočtů, ve znění pozdějších předpisů. Odvod za toto porušení rozpočtové kázně se stanoví následujícím procentním rozmezím:</w:t>
      </w:r>
    </w:p>
    <w:p w:rsidR="00CE3609" w:rsidRPr="00CF1661" w:rsidRDefault="00CE3609" w:rsidP="00CE3609">
      <w:pPr>
        <w:pStyle w:val="Zkladntextodsazen"/>
        <w:spacing w:after="0"/>
        <w:ind w:left="360"/>
        <w:jc w:val="both"/>
        <w:rPr>
          <w:rFonts w:ascii="Times New Roman" w:hAnsi="Times New Roman"/>
          <w:color w:val="0000FF"/>
          <w:sz w:val="24"/>
        </w:rPr>
      </w:pPr>
    </w:p>
    <w:p w:rsidR="00845647" w:rsidRDefault="00845647" w:rsidP="00CF1661">
      <w:pPr>
        <w:pStyle w:val="Zkladntextodsazen"/>
        <w:numPr>
          <w:ilvl w:val="0"/>
          <w:numId w:val="11"/>
        </w:numPr>
        <w:spacing w:after="0"/>
        <w:jc w:val="both"/>
        <w:rPr>
          <w:rFonts w:ascii="Times New Roman" w:hAnsi="Times New Roman"/>
          <w:sz w:val="24"/>
        </w:rPr>
      </w:pPr>
      <w:r>
        <w:rPr>
          <w:rFonts w:ascii="Times New Roman" w:hAnsi="Times New Roman"/>
          <w:sz w:val="24"/>
        </w:rPr>
        <w:t>Předložení finančního v</w:t>
      </w:r>
      <w:r w:rsidR="007004EE">
        <w:rPr>
          <w:rFonts w:ascii="Times New Roman" w:hAnsi="Times New Roman"/>
          <w:sz w:val="24"/>
        </w:rPr>
        <w:t>ypořádání podle čl. III. odst. 4</w:t>
      </w:r>
      <w:r>
        <w:rPr>
          <w:rFonts w:ascii="Times New Roman" w:hAnsi="Times New Roman"/>
          <w:sz w:val="24"/>
        </w:rPr>
        <w:t xml:space="preserve"> písm. g) po stanovené lhůtě:</w:t>
      </w:r>
    </w:p>
    <w:p w:rsidR="00845647" w:rsidRDefault="00CF1661" w:rsidP="00845647">
      <w:pPr>
        <w:pStyle w:val="Zkladntextodsazen"/>
        <w:spacing w:after="0"/>
        <w:ind w:left="360"/>
        <w:jc w:val="both"/>
        <w:rPr>
          <w:rFonts w:ascii="Times New Roman" w:hAnsi="Times New Roman"/>
          <w:sz w:val="24"/>
        </w:rPr>
      </w:pPr>
      <w:r>
        <w:rPr>
          <w:rFonts w:ascii="Times New Roman" w:hAnsi="Times New Roman"/>
          <w:sz w:val="24"/>
        </w:rPr>
        <w:t>     </w:t>
      </w:r>
      <w:r w:rsidR="00845647">
        <w:rPr>
          <w:rFonts w:ascii="Times New Roman" w:hAnsi="Times New Roman"/>
          <w:sz w:val="24"/>
        </w:rPr>
        <w:t>do 7 kalendářních dnů</w:t>
      </w:r>
      <w:r w:rsidR="00845647">
        <w:rPr>
          <w:rFonts w:ascii="Times New Roman" w:hAnsi="Times New Roman"/>
          <w:sz w:val="24"/>
        </w:rPr>
        <w:tab/>
      </w:r>
      <w:r w:rsidR="00845647">
        <w:rPr>
          <w:rFonts w:ascii="Times New Roman" w:hAnsi="Times New Roman"/>
          <w:sz w:val="24"/>
        </w:rPr>
        <w:tab/>
        <w:t>5 % poskytnuté dotace</w:t>
      </w:r>
    </w:p>
    <w:p w:rsidR="00845647" w:rsidRDefault="00CF1661" w:rsidP="00845647">
      <w:pPr>
        <w:pStyle w:val="Zkladntextodsazen"/>
        <w:spacing w:after="0"/>
        <w:ind w:left="360"/>
        <w:jc w:val="both"/>
        <w:rPr>
          <w:rFonts w:ascii="Times New Roman" w:hAnsi="Times New Roman"/>
          <w:sz w:val="24"/>
        </w:rPr>
      </w:pPr>
      <w:r>
        <w:rPr>
          <w:rFonts w:ascii="Times New Roman" w:hAnsi="Times New Roman"/>
          <w:sz w:val="24"/>
        </w:rPr>
        <w:t>     </w:t>
      </w:r>
      <w:r w:rsidR="00845647">
        <w:rPr>
          <w:rFonts w:ascii="Times New Roman" w:hAnsi="Times New Roman"/>
          <w:sz w:val="24"/>
        </w:rPr>
        <w:t>od 8 do 30 kalendářních dnů</w:t>
      </w:r>
      <w:r w:rsidR="00845647">
        <w:rPr>
          <w:rFonts w:ascii="Times New Roman" w:hAnsi="Times New Roman"/>
          <w:sz w:val="24"/>
        </w:rPr>
        <w:tab/>
        <w:t>10 % poskytnuté dotace</w:t>
      </w:r>
    </w:p>
    <w:p w:rsidR="004F29BC" w:rsidRDefault="00CF1661" w:rsidP="00CF1661">
      <w:pPr>
        <w:pStyle w:val="Zkladntextodsazen"/>
        <w:spacing w:after="0"/>
        <w:ind w:left="360"/>
        <w:jc w:val="both"/>
        <w:rPr>
          <w:rFonts w:ascii="Times New Roman" w:hAnsi="Times New Roman"/>
          <w:sz w:val="24"/>
        </w:rPr>
      </w:pPr>
      <w:r>
        <w:rPr>
          <w:rFonts w:ascii="Times New Roman" w:hAnsi="Times New Roman"/>
          <w:sz w:val="24"/>
        </w:rPr>
        <w:t>     </w:t>
      </w:r>
      <w:r w:rsidR="00845647">
        <w:rPr>
          <w:rFonts w:ascii="Times New Roman" w:hAnsi="Times New Roman"/>
          <w:sz w:val="24"/>
        </w:rPr>
        <w:t>od 31 do 50 kalendářních dnů</w:t>
      </w:r>
      <w:r w:rsidR="00845647">
        <w:rPr>
          <w:rFonts w:ascii="Times New Roman" w:hAnsi="Times New Roman"/>
          <w:sz w:val="24"/>
        </w:rPr>
        <w:tab/>
        <w:t>20 % poskytnuté dotace.</w:t>
      </w:r>
    </w:p>
    <w:p w:rsidR="004F29BC" w:rsidRPr="00CF1661" w:rsidRDefault="004F29BC" w:rsidP="00FA1D31">
      <w:pPr>
        <w:pStyle w:val="Bezmezer"/>
        <w:numPr>
          <w:ilvl w:val="0"/>
          <w:numId w:val="11"/>
        </w:numPr>
        <w:rPr>
          <w:rFonts w:ascii="Times New Roman" w:hAnsi="Times New Roman"/>
          <w:sz w:val="24"/>
        </w:rPr>
      </w:pPr>
      <w:r w:rsidRPr="00CF1661">
        <w:rPr>
          <w:rFonts w:ascii="Times New Roman" w:hAnsi="Times New Roman"/>
          <w:sz w:val="24"/>
        </w:rPr>
        <w:t>Porušení povinno</w:t>
      </w:r>
      <w:r w:rsidR="007004EE">
        <w:rPr>
          <w:rFonts w:ascii="Times New Roman" w:hAnsi="Times New Roman"/>
          <w:sz w:val="24"/>
        </w:rPr>
        <w:t>sti stanovené v čl. III. odst. 4</w:t>
      </w:r>
      <w:r w:rsidRPr="00CF1661">
        <w:rPr>
          <w:rFonts w:ascii="Times New Roman" w:hAnsi="Times New Roman"/>
          <w:sz w:val="24"/>
        </w:rPr>
        <w:t xml:space="preserve"> písm. n):</w:t>
      </w:r>
    </w:p>
    <w:p w:rsidR="00CF1661" w:rsidRPr="00CF1661" w:rsidRDefault="00CF1661" w:rsidP="00CF1661">
      <w:pPr>
        <w:pStyle w:val="Bezmezer"/>
        <w:ind w:left="720"/>
        <w:rPr>
          <w:rFonts w:ascii="Times New Roman" w:hAnsi="Times New Roman"/>
          <w:sz w:val="24"/>
        </w:rPr>
      </w:pPr>
      <w:r w:rsidRPr="00CF1661">
        <w:rPr>
          <w:rFonts w:ascii="Times New Roman" w:hAnsi="Times New Roman"/>
          <w:sz w:val="24"/>
        </w:rPr>
        <w:t xml:space="preserve">5% poskytnuté dotace za porušení každé z povinností stanovených v čl. IV. </w:t>
      </w:r>
      <w:r>
        <w:rPr>
          <w:rFonts w:ascii="Times New Roman" w:hAnsi="Times New Roman"/>
          <w:sz w:val="24"/>
        </w:rPr>
        <w:t>o</w:t>
      </w:r>
      <w:r w:rsidRPr="00CF1661">
        <w:rPr>
          <w:rFonts w:ascii="Times New Roman" w:hAnsi="Times New Roman"/>
          <w:sz w:val="24"/>
        </w:rPr>
        <w:t>dst. 1 této</w:t>
      </w:r>
    </w:p>
    <w:p w:rsidR="00CF1661" w:rsidRDefault="00CF1661" w:rsidP="004F29BC">
      <w:pPr>
        <w:pStyle w:val="Zkladntextodsazen"/>
        <w:ind w:left="360"/>
        <w:jc w:val="both"/>
        <w:rPr>
          <w:rFonts w:ascii="Times New Roman" w:hAnsi="Times New Roman"/>
          <w:sz w:val="24"/>
        </w:rPr>
      </w:pPr>
      <w:r>
        <w:rPr>
          <w:rFonts w:ascii="Times New Roman" w:hAnsi="Times New Roman"/>
          <w:sz w:val="24"/>
        </w:rPr>
        <w:t xml:space="preserve">      smlouvy.</w:t>
      </w:r>
    </w:p>
    <w:p w:rsidR="00CF1661" w:rsidRDefault="00CF1661" w:rsidP="00CF1661">
      <w:pPr>
        <w:pStyle w:val="Bezmezer"/>
        <w:rPr>
          <w:rFonts w:ascii="Times New Roman" w:hAnsi="Times New Roman"/>
          <w:color w:val="0000FF"/>
          <w:sz w:val="22"/>
          <w:szCs w:val="22"/>
        </w:rPr>
      </w:pPr>
      <w:r>
        <w:t>             </w:t>
      </w:r>
    </w:p>
    <w:p w:rsidR="00845647" w:rsidRDefault="00845647" w:rsidP="00845647">
      <w:pPr>
        <w:numPr>
          <w:ilvl w:val="0"/>
          <w:numId w:val="7"/>
        </w:numPr>
        <w:ind w:left="357" w:hanging="357"/>
        <w:jc w:val="both"/>
        <w:rPr>
          <w:rFonts w:ascii="Times New Roman" w:hAnsi="Times New Roman"/>
          <w:sz w:val="24"/>
        </w:rPr>
      </w:pPr>
      <w:r>
        <w:rPr>
          <w:rFonts w:ascii="Times New Roman" w:hAnsi="Times New Roman"/>
          <w:sz w:val="24"/>
        </w:rPr>
        <w:t>V případě vrácení dotace nebo její části uhradí příjemce finanční prostředky na účet poskytovatele č. 9005-1226781/0100 vedený u Komerční banky, a. s., pobočka Frýdek-Místek.</w:t>
      </w:r>
    </w:p>
    <w:p w:rsidR="00845647" w:rsidRDefault="00845647" w:rsidP="00845647">
      <w:pPr>
        <w:ind w:left="357"/>
        <w:jc w:val="both"/>
        <w:rPr>
          <w:rFonts w:ascii="Times New Roman" w:hAnsi="Times New Roman"/>
          <w:sz w:val="24"/>
        </w:rPr>
      </w:pPr>
    </w:p>
    <w:p w:rsidR="00D05302" w:rsidRDefault="00D05302" w:rsidP="00845647">
      <w:pPr>
        <w:ind w:left="357"/>
        <w:jc w:val="both"/>
        <w:rPr>
          <w:rFonts w:ascii="Times New Roman" w:hAnsi="Times New Roman"/>
          <w:sz w:val="24"/>
        </w:rPr>
      </w:pPr>
    </w:p>
    <w:p w:rsidR="0073434E" w:rsidRDefault="0073434E" w:rsidP="00845647">
      <w:pPr>
        <w:ind w:left="357"/>
        <w:jc w:val="both"/>
        <w:rPr>
          <w:rFonts w:ascii="Times New Roman" w:hAnsi="Times New Roman"/>
          <w:sz w:val="24"/>
        </w:rPr>
      </w:pPr>
    </w:p>
    <w:p w:rsidR="00845647" w:rsidRDefault="00845647" w:rsidP="00845647">
      <w:pPr>
        <w:pStyle w:val="Zkladntext"/>
        <w:numPr>
          <w:ilvl w:val="0"/>
          <w:numId w:val="7"/>
        </w:numPr>
        <w:spacing w:after="0"/>
        <w:jc w:val="both"/>
      </w:pPr>
      <w:r>
        <w:lastRenderedPageBreak/>
        <w:t xml:space="preserve">Poskytovatel si vyhrazuje v souladu se zákonem č. 320/2001Sb., o finanční kontrole </w:t>
      </w:r>
      <w:r>
        <w:br/>
        <w:t>ve veřejné správě a o změně některých zákonů (zákon o finanční kontrole), ve znění pozdějších předpisů, právo provést kontrolu využití finančních prostředků poskytnutých poskytovatelem dle této smlouvy a dodržování ustanovení této smlouvy příjemcem,</w:t>
      </w:r>
      <w:r>
        <w:br/>
        <w:t xml:space="preserve">a to výkonem veřejnosprávní kontroly na místě. Příjemce se zavazuje umožnit poskytovateli provedení kontroly využití finančních prostředků poskytnutých poskytovatelem dle této smlouvy a kontroly dodržování ustanovení této smlouvy příjemcem. </w:t>
      </w:r>
    </w:p>
    <w:p w:rsidR="00CF1661" w:rsidRDefault="00CF1661" w:rsidP="001A1258">
      <w:pPr>
        <w:pStyle w:val="Zkladntext"/>
        <w:spacing w:after="0"/>
        <w:ind w:left="360"/>
        <w:jc w:val="both"/>
      </w:pPr>
    </w:p>
    <w:p w:rsidR="00845647" w:rsidRDefault="00845647" w:rsidP="00845647">
      <w:pPr>
        <w:pStyle w:val="Zkladntext"/>
        <w:numPr>
          <w:ilvl w:val="0"/>
          <w:numId w:val="7"/>
        </w:numPr>
        <w:spacing w:after="0"/>
        <w:jc w:val="both"/>
      </w:pPr>
      <w:r>
        <w:t xml:space="preserve">Smluvní strany prohlašují, že údaje týkající se identifikace smluvních stran uvedené v této smlouvě souhlasí se skutečným stavem. Smluvní strany se zavazují, že změny těchto údajů písemně oznámí bez prodlení druhé smluvní straně. Uvedení odpovědní zástupci obou smluvních stran prohlašují, že podle platných právních předpisů, stanov, společenské smlouvy nebo jiného obdobného organizačního předpisu či dokumentu jsou oprávněni tuto smlouvu podepsat a k platnosti smlouvy není třeba podpisu jiné osoby ani jiné skutečnosti s výjimkou rozhodnutí příslušného orgánu poskytovatele. </w:t>
      </w:r>
    </w:p>
    <w:p w:rsidR="00845647" w:rsidRDefault="00845647" w:rsidP="00845647">
      <w:pPr>
        <w:ind w:left="360"/>
        <w:jc w:val="both"/>
        <w:rPr>
          <w:rFonts w:ascii="Times New Roman" w:hAnsi="Times New Roman"/>
          <w:color w:val="FF0000"/>
          <w:sz w:val="24"/>
        </w:rPr>
      </w:pPr>
    </w:p>
    <w:p w:rsidR="001A1258" w:rsidRDefault="001A1258" w:rsidP="00845647">
      <w:pPr>
        <w:jc w:val="both"/>
        <w:rPr>
          <w:rFonts w:ascii="Times New Roman" w:hAnsi="Times New Roman"/>
          <w:color w:val="FF0000"/>
          <w:sz w:val="24"/>
        </w:rPr>
      </w:pPr>
    </w:p>
    <w:p w:rsidR="00D05302" w:rsidRDefault="00D05302" w:rsidP="00845647">
      <w:pPr>
        <w:jc w:val="both"/>
        <w:rPr>
          <w:rFonts w:ascii="Times New Roman" w:hAnsi="Times New Roman"/>
          <w:color w:val="FF0000"/>
          <w:sz w:val="24"/>
        </w:rPr>
      </w:pPr>
    </w:p>
    <w:p w:rsidR="00845647" w:rsidRDefault="00845647" w:rsidP="00845647">
      <w:pPr>
        <w:pStyle w:val="Zkladntext"/>
        <w:jc w:val="center"/>
        <w:rPr>
          <w:b/>
        </w:rPr>
      </w:pPr>
      <w:r>
        <w:rPr>
          <w:b/>
        </w:rPr>
        <w:t>V</w:t>
      </w:r>
      <w:r w:rsidR="006A7BDA">
        <w:rPr>
          <w:b/>
          <w:lang w:val="cs-CZ"/>
        </w:rPr>
        <w:t>I</w:t>
      </w:r>
      <w:r>
        <w:rPr>
          <w:b/>
        </w:rPr>
        <w:t>.</w:t>
      </w:r>
    </w:p>
    <w:p w:rsidR="00845647" w:rsidRDefault="00845647" w:rsidP="00845647">
      <w:pPr>
        <w:pStyle w:val="Zkladntext"/>
        <w:jc w:val="center"/>
        <w:rPr>
          <w:b/>
        </w:rPr>
      </w:pPr>
      <w:r>
        <w:rPr>
          <w:b/>
        </w:rPr>
        <w:t>Závěrečná ustanovení</w:t>
      </w:r>
    </w:p>
    <w:p w:rsidR="00D05302" w:rsidRDefault="00D05302" w:rsidP="00845647">
      <w:pPr>
        <w:pStyle w:val="Zkladntext"/>
        <w:jc w:val="center"/>
        <w:rPr>
          <w:b/>
        </w:rPr>
      </w:pPr>
    </w:p>
    <w:p w:rsidR="00845647" w:rsidRDefault="00845647" w:rsidP="00845647">
      <w:pPr>
        <w:pStyle w:val="Zkladntext"/>
        <w:numPr>
          <w:ilvl w:val="0"/>
          <w:numId w:val="8"/>
        </w:numPr>
        <w:spacing w:after="0"/>
        <w:jc w:val="both"/>
      </w:pPr>
      <w:r>
        <w:t>Pokud v této smlouvě není výslovně ujednáno jinak, řídí se právní vztahy smluvních stran z této smlouvy příslušnými ustanoveními občanského zákoníku, které jsou svým obsahem a účelem ustanovením této smlouvy nejbližší.</w:t>
      </w:r>
    </w:p>
    <w:p w:rsidR="00845647" w:rsidRDefault="00845647" w:rsidP="00845647">
      <w:pPr>
        <w:pStyle w:val="Zkladntext"/>
      </w:pPr>
    </w:p>
    <w:p w:rsidR="00845647" w:rsidRDefault="00845647" w:rsidP="00845647">
      <w:pPr>
        <w:pStyle w:val="Zkladntext"/>
        <w:numPr>
          <w:ilvl w:val="0"/>
          <w:numId w:val="8"/>
        </w:numPr>
        <w:spacing w:after="0"/>
        <w:jc w:val="both"/>
      </w:pPr>
      <w:r>
        <w:t>Tuto smlouvu je možno měnit nebo doplňovat pouze chronologicky číslovanými písemnými dodatky podepsanými oběma smluvními stranami. Změna čísla účtu uvedeného v čl. III. odst. 1 této smlouvy se nepovažuje za změnu smlouvy. Příjemce dotace je povinen neprodleně změnu čísla účtu písemně oznámit poskytovateli.</w:t>
      </w:r>
    </w:p>
    <w:p w:rsidR="00DE2DBF" w:rsidRDefault="00DE2DBF" w:rsidP="00DE2DBF">
      <w:pPr>
        <w:pStyle w:val="Zkladntext"/>
        <w:spacing w:after="0"/>
        <w:jc w:val="both"/>
      </w:pPr>
    </w:p>
    <w:p w:rsidR="00DE2DBF" w:rsidRPr="00DE2DBF" w:rsidRDefault="00C015C2" w:rsidP="00DE2DBF">
      <w:pPr>
        <w:pStyle w:val="Zkladntext"/>
        <w:spacing w:after="0"/>
        <w:ind w:left="284" w:hanging="284"/>
        <w:jc w:val="both"/>
        <w:rPr>
          <w:lang w:val="cs-CZ"/>
        </w:rPr>
      </w:pPr>
      <w:r>
        <w:rPr>
          <w:lang w:val="cs-CZ"/>
        </w:rPr>
        <w:t>3.  Podléhá-li tato smlouva</w:t>
      </w:r>
      <w:r w:rsidR="00DE2DBF">
        <w:rPr>
          <w:lang w:val="cs-CZ"/>
        </w:rPr>
        <w:t xml:space="preserve"> povinnosti uveřejnění prostřednictvím registru smluv dle ustanovení § 2 odst. 1 a § 3 zákona č. 340/2015 Sb., o zvláštních podmínkách účinnosti některých smluv, uveřejňování těchto smluv</w:t>
      </w:r>
      <w:r w:rsidR="00D05302">
        <w:rPr>
          <w:lang w:val="cs-CZ"/>
        </w:rPr>
        <w:t xml:space="preserve"> </w:t>
      </w:r>
      <w:r w:rsidR="00DE2DBF">
        <w:rPr>
          <w:lang w:val="cs-CZ"/>
        </w:rPr>
        <w:t>a o registru smluv (zákon o registru smluv), v platném znění, je poskytovatel jako osoba uvedená v ustanovení § 2 odst. 1 tohoto zákona povinna zaslat tento dodatek nejpozději do 30 dnů od jeho uzavření Ministerstvu vnitra jako správci registru smluv k uveřejnění včetně Smlouvy o poskytnutí dotace.</w:t>
      </w:r>
    </w:p>
    <w:p w:rsidR="00845647" w:rsidRDefault="00845647" w:rsidP="00845647">
      <w:pPr>
        <w:pStyle w:val="Zkladntext"/>
      </w:pPr>
    </w:p>
    <w:p w:rsidR="00845647" w:rsidRDefault="00845647" w:rsidP="00845647">
      <w:pPr>
        <w:pStyle w:val="Zkladntext"/>
        <w:numPr>
          <w:ilvl w:val="0"/>
          <w:numId w:val="8"/>
        </w:numPr>
        <w:spacing w:after="0"/>
        <w:jc w:val="both"/>
      </w:pPr>
      <w:r>
        <w:t>Smlouva je vyhotovena ve čtyřech vyhotoveních, z nichž poskytovatel obdrží tři vyhotovení a příjemce jedno vyhotovení.</w:t>
      </w:r>
    </w:p>
    <w:p w:rsidR="00845647" w:rsidRDefault="00845647" w:rsidP="00845647">
      <w:pPr>
        <w:pStyle w:val="Zkladntext"/>
        <w:ind w:left="360"/>
      </w:pPr>
    </w:p>
    <w:p w:rsidR="00845647" w:rsidRDefault="00845647" w:rsidP="00845647">
      <w:pPr>
        <w:pStyle w:val="Zkladntext"/>
        <w:numPr>
          <w:ilvl w:val="0"/>
          <w:numId w:val="8"/>
        </w:numPr>
        <w:spacing w:after="0"/>
        <w:jc w:val="both"/>
      </w:pPr>
      <w:r>
        <w:t>Tato smlouva nabývá platnosti dnem, kdy poskytovatel obdrží včas od příjemce podepsaná vyhotovení smlouvy bez jakýchkoliv dodatků, výhrad, omezení nebo jiných změn.</w:t>
      </w:r>
      <w:r w:rsidR="00DE2DBF">
        <w:rPr>
          <w:lang w:val="cs-CZ"/>
        </w:rPr>
        <w:t xml:space="preserve"> </w:t>
      </w:r>
    </w:p>
    <w:p w:rsidR="00845647" w:rsidRDefault="00845647" w:rsidP="00845647">
      <w:pPr>
        <w:pStyle w:val="Zkladntext"/>
        <w:spacing w:after="0"/>
        <w:ind w:left="360"/>
        <w:jc w:val="both"/>
      </w:pPr>
    </w:p>
    <w:p w:rsidR="00D05302" w:rsidRDefault="00845647" w:rsidP="00B53E68">
      <w:pPr>
        <w:pStyle w:val="Zkladntext"/>
        <w:numPr>
          <w:ilvl w:val="0"/>
          <w:numId w:val="8"/>
        </w:numPr>
        <w:spacing w:after="0"/>
        <w:jc w:val="both"/>
      </w:pPr>
      <w:r>
        <w:t>Smluvní strany svými podpisy stvrzují, že po projednání smlouvy se shodly ve všech jejích bodech na jejím obsahu a tuto smlouvu uzavírají na základě svobodné, vážné</w:t>
      </w:r>
      <w:r>
        <w:br/>
        <w:t>a pravé vůle.</w:t>
      </w:r>
    </w:p>
    <w:p w:rsidR="00845647" w:rsidRDefault="00845647" w:rsidP="00845647">
      <w:pPr>
        <w:pStyle w:val="Zkladntext"/>
        <w:numPr>
          <w:ilvl w:val="0"/>
          <w:numId w:val="8"/>
        </w:numPr>
        <w:spacing w:after="0"/>
        <w:jc w:val="both"/>
      </w:pPr>
      <w:r>
        <w:lastRenderedPageBreak/>
        <w:t>O uzavření této smlouvy rozhodlo Zastupitelstv</w:t>
      </w:r>
      <w:r w:rsidR="00493A9A">
        <w:t xml:space="preserve">o města Frýdku-Místku na jeho </w:t>
      </w:r>
      <w:r w:rsidR="00493A9A">
        <w:br/>
        <w:t>16</w:t>
      </w:r>
      <w:r>
        <w:t xml:space="preserve">. zasedání, konaném dne </w:t>
      </w:r>
      <w:r w:rsidR="00493A9A">
        <w:rPr>
          <w:lang w:val="cs-CZ"/>
        </w:rPr>
        <w:t>05</w:t>
      </w:r>
      <w:r w:rsidR="00AD39AB">
        <w:rPr>
          <w:lang w:val="cs-CZ"/>
        </w:rPr>
        <w:t>.12</w:t>
      </w:r>
      <w:r w:rsidR="00493A9A">
        <w:rPr>
          <w:lang w:val="cs-CZ"/>
        </w:rPr>
        <w:t>.2016</w:t>
      </w:r>
      <w:r>
        <w:t xml:space="preserve">. </w:t>
      </w:r>
    </w:p>
    <w:p w:rsidR="00845647" w:rsidRDefault="00845647" w:rsidP="00845647">
      <w:pPr>
        <w:tabs>
          <w:tab w:val="left" w:pos="1617"/>
        </w:tabs>
        <w:jc w:val="both"/>
        <w:rPr>
          <w:rFonts w:ascii="Times New Roman" w:hAnsi="Times New Roman"/>
          <w:sz w:val="24"/>
        </w:rPr>
      </w:pPr>
    </w:p>
    <w:p w:rsidR="00D05302" w:rsidRDefault="00D05302" w:rsidP="00845647">
      <w:pPr>
        <w:tabs>
          <w:tab w:val="left" w:pos="1617"/>
        </w:tabs>
        <w:jc w:val="both"/>
        <w:rPr>
          <w:rFonts w:ascii="Times New Roman" w:hAnsi="Times New Roman"/>
          <w:sz w:val="24"/>
        </w:rPr>
      </w:pPr>
    </w:p>
    <w:p w:rsidR="00D05302" w:rsidRDefault="00D05302" w:rsidP="00845647">
      <w:pPr>
        <w:tabs>
          <w:tab w:val="left" w:pos="1617"/>
        </w:tabs>
        <w:jc w:val="both"/>
        <w:rPr>
          <w:rFonts w:ascii="Times New Roman" w:hAnsi="Times New Roman"/>
          <w:sz w:val="24"/>
        </w:rPr>
      </w:pPr>
    </w:p>
    <w:p w:rsidR="00BC00FB" w:rsidRDefault="00BC00FB" w:rsidP="00845647">
      <w:pPr>
        <w:tabs>
          <w:tab w:val="left" w:pos="1617"/>
        </w:tabs>
        <w:jc w:val="both"/>
        <w:rPr>
          <w:rFonts w:ascii="Times New Roman" w:hAnsi="Times New Roman"/>
          <w:sz w:val="24"/>
        </w:rPr>
      </w:pPr>
    </w:p>
    <w:p w:rsidR="00B53E68" w:rsidRDefault="00B53E68" w:rsidP="00845647">
      <w:pPr>
        <w:tabs>
          <w:tab w:val="left" w:pos="1617"/>
        </w:tabs>
        <w:jc w:val="both"/>
        <w:rPr>
          <w:rFonts w:ascii="Times New Roman" w:hAnsi="Times New Roman"/>
          <w:sz w:val="24"/>
        </w:rPr>
      </w:pPr>
    </w:p>
    <w:tbl>
      <w:tblPr>
        <w:tblW w:w="0" w:type="auto"/>
        <w:tblLook w:val="04A0" w:firstRow="1" w:lastRow="0" w:firstColumn="1" w:lastColumn="0" w:noHBand="0" w:noVBand="1"/>
      </w:tblPr>
      <w:tblGrid>
        <w:gridCol w:w="2518"/>
        <w:gridCol w:w="1843"/>
        <w:gridCol w:w="709"/>
        <w:gridCol w:w="2299"/>
        <w:gridCol w:w="1843"/>
      </w:tblGrid>
      <w:tr w:rsidR="00845647" w:rsidTr="00845647">
        <w:tc>
          <w:tcPr>
            <w:tcW w:w="2518" w:type="dxa"/>
            <w:hideMark/>
          </w:tcPr>
          <w:p w:rsidR="00845647" w:rsidRDefault="00845647">
            <w:pPr>
              <w:jc w:val="both"/>
              <w:rPr>
                <w:rFonts w:ascii="Times New Roman" w:hAnsi="Times New Roman"/>
                <w:sz w:val="24"/>
              </w:rPr>
            </w:pPr>
            <w:r>
              <w:rPr>
                <w:rFonts w:ascii="Times New Roman" w:hAnsi="Times New Roman"/>
                <w:sz w:val="24"/>
              </w:rPr>
              <w:t>Ve Frýdku-Místku dne</w:t>
            </w:r>
          </w:p>
        </w:tc>
        <w:tc>
          <w:tcPr>
            <w:tcW w:w="1843" w:type="dxa"/>
            <w:tcBorders>
              <w:top w:val="nil"/>
              <w:left w:val="nil"/>
              <w:bottom w:val="dotted" w:sz="8" w:space="0" w:color="auto"/>
              <w:right w:val="nil"/>
            </w:tcBorders>
          </w:tcPr>
          <w:p w:rsidR="00845647" w:rsidRDefault="00845647">
            <w:pPr>
              <w:jc w:val="both"/>
              <w:rPr>
                <w:rFonts w:ascii="Times New Roman" w:hAnsi="Times New Roman"/>
                <w:sz w:val="24"/>
              </w:rPr>
            </w:pPr>
          </w:p>
        </w:tc>
        <w:tc>
          <w:tcPr>
            <w:tcW w:w="709" w:type="dxa"/>
          </w:tcPr>
          <w:p w:rsidR="00845647" w:rsidRDefault="00845647">
            <w:pPr>
              <w:jc w:val="both"/>
              <w:rPr>
                <w:rFonts w:ascii="Times New Roman" w:hAnsi="Times New Roman"/>
                <w:sz w:val="24"/>
              </w:rPr>
            </w:pPr>
          </w:p>
        </w:tc>
        <w:tc>
          <w:tcPr>
            <w:tcW w:w="2299" w:type="dxa"/>
          </w:tcPr>
          <w:p w:rsidR="00845647" w:rsidRDefault="00845647">
            <w:pPr>
              <w:jc w:val="both"/>
              <w:rPr>
                <w:rFonts w:ascii="Times New Roman" w:hAnsi="Times New Roman"/>
                <w:sz w:val="24"/>
              </w:rPr>
            </w:pPr>
          </w:p>
        </w:tc>
        <w:tc>
          <w:tcPr>
            <w:tcW w:w="1843" w:type="dxa"/>
            <w:tcBorders>
              <w:top w:val="nil"/>
              <w:left w:val="nil"/>
              <w:bottom w:val="dotted" w:sz="8" w:space="0" w:color="auto"/>
              <w:right w:val="nil"/>
            </w:tcBorders>
          </w:tcPr>
          <w:p w:rsidR="00845647" w:rsidRDefault="00845647">
            <w:pPr>
              <w:jc w:val="both"/>
              <w:rPr>
                <w:rFonts w:ascii="Times New Roman" w:hAnsi="Times New Roman"/>
                <w:sz w:val="24"/>
              </w:rPr>
            </w:pPr>
          </w:p>
        </w:tc>
      </w:tr>
    </w:tbl>
    <w:p w:rsidR="00845647" w:rsidRDefault="00845647" w:rsidP="00845647">
      <w:pPr>
        <w:jc w:val="both"/>
        <w:rPr>
          <w:rFonts w:ascii="Times New Roman" w:hAnsi="Times New Roman"/>
          <w:sz w:val="24"/>
        </w:rPr>
      </w:pPr>
    </w:p>
    <w:p w:rsidR="0091284B" w:rsidRDefault="0091284B" w:rsidP="00845647">
      <w:pPr>
        <w:jc w:val="both"/>
        <w:rPr>
          <w:rFonts w:ascii="Times New Roman" w:hAnsi="Times New Roman"/>
          <w:sz w:val="24"/>
        </w:rPr>
      </w:pPr>
    </w:p>
    <w:p w:rsidR="00D05302" w:rsidRDefault="00D05302" w:rsidP="00845647">
      <w:pPr>
        <w:jc w:val="both"/>
        <w:rPr>
          <w:rFonts w:ascii="Times New Roman" w:hAnsi="Times New Roman"/>
          <w:sz w:val="24"/>
        </w:rPr>
      </w:pPr>
    </w:p>
    <w:p w:rsidR="00D05302" w:rsidRDefault="00D05302" w:rsidP="00845647">
      <w:pPr>
        <w:jc w:val="both"/>
        <w:rPr>
          <w:rFonts w:ascii="Times New Roman" w:hAnsi="Times New Roman"/>
          <w:sz w:val="24"/>
        </w:rPr>
      </w:pPr>
    </w:p>
    <w:p w:rsidR="00BC00FB" w:rsidRDefault="00BC00FB" w:rsidP="00845647">
      <w:pPr>
        <w:jc w:val="both"/>
        <w:rPr>
          <w:rFonts w:ascii="Times New Roman" w:hAnsi="Times New Roman"/>
          <w:sz w:val="24"/>
        </w:rPr>
      </w:pPr>
    </w:p>
    <w:p w:rsidR="0091284B" w:rsidRDefault="0091284B" w:rsidP="00845647">
      <w:pPr>
        <w:jc w:val="both"/>
        <w:rPr>
          <w:rFonts w:ascii="Times New Roman" w:hAnsi="Times New Roman"/>
          <w:sz w:val="24"/>
        </w:rPr>
      </w:pPr>
    </w:p>
    <w:p w:rsidR="00845647" w:rsidRDefault="00845647" w:rsidP="00845647">
      <w:pPr>
        <w:jc w:val="both"/>
        <w:rPr>
          <w:rFonts w:ascii="Times New Roman" w:hAnsi="Times New Roman"/>
          <w:sz w:val="24"/>
        </w:rPr>
      </w:pPr>
    </w:p>
    <w:tbl>
      <w:tblPr>
        <w:tblW w:w="0" w:type="auto"/>
        <w:tblInd w:w="108" w:type="dxa"/>
        <w:tblLook w:val="04A0" w:firstRow="1" w:lastRow="0" w:firstColumn="1" w:lastColumn="0" w:noHBand="0" w:noVBand="1"/>
      </w:tblPr>
      <w:tblGrid>
        <w:gridCol w:w="3070"/>
        <w:gridCol w:w="2708"/>
        <w:gridCol w:w="3294"/>
      </w:tblGrid>
      <w:tr w:rsidR="00845647" w:rsidTr="00845647">
        <w:tc>
          <w:tcPr>
            <w:tcW w:w="3070" w:type="dxa"/>
            <w:tcBorders>
              <w:top w:val="dotted" w:sz="8" w:space="0" w:color="auto"/>
              <w:left w:val="nil"/>
              <w:bottom w:val="nil"/>
              <w:right w:val="nil"/>
            </w:tcBorders>
          </w:tcPr>
          <w:p w:rsidR="00845647" w:rsidRDefault="00845647">
            <w:pPr>
              <w:jc w:val="center"/>
              <w:rPr>
                <w:rFonts w:ascii="Times New Roman" w:hAnsi="Times New Roman"/>
                <w:sz w:val="24"/>
              </w:rPr>
            </w:pPr>
            <w:r>
              <w:rPr>
                <w:rFonts w:ascii="Times New Roman" w:hAnsi="Times New Roman"/>
                <w:sz w:val="24"/>
              </w:rPr>
              <w:t>Za poskytovatele:</w:t>
            </w:r>
          </w:p>
          <w:p w:rsidR="00845647" w:rsidRDefault="00845647">
            <w:pPr>
              <w:jc w:val="center"/>
              <w:rPr>
                <w:rFonts w:ascii="Times New Roman" w:hAnsi="Times New Roman"/>
                <w:sz w:val="24"/>
              </w:rPr>
            </w:pPr>
            <w:r>
              <w:rPr>
                <w:rFonts w:ascii="Times New Roman" w:hAnsi="Times New Roman"/>
                <w:sz w:val="24"/>
              </w:rPr>
              <w:t>Mgr. Michal Pobucký, DiS.</w:t>
            </w:r>
          </w:p>
          <w:p w:rsidR="00845647" w:rsidRDefault="00845647">
            <w:pPr>
              <w:jc w:val="center"/>
              <w:rPr>
                <w:rFonts w:ascii="Times New Roman" w:hAnsi="Times New Roman"/>
                <w:sz w:val="24"/>
              </w:rPr>
            </w:pPr>
            <w:r>
              <w:rPr>
                <w:rFonts w:ascii="Times New Roman" w:hAnsi="Times New Roman"/>
                <w:sz w:val="24"/>
              </w:rPr>
              <w:t>primátor</w:t>
            </w:r>
          </w:p>
          <w:p w:rsidR="00845647" w:rsidRDefault="00845647">
            <w:pPr>
              <w:rPr>
                <w:rFonts w:ascii="Times New Roman" w:hAnsi="Times New Roman"/>
                <w:sz w:val="24"/>
              </w:rPr>
            </w:pPr>
          </w:p>
        </w:tc>
        <w:tc>
          <w:tcPr>
            <w:tcW w:w="2708" w:type="dxa"/>
          </w:tcPr>
          <w:p w:rsidR="00845647" w:rsidRDefault="00845647">
            <w:pPr>
              <w:jc w:val="both"/>
              <w:rPr>
                <w:rFonts w:ascii="Times New Roman" w:hAnsi="Times New Roman"/>
                <w:sz w:val="24"/>
              </w:rPr>
            </w:pPr>
          </w:p>
        </w:tc>
        <w:tc>
          <w:tcPr>
            <w:tcW w:w="3294" w:type="dxa"/>
            <w:tcBorders>
              <w:top w:val="dotted" w:sz="8" w:space="0" w:color="auto"/>
              <w:left w:val="nil"/>
              <w:bottom w:val="nil"/>
              <w:right w:val="nil"/>
            </w:tcBorders>
            <w:hideMark/>
          </w:tcPr>
          <w:p w:rsidR="00845647" w:rsidRDefault="00845647">
            <w:pPr>
              <w:jc w:val="center"/>
              <w:rPr>
                <w:rFonts w:ascii="Times New Roman" w:hAnsi="Times New Roman"/>
                <w:sz w:val="24"/>
              </w:rPr>
            </w:pPr>
            <w:r>
              <w:rPr>
                <w:rFonts w:ascii="Times New Roman" w:hAnsi="Times New Roman"/>
                <w:sz w:val="24"/>
              </w:rPr>
              <w:t xml:space="preserve"> Za příjemce:</w:t>
            </w:r>
          </w:p>
          <w:p w:rsidR="00845647" w:rsidRDefault="00913A8C">
            <w:pPr>
              <w:ind w:left="-216" w:right="-331"/>
              <w:jc w:val="center"/>
              <w:rPr>
                <w:rFonts w:ascii="Times New Roman" w:hAnsi="Times New Roman"/>
                <w:sz w:val="24"/>
              </w:rPr>
            </w:pPr>
            <w:r>
              <w:rPr>
                <w:rFonts w:ascii="Times New Roman" w:hAnsi="Times New Roman"/>
                <w:sz w:val="24"/>
              </w:rPr>
              <w:t>Bc. Tomáš Surovka</w:t>
            </w:r>
          </w:p>
          <w:p w:rsidR="00845647" w:rsidRDefault="00913A8C">
            <w:pPr>
              <w:ind w:left="-216" w:right="-331"/>
              <w:jc w:val="center"/>
              <w:rPr>
                <w:rFonts w:ascii="Times New Roman" w:hAnsi="Times New Roman"/>
                <w:sz w:val="24"/>
              </w:rPr>
            </w:pPr>
            <w:r>
              <w:rPr>
                <w:rFonts w:ascii="Times New Roman" w:hAnsi="Times New Roman"/>
                <w:sz w:val="24"/>
              </w:rPr>
              <w:t>oblastní ředitel</w:t>
            </w:r>
          </w:p>
        </w:tc>
      </w:tr>
    </w:tbl>
    <w:p w:rsidR="00845647" w:rsidRDefault="00845647" w:rsidP="006A7BDA">
      <w:bookmarkStart w:id="0" w:name="_GoBack"/>
      <w:bookmarkEnd w:id="0"/>
    </w:p>
    <w:sectPr w:rsidR="00845647" w:rsidSect="00913A8C">
      <w:pgSz w:w="11906" w:h="16838"/>
      <w:pgMar w:top="1417" w:right="1417" w:bottom="1417" w:left="1417"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42E" w:rsidRDefault="00CD442E" w:rsidP="00602297">
      <w:r>
        <w:separator/>
      </w:r>
    </w:p>
  </w:endnote>
  <w:endnote w:type="continuationSeparator" w:id="0">
    <w:p w:rsidR="00CD442E" w:rsidRDefault="00CD442E" w:rsidP="00602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131018"/>
      <w:docPartObj>
        <w:docPartGallery w:val="Page Numbers (Bottom of Page)"/>
        <w:docPartUnique/>
      </w:docPartObj>
    </w:sdtPr>
    <w:sdtEndPr>
      <w:rPr>
        <w:rFonts w:ascii="Times New Roman" w:hAnsi="Times New Roman"/>
        <w:sz w:val="22"/>
        <w:szCs w:val="22"/>
      </w:rPr>
    </w:sdtEndPr>
    <w:sdtContent>
      <w:p w:rsidR="00913A8C" w:rsidRPr="00913A8C" w:rsidRDefault="00913A8C">
        <w:pPr>
          <w:pStyle w:val="Zpat"/>
          <w:jc w:val="center"/>
          <w:rPr>
            <w:rFonts w:ascii="Times New Roman" w:hAnsi="Times New Roman"/>
            <w:sz w:val="22"/>
            <w:szCs w:val="22"/>
          </w:rPr>
        </w:pPr>
        <w:r w:rsidRPr="00913A8C">
          <w:rPr>
            <w:rFonts w:ascii="Times New Roman" w:hAnsi="Times New Roman"/>
            <w:sz w:val="22"/>
            <w:szCs w:val="22"/>
          </w:rPr>
          <w:fldChar w:fldCharType="begin"/>
        </w:r>
        <w:r w:rsidRPr="00913A8C">
          <w:rPr>
            <w:rFonts w:ascii="Times New Roman" w:hAnsi="Times New Roman"/>
            <w:sz w:val="22"/>
            <w:szCs w:val="22"/>
          </w:rPr>
          <w:instrText>PAGE   \* MERGEFORMAT</w:instrText>
        </w:r>
        <w:r w:rsidRPr="00913A8C">
          <w:rPr>
            <w:rFonts w:ascii="Times New Roman" w:hAnsi="Times New Roman"/>
            <w:sz w:val="22"/>
            <w:szCs w:val="22"/>
          </w:rPr>
          <w:fldChar w:fldCharType="separate"/>
        </w:r>
        <w:r w:rsidR="00503AAF">
          <w:rPr>
            <w:rFonts w:ascii="Times New Roman" w:hAnsi="Times New Roman"/>
            <w:noProof/>
            <w:sz w:val="22"/>
            <w:szCs w:val="22"/>
          </w:rPr>
          <w:t>1</w:t>
        </w:r>
        <w:r w:rsidRPr="00913A8C">
          <w:rPr>
            <w:rFonts w:ascii="Times New Roman" w:hAnsi="Times New Roman"/>
            <w:sz w:val="22"/>
            <w:szCs w:val="22"/>
          </w:rPr>
          <w:fldChar w:fldCharType="end"/>
        </w:r>
        <w:r w:rsidR="00503AAF">
          <w:rPr>
            <w:rFonts w:ascii="Times New Roman" w:hAnsi="Times New Roman"/>
            <w:sz w:val="22"/>
            <w:szCs w:val="22"/>
          </w:rPr>
          <w:t xml:space="preserve">                                          </w:t>
        </w:r>
      </w:p>
    </w:sdtContent>
  </w:sdt>
  <w:p w:rsidR="00FC02BC" w:rsidRPr="00CE3609" w:rsidRDefault="00503AAF">
    <w:pPr>
      <w:pStyle w:val="Zpat"/>
      <w:jc w:val="center"/>
      <w:rPr>
        <w:rFonts w:ascii="Times New Roman" w:hAnsi="Times New Roman"/>
        <w:sz w:val="22"/>
        <w:szCs w:val="22"/>
      </w:rPr>
    </w:pPr>
    <w:r>
      <w:rPr>
        <w:rFonts w:ascii="Times New Roman" w:hAnsi="Times New Roman"/>
        <w:sz w:val="22"/>
        <w:szCs w:val="22"/>
      </w:rPr>
      <w:t xml:space="preserve">                                                                                                                                      S/0620/2016/OSS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A8C" w:rsidRPr="00913A8C" w:rsidRDefault="00913A8C">
    <w:pPr>
      <w:pStyle w:val="Zpat"/>
      <w:jc w:val="center"/>
      <w:rPr>
        <w:rFonts w:ascii="Times New Roman" w:hAnsi="Times New Roman"/>
        <w:sz w:val="22"/>
        <w:szCs w:val="22"/>
      </w:rPr>
    </w:pPr>
    <w:r w:rsidRPr="00913A8C">
      <w:rPr>
        <w:rFonts w:ascii="Times New Roman" w:hAnsi="Times New Roman"/>
        <w:sz w:val="22"/>
        <w:szCs w:val="22"/>
      </w:rPr>
      <w:t>2</w:t>
    </w:r>
  </w:p>
  <w:p w:rsidR="00D05302" w:rsidRPr="0073434E" w:rsidRDefault="00503AAF" w:rsidP="00D05302">
    <w:pPr>
      <w:pStyle w:val="Zpat"/>
      <w:tabs>
        <w:tab w:val="clear" w:pos="4536"/>
        <w:tab w:val="clear" w:pos="9072"/>
        <w:tab w:val="left" w:pos="7419"/>
      </w:tabs>
      <w:rPr>
        <w:rFonts w:ascii="Times New Roman" w:hAnsi="Times New Roman"/>
        <w:sz w:val="22"/>
        <w:szCs w:val="22"/>
      </w:rPr>
    </w:pPr>
    <w:r>
      <w:rPr>
        <w:rFonts w:ascii="Times New Roman" w:hAnsi="Times New Roman"/>
        <w:sz w:val="22"/>
        <w:szCs w:val="22"/>
      </w:rPr>
      <w:t xml:space="preserve">                                                                                                                                      S/0620/2016/OSS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42E" w:rsidRDefault="00CD442E" w:rsidP="00602297">
      <w:r>
        <w:separator/>
      </w:r>
    </w:p>
  </w:footnote>
  <w:footnote w:type="continuationSeparator" w:id="0">
    <w:p w:rsidR="00CD442E" w:rsidRDefault="00CD442E" w:rsidP="00602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51204"/>
    <w:multiLevelType w:val="hybridMultilevel"/>
    <w:tmpl w:val="DAC4133E"/>
    <w:lvl w:ilvl="0" w:tplc="8FD8D6E2">
      <w:start w:val="1"/>
      <w:numFmt w:val="decimal"/>
      <w:lvlText w:val="%1."/>
      <w:lvlJc w:val="left"/>
      <w:pPr>
        <w:tabs>
          <w:tab w:val="num" w:pos="360"/>
        </w:tabs>
        <w:ind w:left="360" w:hanging="360"/>
      </w:pPr>
      <w:rPr>
        <w:rFonts w:hint="default"/>
        <w:b w:val="0"/>
        <w:color w:val="000000"/>
      </w:rPr>
    </w:lvl>
    <w:lvl w:ilvl="1" w:tplc="8438F342">
      <w:start w:val="1"/>
      <w:numFmt w:val="lowerLetter"/>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rPr>
        <w:color w:val="00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F5A7C12"/>
    <w:multiLevelType w:val="hybridMultilevel"/>
    <w:tmpl w:val="425C4A24"/>
    <w:lvl w:ilvl="0" w:tplc="DDEEB500">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2607147E"/>
    <w:multiLevelType w:val="hybridMultilevel"/>
    <w:tmpl w:val="5874E90E"/>
    <w:lvl w:ilvl="0" w:tplc="74BE3192">
      <w:start w:val="1"/>
      <w:numFmt w:val="lowerLetter"/>
      <w:lvlText w:val="%1)"/>
      <w:lvlJc w:val="left"/>
      <w:pPr>
        <w:tabs>
          <w:tab w:val="num" w:pos="720"/>
        </w:tabs>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2CCA6F2E"/>
    <w:multiLevelType w:val="hybridMultilevel"/>
    <w:tmpl w:val="20BC0F08"/>
    <w:lvl w:ilvl="0" w:tplc="20D853F6">
      <w:start w:val="1"/>
      <w:numFmt w:val="decimal"/>
      <w:lvlText w:val="%1."/>
      <w:lvlJc w:val="left"/>
      <w:pPr>
        <w:tabs>
          <w:tab w:val="num" w:pos="360"/>
        </w:tabs>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D0559DE"/>
    <w:multiLevelType w:val="hybridMultilevel"/>
    <w:tmpl w:val="EBFCA8E2"/>
    <w:lvl w:ilvl="0" w:tplc="6ED2CF22">
      <w:start w:val="1"/>
      <w:numFmt w:val="bullet"/>
      <w:lvlText w:val="-"/>
      <w:lvlJc w:val="left"/>
      <w:pPr>
        <w:ind w:left="4860" w:hanging="360"/>
      </w:pPr>
      <w:rPr>
        <w:rFonts w:ascii="Arial" w:eastAsia="Times New Roman" w:hAnsi="Arial" w:cs="Arial" w:hint="default"/>
        <w:sz w:val="20"/>
      </w:rPr>
    </w:lvl>
    <w:lvl w:ilvl="1" w:tplc="04050003" w:tentative="1">
      <w:start w:val="1"/>
      <w:numFmt w:val="bullet"/>
      <w:lvlText w:val="o"/>
      <w:lvlJc w:val="left"/>
      <w:pPr>
        <w:ind w:left="5580" w:hanging="360"/>
      </w:pPr>
      <w:rPr>
        <w:rFonts w:ascii="Courier New" w:hAnsi="Courier New" w:cs="Courier New" w:hint="default"/>
      </w:rPr>
    </w:lvl>
    <w:lvl w:ilvl="2" w:tplc="04050005" w:tentative="1">
      <w:start w:val="1"/>
      <w:numFmt w:val="bullet"/>
      <w:lvlText w:val=""/>
      <w:lvlJc w:val="left"/>
      <w:pPr>
        <w:ind w:left="6300" w:hanging="360"/>
      </w:pPr>
      <w:rPr>
        <w:rFonts w:ascii="Wingdings" w:hAnsi="Wingdings" w:hint="default"/>
      </w:rPr>
    </w:lvl>
    <w:lvl w:ilvl="3" w:tplc="04050001" w:tentative="1">
      <w:start w:val="1"/>
      <w:numFmt w:val="bullet"/>
      <w:lvlText w:val=""/>
      <w:lvlJc w:val="left"/>
      <w:pPr>
        <w:ind w:left="7020" w:hanging="360"/>
      </w:pPr>
      <w:rPr>
        <w:rFonts w:ascii="Symbol" w:hAnsi="Symbol" w:hint="default"/>
      </w:rPr>
    </w:lvl>
    <w:lvl w:ilvl="4" w:tplc="04050003" w:tentative="1">
      <w:start w:val="1"/>
      <w:numFmt w:val="bullet"/>
      <w:lvlText w:val="o"/>
      <w:lvlJc w:val="left"/>
      <w:pPr>
        <w:ind w:left="7740" w:hanging="360"/>
      </w:pPr>
      <w:rPr>
        <w:rFonts w:ascii="Courier New" w:hAnsi="Courier New" w:cs="Courier New" w:hint="default"/>
      </w:rPr>
    </w:lvl>
    <w:lvl w:ilvl="5" w:tplc="04050005" w:tentative="1">
      <w:start w:val="1"/>
      <w:numFmt w:val="bullet"/>
      <w:lvlText w:val=""/>
      <w:lvlJc w:val="left"/>
      <w:pPr>
        <w:ind w:left="8460" w:hanging="360"/>
      </w:pPr>
      <w:rPr>
        <w:rFonts w:ascii="Wingdings" w:hAnsi="Wingdings" w:hint="default"/>
      </w:rPr>
    </w:lvl>
    <w:lvl w:ilvl="6" w:tplc="04050001" w:tentative="1">
      <w:start w:val="1"/>
      <w:numFmt w:val="bullet"/>
      <w:lvlText w:val=""/>
      <w:lvlJc w:val="left"/>
      <w:pPr>
        <w:ind w:left="9180" w:hanging="360"/>
      </w:pPr>
      <w:rPr>
        <w:rFonts w:ascii="Symbol" w:hAnsi="Symbol" w:hint="default"/>
      </w:rPr>
    </w:lvl>
    <w:lvl w:ilvl="7" w:tplc="04050003" w:tentative="1">
      <w:start w:val="1"/>
      <w:numFmt w:val="bullet"/>
      <w:lvlText w:val="o"/>
      <w:lvlJc w:val="left"/>
      <w:pPr>
        <w:ind w:left="9900" w:hanging="360"/>
      </w:pPr>
      <w:rPr>
        <w:rFonts w:ascii="Courier New" w:hAnsi="Courier New" w:cs="Courier New" w:hint="default"/>
      </w:rPr>
    </w:lvl>
    <w:lvl w:ilvl="8" w:tplc="04050005" w:tentative="1">
      <w:start w:val="1"/>
      <w:numFmt w:val="bullet"/>
      <w:lvlText w:val=""/>
      <w:lvlJc w:val="left"/>
      <w:pPr>
        <w:ind w:left="10620" w:hanging="360"/>
      </w:pPr>
      <w:rPr>
        <w:rFonts w:ascii="Wingdings" w:hAnsi="Wingdings" w:hint="default"/>
      </w:rPr>
    </w:lvl>
  </w:abstractNum>
  <w:abstractNum w:abstractNumId="5" w15:restartNumberingAfterBreak="0">
    <w:nsid w:val="46BA19BC"/>
    <w:multiLevelType w:val="hybridMultilevel"/>
    <w:tmpl w:val="D812B47A"/>
    <w:lvl w:ilvl="0" w:tplc="D6EE22BA">
      <w:start w:val="1"/>
      <w:numFmt w:val="decimal"/>
      <w:lvlText w:val="%1."/>
      <w:lvlJc w:val="left"/>
      <w:pPr>
        <w:tabs>
          <w:tab w:val="num" w:pos="360"/>
        </w:tabs>
        <w:ind w:left="36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4A1F5DCF"/>
    <w:multiLevelType w:val="hybridMultilevel"/>
    <w:tmpl w:val="55F4D61C"/>
    <w:lvl w:ilvl="0" w:tplc="574A27C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519751B"/>
    <w:multiLevelType w:val="multilevel"/>
    <w:tmpl w:val="BC72E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A63D4F"/>
    <w:multiLevelType w:val="hybridMultilevel"/>
    <w:tmpl w:val="38D2510E"/>
    <w:lvl w:ilvl="0" w:tplc="1F74FAE2">
      <w:start w:val="4"/>
      <w:numFmt w:val="bullet"/>
      <w:lvlText w:val="-"/>
      <w:lvlJc w:val="left"/>
      <w:pPr>
        <w:ind w:left="3195" w:hanging="360"/>
      </w:pPr>
      <w:rPr>
        <w:rFonts w:ascii="Times New Roman" w:eastAsia="Times New Roman" w:hAnsi="Times New Roman" w:cs="Times New Roman" w:hint="default"/>
      </w:rPr>
    </w:lvl>
    <w:lvl w:ilvl="1" w:tplc="04050003">
      <w:start w:val="1"/>
      <w:numFmt w:val="bullet"/>
      <w:lvlText w:val="o"/>
      <w:lvlJc w:val="left"/>
      <w:pPr>
        <w:ind w:left="3915" w:hanging="360"/>
      </w:pPr>
      <w:rPr>
        <w:rFonts w:ascii="Courier New" w:hAnsi="Courier New" w:cs="Courier New" w:hint="default"/>
      </w:rPr>
    </w:lvl>
    <w:lvl w:ilvl="2" w:tplc="04050005">
      <w:start w:val="1"/>
      <w:numFmt w:val="bullet"/>
      <w:lvlText w:val=""/>
      <w:lvlJc w:val="left"/>
      <w:pPr>
        <w:ind w:left="4635" w:hanging="360"/>
      </w:pPr>
      <w:rPr>
        <w:rFonts w:ascii="Wingdings" w:hAnsi="Wingdings" w:hint="default"/>
      </w:rPr>
    </w:lvl>
    <w:lvl w:ilvl="3" w:tplc="04050001">
      <w:start w:val="1"/>
      <w:numFmt w:val="bullet"/>
      <w:lvlText w:val=""/>
      <w:lvlJc w:val="left"/>
      <w:pPr>
        <w:ind w:left="5355" w:hanging="360"/>
      </w:pPr>
      <w:rPr>
        <w:rFonts w:ascii="Symbol" w:hAnsi="Symbol" w:hint="default"/>
      </w:rPr>
    </w:lvl>
    <w:lvl w:ilvl="4" w:tplc="04050003">
      <w:start w:val="1"/>
      <w:numFmt w:val="bullet"/>
      <w:lvlText w:val="o"/>
      <w:lvlJc w:val="left"/>
      <w:pPr>
        <w:ind w:left="6075" w:hanging="360"/>
      </w:pPr>
      <w:rPr>
        <w:rFonts w:ascii="Courier New" w:hAnsi="Courier New" w:cs="Courier New" w:hint="default"/>
      </w:rPr>
    </w:lvl>
    <w:lvl w:ilvl="5" w:tplc="04050005">
      <w:start w:val="1"/>
      <w:numFmt w:val="bullet"/>
      <w:lvlText w:val=""/>
      <w:lvlJc w:val="left"/>
      <w:pPr>
        <w:ind w:left="6795" w:hanging="360"/>
      </w:pPr>
      <w:rPr>
        <w:rFonts w:ascii="Wingdings" w:hAnsi="Wingdings" w:hint="default"/>
      </w:rPr>
    </w:lvl>
    <w:lvl w:ilvl="6" w:tplc="04050001">
      <w:start w:val="1"/>
      <w:numFmt w:val="bullet"/>
      <w:lvlText w:val=""/>
      <w:lvlJc w:val="left"/>
      <w:pPr>
        <w:ind w:left="7515" w:hanging="360"/>
      </w:pPr>
      <w:rPr>
        <w:rFonts w:ascii="Symbol" w:hAnsi="Symbol" w:hint="default"/>
      </w:rPr>
    </w:lvl>
    <w:lvl w:ilvl="7" w:tplc="04050003">
      <w:start w:val="1"/>
      <w:numFmt w:val="bullet"/>
      <w:lvlText w:val="o"/>
      <w:lvlJc w:val="left"/>
      <w:pPr>
        <w:ind w:left="8235" w:hanging="360"/>
      </w:pPr>
      <w:rPr>
        <w:rFonts w:ascii="Courier New" w:hAnsi="Courier New" w:cs="Courier New" w:hint="default"/>
      </w:rPr>
    </w:lvl>
    <w:lvl w:ilvl="8" w:tplc="04050005">
      <w:start w:val="1"/>
      <w:numFmt w:val="bullet"/>
      <w:lvlText w:val=""/>
      <w:lvlJc w:val="left"/>
      <w:pPr>
        <w:ind w:left="8955" w:hanging="360"/>
      </w:pPr>
      <w:rPr>
        <w:rFonts w:ascii="Wingdings" w:hAnsi="Wingdings" w:hint="default"/>
      </w:rPr>
    </w:lvl>
  </w:abstractNum>
  <w:abstractNum w:abstractNumId="9" w15:restartNumberingAfterBreak="0">
    <w:nsid w:val="6DA807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DDA0A78"/>
    <w:multiLevelType w:val="hybridMultilevel"/>
    <w:tmpl w:val="CE0C1F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984ED6"/>
    <w:multiLevelType w:val="hybridMultilevel"/>
    <w:tmpl w:val="818EA0AA"/>
    <w:lvl w:ilvl="0" w:tplc="43822E06">
      <w:start w:val="1"/>
      <w:numFmt w:val="decimal"/>
      <w:lvlText w:val="%1."/>
      <w:lvlJc w:val="left"/>
      <w:pPr>
        <w:tabs>
          <w:tab w:val="num" w:pos="360"/>
        </w:tabs>
        <w:ind w:left="360" w:hanging="360"/>
      </w:pPr>
      <w:rPr>
        <w:color w:val="00000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7"/>
  </w:num>
  <w:num w:numId="2">
    <w:abstractNumId w:val="8"/>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8EE"/>
    <w:rsid w:val="00004986"/>
    <w:rsid w:val="00035FDD"/>
    <w:rsid w:val="00113F17"/>
    <w:rsid w:val="00114056"/>
    <w:rsid w:val="00161D50"/>
    <w:rsid w:val="00193440"/>
    <w:rsid w:val="00196FFF"/>
    <w:rsid w:val="001A1258"/>
    <w:rsid w:val="001E05A1"/>
    <w:rsid w:val="00247D2F"/>
    <w:rsid w:val="00265A51"/>
    <w:rsid w:val="00293CBB"/>
    <w:rsid w:val="00342AB7"/>
    <w:rsid w:val="003561DC"/>
    <w:rsid w:val="00373A2E"/>
    <w:rsid w:val="003B60E7"/>
    <w:rsid w:val="00413812"/>
    <w:rsid w:val="00415F35"/>
    <w:rsid w:val="00440BB4"/>
    <w:rsid w:val="00473716"/>
    <w:rsid w:val="00493A9A"/>
    <w:rsid w:val="004A0405"/>
    <w:rsid w:val="004C1D61"/>
    <w:rsid w:val="004D7980"/>
    <w:rsid w:val="004F29BC"/>
    <w:rsid w:val="00503AAF"/>
    <w:rsid w:val="00504891"/>
    <w:rsid w:val="0053098B"/>
    <w:rsid w:val="005417A4"/>
    <w:rsid w:val="00546A71"/>
    <w:rsid w:val="005754EB"/>
    <w:rsid w:val="0057572F"/>
    <w:rsid w:val="00585F25"/>
    <w:rsid w:val="00590C8A"/>
    <w:rsid w:val="005A0C80"/>
    <w:rsid w:val="005C1453"/>
    <w:rsid w:val="005C3ADB"/>
    <w:rsid w:val="005D0202"/>
    <w:rsid w:val="005E7B22"/>
    <w:rsid w:val="00602297"/>
    <w:rsid w:val="00612F75"/>
    <w:rsid w:val="006177A5"/>
    <w:rsid w:val="006177FE"/>
    <w:rsid w:val="00650FF9"/>
    <w:rsid w:val="00680A9B"/>
    <w:rsid w:val="006A0593"/>
    <w:rsid w:val="006A204B"/>
    <w:rsid w:val="006A7BDA"/>
    <w:rsid w:val="007004EE"/>
    <w:rsid w:val="00705A73"/>
    <w:rsid w:val="0073434E"/>
    <w:rsid w:val="00761CD9"/>
    <w:rsid w:val="007708EE"/>
    <w:rsid w:val="0077587E"/>
    <w:rsid w:val="007952A8"/>
    <w:rsid w:val="007C0DC5"/>
    <w:rsid w:val="007F0B95"/>
    <w:rsid w:val="00845647"/>
    <w:rsid w:val="00883D0D"/>
    <w:rsid w:val="00890C1A"/>
    <w:rsid w:val="008A7DE1"/>
    <w:rsid w:val="008F1825"/>
    <w:rsid w:val="0091284B"/>
    <w:rsid w:val="0091296E"/>
    <w:rsid w:val="00913A8C"/>
    <w:rsid w:val="00916219"/>
    <w:rsid w:val="00964700"/>
    <w:rsid w:val="009A6167"/>
    <w:rsid w:val="009B0775"/>
    <w:rsid w:val="009B0E27"/>
    <w:rsid w:val="00A0673E"/>
    <w:rsid w:val="00A31EFA"/>
    <w:rsid w:val="00A71D23"/>
    <w:rsid w:val="00A77D6D"/>
    <w:rsid w:val="00AD39AB"/>
    <w:rsid w:val="00B27005"/>
    <w:rsid w:val="00B53E68"/>
    <w:rsid w:val="00B65D48"/>
    <w:rsid w:val="00B66DEF"/>
    <w:rsid w:val="00B8374E"/>
    <w:rsid w:val="00B977EB"/>
    <w:rsid w:val="00BC00FB"/>
    <w:rsid w:val="00BD5B03"/>
    <w:rsid w:val="00BE4B1E"/>
    <w:rsid w:val="00BE6FF8"/>
    <w:rsid w:val="00BF5792"/>
    <w:rsid w:val="00C015C2"/>
    <w:rsid w:val="00C074C8"/>
    <w:rsid w:val="00C501C1"/>
    <w:rsid w:val="00C528D5"/>
    <w:rsid w:val="00C610BC"/>
    <w:rsid w:val="00C875F5"/>
    <w:rsid w:val="00CD2F6C"/>
    <w:rsid w:val="00CD442E"/>
    <w:rsid w:val="00CE3609"/>
    <w:rsid w:val="00CF073D"/>
    <w:rsid w:val="00CF1661"/>
    <w:rsid w:val="00D05302"/>
    <w:rsid w:val="00D134AD"/>
    <w:rsid w:val="00D26140"/>
    <w:rsid w:val="00D371DB"/>
    <w:rsid w:val="00DE051B"/>
    <w:rsid w:val="00DE2DBF"/>
    <w:rsid w:val="00E91C0B"/>
    <w:rsid w:val="00E940CC"/>
    <w:rsid w:val="00E94AB8"/>
    <w:rsid w:val="00F23A0E"/>
    <w:rsid w:val="00F42562"/>
    <w:rsid w:val="00FA1D31"/>
    <w:rsid w:val="00FC02BC"/>
    <w:rsid w:val="00FD0A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EA683A9-AA91-4FFC-BEC0-DD590641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54EB"/>
    <w:pPr>
      <w:spacing w:after="0" w:line="240" w:lineRule="auto"/>
    </w:pPr>
    <w:rPr>
      <w:rFonts w:ascii="Arial" w:eastAsia="Times New Roman" w:hAnsi="Arial" w:cs="Times New Roman"/>
      <w:kern w:val="22"/>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5754EB"/>
    <w:pPr>
      <w:tabs>
        <w:tab w:val="center" w:pos="4536"/>
        <w:tab w:val="right" w:pos="9072"/>
      </w:tabs>
    </w:pPr>
    <w:rPr>
      <w:lang w:val="x-none" w:eastAsia="x-none"/>
    </w:rPr>
  </w:style>
  <w:style w:type="character" w:customStyle="1" w:styleId="ZhlavChar">
    <w:name w:val="Záhlaví Char"/>
    <w:basedOn w:val="Standardnpsmoodstavce"/>
    <w:link w:val="Zhlav"/>
    <w:rsid w:val="005754EB"/>
    <w:rPr>
      <w:rFonts w:ascii="Arial" w:eastAsia="Times New Roman" w:hAnsi="Arial" w:cs="Times New Roman"/>
      <w:kern w:val="22"/>
      <w:sz w:val="20"/>
      <w:szCs w:val="24"/>
      <w:lang w:val="x-none" w:eastAsia="x-none"/>
    </w:rPr>
  </w:style>
  <w:style w:type="paragraph" w:styleId="Zkladntext">
    <w:name w:val="Body Text"/>
    <w:basedOn w:val="Normln"/>
    <w:link w:val="ZkladntextChar"/>
    <w:semiHidden/>
    <w:unhideWhenUsed/>
    <w:rsid w:val="005754EB"/>
    <w:pPr>
      <w:spacing w:after="120"/>
    </w:pPr>
    <w:rPr>
      <w:rFonts w:ascii="Times New Roman" w:hAnsi="Times New Roman"/>
      <w:kern w:val="0"/>
      <w:sz w:val="24"/>
      <w:lang w:val="x-none" w:eastAsia="x-none"/>
    </w:rPr>
  </w:style>
  <w:style w:type="character" w:customStyle="1" w:styleId="ZkladntextChar">
    <w:name w:val="Základní text Char"/>
    <w:basedOn w:val="Standardnpsmoodstavce"/>
    <w:link w:val="Zkladntext"/>
    <w:semiHidden/>
    <w:rsid w:val="005754EB"/>
    <w:rPr>
      <w:rFonts w:ascii="Times New Roman" w:eastAsia="Times New Roman" w:hAnsi="Times New Roman" w:cs="Times New Roman"/>
      <w:sz w:val="24"/>
      <w:szCs w:val="24"/>
      <w:lang w:val="x-none" w:eastAsia="x-none"/>
    </w:rPr>
  </w:style>
  <w:style w:type="paragraph" w:styleId="Textbubliny">
    <w:name w:val="Balloon Text"/>
    <w:basedOn w:val="Normln"/>
    <w:link w:val="TextbublinyChar"/>
    <w:uiPriority w:val="99"/>
    <w:semiHidden/>
    <w:unhideWhenUsed/>
    <w:rsid w:val="0047371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73716"/>
    <w:rPr>
      <w:rFonts w:ascii="Segoe UI" w:eastAsia="Times New Roman" w:hAnsi="Segoe UI" w:cs="Segoe UI"/>
      <w:kern w:val="22"/>
      <w:sz w:val="18"/>
      <w:szCs w:val="18"/>
      <w:lang w:eastAsia="cs-CZ"/>
    </w:rPr>
  </w:style>
  <w:style w:type="paragraph" w:styleId="Odstavecseseznamem">
    <w:name w:val="List Paragraph"/>
    <w:basedOn w:val="Normln"/>
    <w:uiPriority w:val="34"/>
    <w:qFormat/>
    <w:rsid w:val="0053098B"/>
    <w:pPr>
      <w:ind w:left="720"/>
      <w:contextualSpacing/>
    </w:pPr>
  </w:style>
  <w:style w:type="paragraph" w:styleId="Nzev">
    <w:name w:val="Title"/>
    <w:basedOn w:val="Normln"/>
    <w:link w:val="NzevChar"/>
    <w:qFormat/>
    <w:rsid w:val="00845647"/>
    <w:pPr>
      <w:jc w:val="center"/>
    </w:pPr>
    <w:rPr>
      <w:rFonts w:ascii="Times New Roman" w:hAnsi="Times New Roman"/>
      <w:b/>
      <w:kern w:val="0"/>
      <w:sz w:val="28"/>
      <w:szCs w:val="20"/>
      <w:u w:val="single"/>
    </w:rPr>
  </w:style>
  <w:style w:type="character" w:customStyle="1" w:styleId="NzevChar">
    <w:name w:val="Název Char"/>
    <w:basedOn w:val="Standardnpsmoodstavce"/>
    <w:link w:val="Nzev"/>
    <w:rsid w:val="00845647"/>
    <w:rPr>
      <w:rFonts w:ascii="Times New Roman" w:eastAsia="Times New Roman" w:hAnsi="Times New Roman" w:cs="Times New Roman"/>
      <w:b/>
      <w:sz w:val="28"/>
      <w:szCs w:val="20"/>
      <w:u w:val="single"/>
      <w:lang w:eastAsia="cs-CZ"/>
    </w:rPr>
  </w:style>
  <w:style w:type="paragraph" w:styleId="Zkladntextodsazen">
    <w:name w:val="Body Text Indent"/>
    <w:basedOn w:val="Normln"/>
    <w:link w:val="ZkladntextodsazenChar"/>
    <w:semiHidden/>
    <w:unhideWhenUsed/>
    <w:rsid w:val="00845647"/>
    <w:pPr>
      <w:spacing w:after="120"/>
      <w:ind w:left="283"/>
    </w:pPr>
  </w:style>
  <w:style w:type="character" w:customStyle="1" w:styleId="ZkladntextodsazenChar">
    <w:name w:val="Základní text odsazený Char"/>
    <w:basedOn w:val="Standardnpsmoodstavce"/>
    <w:link w:val="Zkladntextodsazen"/>
    <w:semiHidden/>
    <w:rsid w:val="00845647"/>
    <w:rPr>
      <w:rFonts w:ascii="Arial" w:eastAsia="Times New Roman" w:hAnsi="Arial" w:cs="Times New Roman"/>
      <w:kern w:val="22"/>
      <w:sz w:val="20"/>
      <w:szCs w:val="24"/>
      <w:lang w:eastAsia="cs-CZ"/>
    </w:rPr>
  </w:style>
  <w:style w:type="paragraph" w:styleId="Bezmezer">
    <w:name w:val="No Spacing"/>
    <w:uiPriority w:val="1"/>
    <w:qFormat/>
    <w:rsid w:val="00CF1661"/>
    <w:pPr>
      <w:spacing w:after="0" w:line="240" w:lineRule="auto"/>
    </w:pPr>
    <w:rPr>
      <w:rFonts w:ascii="Arial" w:eastAsia="Times New Roman" w:hAnsi="Arial" w:cs="Times New Roman"/>
      <w:kern w:val="22"/>
      <w:sz w:val="20"/>
      <w:szCs w:val="24"/>
      <w:lang w:eastAsia="cs-CZ"/>
    </w:rPr>
  </w:style>
  <w:style w:type="paragraph" w:styleId="Zpat">
    <w:name w:val="footer"/>
    <w:basedOn w:val="Normln"/>
    <w:link w:val="ZpatChar"/>
    <w:uiPriority w:val="99"/>
    <w:unhideWhenUsed/>
    <w:rsid w:val="00602297"/>
    <w:pPr>
      <w:tabs>
        <w:tab w:val="center" w:pos="4536"/>
        <w:tab w:val="right" w:pos="9072"/>
      </w:tabs>
    </w:pPr>
  </w:style>
  <w:style w:type="character" w:customStyle="1" w:styleId="ZpatChar">
    <w:name w:val="Zápatí Char"/>
    <w:basedOn w:val="Standardnpsmoodstavce"/>
    <w:link w:val="Zpat"/>
    <w:uiPriority w:val="99"/>
    <w:rsid w:val="00602297"/>
    <w:rPr>
      <w:rFonts w:ascii="Arial" w:eastAsia="Times New Roman" w:hAnsi="Arial" w:cs="Times New Roman"/>
      <w:kern w:val="2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460825">
      <w:bodyDiv w:val="1"/>
      <w:marLeft w:val="0"/>
      <w:marRight w:val="0"/>
      <w:marTop w:val="0"/>
      <w:marBottom w:val="0"/>
      <w:divBdr>
        <w:top w:val="none" w:sz="0" w:space="0" w:color="auto"/>
        <w:left w:val="none" w:sz="0" w:space="0" w:color="auto"/>
        <w:bottom w:val="none" w:sz="0" w:space="0" w:color="auto"/>
        <w:right w:val="none" w:sz="0" w:space="0" w:color="auto"/>
      </w:divBdr>
    </w:div>
    <w:div w:id="18590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1798</Words>
  <Characters>10609</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mertova</dc:creator>
  <cp:keywords/>
  <dc:description/>
  <cp:lastModifiedBy>Vozňáková Šárka</cp:lastModifiedBy>
  <cp:revision>16</cp:revision>
  <cp:lastPrinted>2016-11-07T09:29:00Z</cp:lastPrinted>
  <dcterms:created xsi:type="dcterms:W3CDTF">2016-10-31T08:40:00Z</dcterms:created>
  <dcterms:modified xsi:type="dcterms:W3CDTF">2016-11-23T06:55:00Z</dcterms:modified>
</cp:coreProperties>
</file>