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55" w:rsidRDefault="007B2C55" w:rsidP="007B2C5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16</w:t>
      </w:r>
    </w:p>
    <w:p w:rsidR="007B2C55" w:rsidRDefault="007B2C55" w:rsidP="007B2C5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caps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aps/>
          <w:sz w:val="22"/>
          <w:szCs w:val="22"/>
        </w:rPr>
        <w:t>Nájemní smlouvě</w:t>
      </w:r>
      <w:r>
        <w:rPr>
          <w:rFonts w:ascii="Arial" w:hAnsi="Arial" w:cs="Arial"/>
          <w:b/>
          <w:sz w:val="22"/>
          <w:szCs w:val="22"/>
        </w:rPr>
        <w:t xml:space="preserve"> č. 19N08/05.</w:t>
      </w:r>
    </w:p>
    <w:p w:rsidR="007B2C55" w:rsidRDefault="007B2C55" w:rsidP="007B2C55">
      <w:pPr>
        <w:rPr>
          <w:rFonts w:ascii="Arial" w:hAnsi="Arial" w:cs="Arial"/>
          <w:b/>
          <w:bCs/>
          <w:sz w:val="22"/>
          <w:szCs w:val="22"/>
        </w:rPr>
      </w:pPr>
    </w:p>
    <w:p w:rsidR="007B2C55" w:rsidRDefault="007B2C55" w:rsidP="007B2C55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B2C55" w:rsidRDefault="007B2C55" w:rsidP="007B2C55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7B2C55" w:rsidRDefault="007B2C55" w:rsidP="007B2C55">
      <w:pPr>
        <w:pStyle w:val="BodyText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 : Husinecká 1024/11 a, 130 00,  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 3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Ing. Evou Schmidtmajerovou CSc., ředitelkou Krajského pozemkového úřadu pro Jihočeský kraj, 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: Rudolfovská 80, 370 01, České Budějovice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01312774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: CZ01312774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: Česká národní banka, 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 :  50016-3723001/0710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„pronajímatel“)</w:t>
      </w:r>
    </w:p>
    <w:p w:rsidR="007B2C55" w:rsidRDefault="007B2C55" w:rsidP="007B2C5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7B2C55" w:rsidRDefault="007B2C55" w:rsidP="007B2C5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AGRODRUŽSTVO ŽIMUTICE, </w:t>
      </w:r>
      <w:r>
        <w:rPr>
          <w:rFonts w:ascii="Arial" w:hAnsi="Arial" w:cs="Arial"/>
          <w:sz w:val="22"/>
          <w:szCs w:val="22"/>
        </w:rPr>
        <w:t>se sídlem Žimutice 44, 375 01 Týn nad Vltavou, zastoupené předsedou představenstva, Ing. Janem Liškou a členkou představenstva paní Jiřinou Hajíčkovou</w:t>
      </w: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: 608 25 928</w:t>
      </w: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Družstvo je zápsáno u obchodního rejstříku, vedeného Krajským soudem v Českých Budějovicích, oddíl Dr, vložka 157</w:t>
      </w:r>
    </w:p>
    <w:p w:rsidR="007B2C55" w:rsidRDefault="007B2C55" w:rsidP="007B2C55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B2C55" w:rsidRDefault="007B2C55" w:rsidP="007B2C55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„nájemce“)</w:t>
      </w: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druhé –</w:t>
      </w: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16 k  nájemní smlouvě č. 19N08/05, ze dne 1.4.2008 ve znění dodatku č. 15 (dále jen „smlouva“), kterým se mění předmět nájmu a výše ročního nájemného 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Dne 22.11.2017 nabyla vlastnické právo k pozemk</w:t>
      </w:r>
      <w:r>
        <w:rPr>
          <w:rFonts w:ascii="Arial" w:hAnsi="Arial" w:cs="Arial"/>
          <w:i/>
          <w:sz w:val="22"/>
          <w:szCs w:val="22"/>
        </w:rPr>
        <w:t>ům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7B2C55" w:rsidRDefault="007B2C55" w:rsidP="007B2C55">
      <w:pPr>
        <w:tabs>
          <w:tab w:val="left" w:pos="0"/>
        </w:tabs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05425" cy="1095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3" t="12845" r="34875" b="76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55" w:rsidRDefault="007B2C55" w:rsidP="007B2C55">
      <w:pPr>
        <w:tabs>
          <w:tab w:val="left" w:pos="568"/>
        </w:tabs>
        <w:ind w:left="720"/>
        <w:jc w:val="both"/>
        <w:rPr>
          <w:rFonts w:ascii="Arial" w:hAnsi="Arial" w:cs="Arial"/>
          <w:noProof/>
          <w:sz w:val="22"/>
          <w:szCs w:val="22"/>
        </w:rPr>
      </w:pPr>
    </w:p>
    <w:p w:rsidR="007B2C55" w:rsidRDefault="007B2C55" w:rsidP="007B2C5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třetí osoba, paní Isholová Andrea, trvale bytem Zborovská 124/68, Praha 5-Malá Strana 15000, na základě </w:t>
      </w:r>
      <w:r>
        <w:rPr>
          <w:rFonts w:ascii="Arial" w:hAnsi="Arial" w:cs="Arial"/>
          <w:i/>
          <w:iCs/>
          <w:sz w:val="22"/>
          <w:szCs w:val="22"/>
        </w:rPr>
        <w:t xml:space="preserve">smlouvy o převodu nemovitostí č. </w:t>
      </w:r>
      <w:r>
        <w:rPr>
          <w:rFonts w:ascii="Arial" w:hAnsi="Arial" w:cs="Arial"/>
          <w:sz w:val="22"/>
          <w:szCs w:val="22"/>
        </w:rPr>
        <w:t>37PR17/05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>
        <w:rPr>
          <w:rFonts w:ascii="Arial" w:hAnsi="Arial" w:cs="Arial"/>
          <w:iCs/>
          <w:sz w:val="22"/>
          <w:szCs w:val="22"/>
        </w:rPr>
        <w:t>do katastru nemovitostí nenáleží</w:t>
      </w:r>
      <w:r>
        <w:rPr>
          <w:rFonts w:ascii="Arial" w:hAnsi="Arial" w:cs="Arial"/>
          <w:sz w:val="22"/>
          <w:szCs w:val="22"/>
        </w:rPr>
        <w:t xml:space="preserve"> pronajímateli nájemné.</w:t>
      </w:r>
    </w:p>
    <w:p w:rsidR="007B2C55" w:rsidRDefault="007B2C55" w:rsidP="007B2C5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Smluvní strany se dohodly na ukončení nájemního vztahu vyplývajícímu z této smlouvy k datu 1.2.2018 a převodu nemovitostí z předmětu nájmu tétto smlouvy do předmětu nájmu pachtovní smlouvy 30N17/05 k datu 1.2.2018. Důvodem je vysoký počet dodatků u smlouvy 19N08/05.</w:t>
      </w:r>
    </w:p>
    <w:p w:rsidR="007B2C55" w:rsidRDefault="007B2C55" w:rsidP="007B2C5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pStyle w:val="Zkladntextodsazen"/>
        <w:ind w:left="0"/>
        <w:rPr>
          <w:rFonts w:ascii="Arial" w:hAnsi="Arial" w:cs="Arial"/>
          <w:b w:val="0"/>
          <w:bCs w:val="0"/>
          <w:i w:val="0"/>
        </w:rPr>
      </w:pPr>
      <w:r>
        <w:rPr>
          <w:rFonts w:ascii="Arial" w:hAnsi="Arial" w:cs="Arial"/>
          <w:b w:val="0"/>
          <w:bCs w:val="0"/>
          <w:i w:val="0"/>
        </w:rPr>
        <w:lastRenderedPageBreak/>
        <w:t>2. Smluvní strany se dohodly na tom, že s ohledem na skutečnosti uvedené v bodě 1. tohoto dodatku se nově stanovuje výše ročního nájemného na částku 30439,- Kč (slovy: třicettisícčtyřistadevětkorun českých).</w:t>
      </w:r>
    </w:p>
    <w:p w:rsidR="007B2C55" w:rsidRDefault="007B2C55" w:rsidP="007B2C55">
      <w:pPr>
        <w:pStyle w:val="BodyText2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1.10.2018 je nájemce povinen zaplatit částku </w:t>
      </w:r>
      <w:r>
        <w:rPr>
          <w:rFonts w:ascii="Arial" w:hAnsi="Arial" w:cs="Arial"/>
          <w:sz w:val="22"/>
          <w:szCs w:val="22"/>
          <w:u w:val="single"/>
        </w:rPr>
        <w:t>10269,-Kč</w:t>
      </w:r>
      <w:r>
        <w:rPr>
          <w:rFonts w:ascii="Arial" w:hAnsi="Arial" w:cs="Arial"/>
          <w:sz w:val="22"/>
          <w:szCs w:val="22"/>
        </w:rPr>
        <w:t xml:space="preserve"> (slovy: desettisícdvěstěšedesátdevětkorun českých).</w:t>
      </w:r>
    </w:p>
    <w:p w:rsidR="007B2C55" w:rsidRDefault="007B2C55" w:rsidP="007B2C55">
      <w:pPr>
        <w:pStyle w:val="BodyText2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Tato částka se skládá z ročního nájemného u pozemků, které nebyly předmětem převodu, a z alikvotní</w:t>
      </w:r>
      <w:r>
        <w:rPr>
          <w:rFonts w:ascii="Arial" w:hAnsi="Arial" w:cs="Arial"/>
          <w:i/>
          <w:iCs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část</w:t>
      </w:r>
      <w:r>
        <w:rPr>
          <w:rFonts w:ascii="Arial" w:hAnsi="Arial" w:cs="Arial"/>
          <w:i/>
          <w:iCs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ročního nájemného u pozemků, které byly předmětem přechodu. Alikvotní část</w:t>
      </w:r>
      <w:r>
        <w:rPr>
          <w:rFonts w:ascii="Arial" w:hAnsi="Arial" w:cs="Arial"/>
          <w:i/>
          <w:i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jsou</w:t>
      </w:r>
      <w:r>
        <w:rPr>
          <w:rFonts w:ascii="Arial" w:hAnsi="Arial" w:cs="Arial"/>
          <w:sz w:val="22"/>
          <w:szCs w:val="22"/>
        </w:rPr>
        <w:t xml:space="preserve"> vypočítán</w:t>
      </w:r>
      <w:r>
        <w:rPr>
          <w:rFonts w:ascii="Arial" w:hAnsi="Arial" w:cs="Arial"/>
          <w:i/>
          <w:iCs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za období od předchozího data splatnosti do rozhodného data .</w:t>
      </w: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Dále se </w:t>
      </w:r>
      <w:r>
        <w:rPr>
          <w:rFonts w:ascii="Arial" w:hAnsi="Arial" w:cs="Arial"/>
          <w:sz w:val="22"/>
          <w:szCs w:val="22"/>
        </w:rPr>
        <w:t>smluvní strany dohodly na tom, že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Čl. V smlouvy se doplňuje o nové odstavce tohoto znění: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</w:t>
      </w:r>
    </w:p>
    <w:p w:rsidR="007B2C55" w:rsidRDefault="007B2C55" w:rsidP="007B2C55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7B2C55" w:rsidRDefault="007B2C55" w:rsidP="007B2C55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7B2C55" w:rsidRDefault="007B2C55" w:rsidP="007B2C55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7B2C55" w:rsidRDefault="007B2C55" w:rsidP="007B2C55">
      <w:pPr>
        <w:pStyle w:val="Bezmezer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Čl. X smlouvy se doplňuje a zní takto: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 Ostatní ujednání smlouvy nejsou tímto dodatkem č. 16 dotčena.</w:t>
      </w: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5. Pronajímatel </w:t>
      </w:r>
      <w:r>
        <w:rPr>
          <w:rFonts w:ascii="Arial" w:eastAsia="Calibri" w:hAnsi="Arial" w:cs="Arial"/>
          <w:sz w:val="22"/>
          <w:szCs w:val="22"/>
          <w:lang w:eastAsia="en-US"/>
        </w:rPr>
        <w:t>se zavazuje, že nejpozději k datu 25. 5. 2018 uvede veškeré své postupy a přijme veškerá interní opatření do souladu s nařízením Evropského parlamentu a Rady EU 2016/679 („GDPR“) a dalšími souvisejícími právními předpisy.</w:t>
      </w:r>
    </w:p>
    <w:p w:rsidR="007B2C55" w:rsidRDefault="007B2C55" w:rsidP="007B2C5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6. 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7B2C55" w:rsidRDefault="007B2C55" w:rsidP="007B2C55">
      <w:pPr>
        <w:pStyle w:val="para"/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pStyle w:val="Zkladntextodsazen"/>
        <w:tabs>
          <w:tab w:val="left" w:pos="284"/>
        </w:tabs>
        <w:ind w:left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7. Tento dodatek je vyhotoven v dvou stejnopisech, z nichž každý má platnost originálu. Jeden stejnopis přebírá nájemce a jeden je určen pro pronajímatele. </w:t>
      </w:r>
    </w:p>
    <w:p w:rsidR="007B2C55" w:rsidRDefault="007B2C55" w:rsidP="007B2C55">
      <w:pPr>
        <w:pStyle w:val="Zkladntextodsazen"/>
        <w:tabs>
          <w:tab w:val="left" w:pos="284"/>
        </w:tabs>
        <w:rPr>
          <w:rFonts w:ascii="Arial" w:hAnsi="Arial" w:cs="Arial"/>
          <w:b w:val="0"/>
          <w:bCs w:val="0"/>
        </w:rPr>
      </w:pP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Smluvní strany po přečtení tohoto dodatku prohlašují, že s jeho obsahem souhlasí a že je shodným projevem jejich vážné a svobodné vůle, a na důkaz toho připojují své podpisy.</w:t>
      </w: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Českých Budějovicích, dne                          2018</w:t>
      </w: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7B2C55" w:rsidRDefault="007B2C55" w:rsidP="007B2C55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 CSc.</w:t>
      </w:r>
      <w:r>
        <w:rPr>
          <w:rFonts w:ascii="Arial" w:hAnsi="Arial" w:cs="Arial"/>
          <w:sz w:val="22"/>
          <w:szCs w:val="22"/>
        </w:rPr>
        <w:tab/>
        <w:t xml:space="preserve">                 Ing Jan Liška</w:t>
      </w:r>
    </w:p>
    <w:p w:rsidR="007B2C55" w:rsidRDefault="007B2C55" w:rsidP="007B2C5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                                  předseda představenstva </w:t>
      </w:r>
    </w:p>
    <w:p w:rsidR="007B2C55" w:rsidRDefault="007B2C55" w:rsidP="007B2C5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>
        <w:rPr>
          <w:rFonts w:ascii="Arial" w:hAnsi="Arial" w:cs="Arial"/>
          <w:iCs/>
          <w:sz w:val="22"/>
          <w:szCs w:val="22"/>
        </w:rPr>
        <w:tab/>
        <w:t xml:space="preserve">          Agrodužstva Žimutice</w:t>
      </w:r>
    </w:p>
    <w:p w:rsidR="007B2C55" w:rsidRDefault="007B2C55" w:rsidP="007B2C5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pronajímatel       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nájemce  </w:t>
      </w:r>
    </w:p>
    <w:p w:rsidR="007B2C55" w:rsidRDefault="007B2C55" w:rsidP="007B2C55">
      <w:pPr>
        <w:tabs>
          <w:tab w:val="left" w:pos="568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:rsidR="007B2C55" w:rsidRDefault="007B2C55" w:rsidP="007B2C55">
      <w:pPr>
        <w:tabs>
          <w:tab w:val="left" w:pos="568"/>
        </w:tabs>
        <w:ind w:left="1416"/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tabs>
          <w:tab w:val="left" w:pos="568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</w:t>
      </w: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Jiřina Hajíčková</w:t>
      </w: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členka představenstva</w:t>
      </w: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Agrodružstva Žimutice</w:t>
      </w:r>
      <w:r>
        <w:rPr>
          <w:rFonts w:ascii="Arial" w:hAnsi="Arial" w:cs="Arial"/>
          <w:sz w:val="22"/>
          <w:szCs w:val="22"/>
        </w:rPr>
        <w:tab/>
      </w:r>
    </w:p>
    <w:p w:rsidR="007B2C55" w:rsidRDefault="007B2C55" w:rsidP="007B2C5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nájemce</w:t>
      </w: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Ing.Cikán</w:t>
      </w: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7B2C55" w:rsidRDefault="007B2C55" w:rsidP="007B2C5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………………..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7B2C55" w:rsidRDefault="007B2C55" w:rsidP="007B2C55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</w:p>
    <w:p w:rsidR="007B2C55" w:rsidRDefault="007B2C55" w:rsidP="007B2C55">
      <w:pPr>
        <w:rPr>
          <w:rFonts w:ascii="Arial" w:hAnsi="Arial" w:cs="Arial"/>
          <w:sz w:val="22"/>
          <w:szCs w:val="22"/>
        </w:rPr>
      </w:pPr>
    </w:p>
    <w:p w:rsidR="007B2C55" w:rsidRDefault="007B2C55" w:rsidP="007B2C55">
      <w:pPr>
        <w:jc w:val="both"/>
        <w:rPr>
          <w:rFonts w:ascii="Arial" w:hAnsi="Arial" w:cs="Arial"/>
          <w:sz w:val="22"/>
          <w:szCs w:val="22"/>
        </w:rPr>
      </w:pPr>
    </w:p>
    <w:p w:rsidR="007E556B" w:rsidRDefault="007E556B">
      <w:bookmarkStart w:id="0" w:name="_GoBack"/>
      <w:bookmarkEnd w:id="0"/>
    </w:p>
    <w:sectPr w:rsidR="007E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30CF"/>
    <w:multiLevelType w:val="hybridMultilevel"/>
    <w:tmpl w:val="65943F08"/>
    <w:lvl w:ilvl="0" w:tplc="D56C07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8D"/>
    <w:rsid w:val="007B2C55"/>
    <w:rsid w:val="007E556B"/>
    <w:rsid w:val="009D668D"/>
    <w:rsid w:val="00C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2374B-35EC-46AD-950D-5CA659C1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7B2C55"/>
    <w:pPr>
      <w:ind w:left="360"/>
      <w:jc w:val="both"/>
    </w:pPr>
    <w:rPr>
      <w:rFonts w:ascii="Arial Black" w:hAnsi="Arial Black"/>
      <w:b/>
      <w:bCs/>
      <w:i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B2C55"/>
    <w:rPr>
      <w:rFonts w:ascii="Arial Black" w:eastAsia="Times New Roman" w:hAnsi="Arial Black" w:cs="Times New Roman"/>
      <w:b/>
      <w:bCs/>
      <w:i/>
      <w:iCs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B2C55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7B2C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7B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">
    <w:name w:val="para"/>
    <w:basedOn w:val="Normln"/>
    <w:uiPriority w:val="99"/>
    <w:rsid w:val="007B2C55"/>
    <w:pPr>
      <w:keepNext/>
      <w:tabs>
        <w:tab w:val="left" w:pos="709"/>
      </w:tabs>
      <w:jc w:val="center"/>
    </w:pPr>
    <w:rPr>
      <w:b/>
      <w:sz w:val="24"/>
    </w:rPr>
  </w:style>
  <w:style w:type="paragraph" w:customStyle="1" w:styleId="BodyText2">
    <w:name w:val="Body Text 2"/>
    <w:basedOn w:val="Normln"/>
    <w:rsid w:val="007B2C55"/>
    <w:pPr>
      <w:tabs>
        <w:tab w:val="left" w:pos="284"/>
        <w:tab w:val="left" w:pos="568"/>
      </w:tabs>
      <w:jc w:val="both"/>
    </w:pPr>
    <w:rPr>
      <w:sz w:val="24"/>
    </w:rPr>
  </w:style>
  <w:style w:type="paragraph" w:customStyle="1" w:styleId="adresa">
    <w:name w:val="adresa"/>
    <w:basedOn w:val="Normln"/>
    <w:rsid w:val="007B2C55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4614</Characters>
  <Application>Microsoft Office Word</Application>
  <DocSecurity>0</DocSecurity>
  <Lines>38</Lines>
  <Paragraphs>10</Paragraphs>
  <ScaleCrop>false</ScaleCrop>
  <Company>Státní pozemkový úřad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2</cp:revision>
  <dcterms:created xsi:type="dcterms:W3CDTF">2018-01-22T09:40:00Z</dcterms:created>
  <dcterms:modified xsi:type="dcterms:W3CDTF">2018-01-22T09:40:00Z</dcterms:modified>
</cp:coreProperties>
</file>