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011" w:y="1114"/>
        <w:widowControl w:val="0"/>
        <w:keepNext w:val="0"/>
        <w:keepLines w:val="0"/>
        <w:shd w:val="clear" w:color="auto" w:fill="auto"/>
        <w:bidi w:val="0"/>
        <w:jc w:val="left"/>
        <w:spacing w:before="0" w:after="0"/>
        <w:ind w:left="1960" w:right="0" w:firstLine="0"/>
      </w:pPr>
      <w:r>
        <w:rPr>
          <w:lang w:val="cs-CZ" w:eastAsia="cs-CZ" w:bidi="cs-CZ"/>
          <w:sz w:val="24"/>
          <w:szCs w:val="24"/>
          <w:rFonts w:ascii="Times New Roman" w:eastAsia="Times New Roman" w:hAnsi="Times New Roman" w:cs="Times New Roman"/>
          <w:w w:val="100"/>
          <w:spacing w:val="0"/>
          <w:color w:val="000000"/>
          <w:position w:val="0"/>
        </w:rPr>
        <w:t>KUPNÍ SMLOUVA NA OPAKUJÍCÍ SE PLNĚNÍ</w:t>
      </w:r>
    </w:p>
    <w:p>
      <w:pPr>
        <w:pStyle w:val="Style2"/>
        <w:framePr w:w="9715" w:h="5285" w:hRule="exact" w:wrap="none" w:vAnchor="page" w:hAnchor="page" w:x="1011" w:y="1659"/>
        <w:widowControl w:val="0"/>
        <w:keepNext w:val="0"/>
        <w:keepLines w:val="0"/>
        <w:shd w:val="clear" w:color="auto" w:fill="auto"/>
        <w:bidi w:val="0"/>
        <w:jc w:val="left"/>
        <w:spacing w:before="0" w:after="280" w:line="274" w:lineRule="exact"/>
        <w:ind w:left="160" w:right="4180" w:firstLine="0"/>
      </w:pPr>
      <w:r>
        <w:rPr>
          <w:lang w:val="cs-CZ" w:eastAsia="cs-CZ" w:bidi="cs-CZ"/>
          <w:sz w:val="24"/>
          <w:szCs w:val="24"/>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 zastoupená: Mgr.Otou Bažantem, ředitelem školy bankovní spojení: číslo účtu:!</w:t>
      </w:r>
    </w:p>
    <w:p>
      <w:pPr>
        <w:pStyle w:val="Style2"/>
        <w:framePr w:w="9715" w:h="5285" w:hRule="exact" w:wrap="none" w:vAnchor="page" w:hAnchor="page" w:x="1011" w:y="1659"/>
        <w:widowControl w:val="0"/>
        <w:keepNext w:val="0"/>
        <w:keepLines w:val="0"/>
        <w:shd w:val="clear" w:color="auto" w:fill="auto"/>
        <w:bidi w:val="0"/>
        <w:jc w:val="left"/>
        <w:spacing w:before="0" w:after="0" w:line="274" w:lineRule="exact"/>
        <w:ind w:left="160" w:right="4180" w:firstLine="0"/>
      </w:pPr>
      <w:r>
        <w:rPr>
          <w:lang w:val="cs-CZ" w:eastAsia="cs-CZ" w:bidi="cs-CZ"/>
          <w:sz w:val="24"/>
          <w:szCs w:val="24"/>
          <w:rFonts w:ascii="Times New Roman" w:eastAsia="Times New Roman" w:hAnsi="Times New Roman" w:cs="Times New Roman"/>
          <w:w w:val="100"/>
          <w:spacing w:val="0"/>
          <w:color w:val="000000"/>
          <w:position w:val="0"/>
        </w:rPr>
        <w:t>jako kupující na straně jedné (dále jen „kupující") a</w:t>
      </w:r>
    </w:p>
    <w:p>
      <w:pPr>
        <w:pStyle w:val="Style2"/>
        <w:framePr w:w="9715" w:h="5285" w:hRule="exact" w:wrap="none" w:vAnchor="page" w:hAnchor="page" w:x="1011" w:y="1659"/>
        <w:widowControl w:val="0"/>
        <w:keepNext w:val="0"/>
        <w:keepLines w:val="0"/>
        <w:shd w:val="clear" w:color="auto" w:fill="auto"/>
        <w:bidi w:val="0"/>
        <w:jc w:val="left"/>
        <w:spacing w:before="0" w:after="0" w:line="274"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AZR</w:t>
      </w:r>
    </w:p>
    <w:p>
      <w:pPr>
        <w:pStyle w:val="Style2"/>
        <w:framePr w:w="9715" w:h="5285" w:hRule="exact" w:wrap="none" w:vAnchor="page" w:hAnchor="page" w:x="1011" w:y="1659"/>
        <w:widowControl w:val="0"/>
        <w:keepNext w:val="0"/>
        <w:keepLines w:val="0"/>
        <w:shd w:val="clear" w:color="auto" w:fill="auto"/>
        <w:bidi w:val="0"/>
        <w:jc w:val="left"/>
        <w:spacing w:before="0" w:after="0" w:line="274" w:lineRule="exact"/>
        <w:ind w:left="160" w:right="4180" w:firstLine="0"/>
      </w:pPr>
      <w:r>
        <w:rPr>
          <w:lang w:val="cs-CZ" w:eastAsia="cs-CZ" w:bidi="cs-CZ"/>
          <w:sz w:val="24"/>
          <w:szCs w:val="24"/>
          <w:rFonts w:ascii="Times New Roman" w:eastAsia="Times New Roman" w:hAnsi="Times New Roman" w:cs="Times New Roman"/>
          <w:w w:val="100"/>
          <w:spacing w:val="0"/>
          <w:color w:val="000000"/>
          <w:position w:val="0"/>
        </w:rPr>
        <w:t>se sídlem: Dvouletky 363, Praha 10, 110 00 IČ: 40586162</w:t>
      </w:r>
    </w:p>
    <w:p>
      <w:pPr>
        <w:pStyle w:val="Style2"/>
        <w:framePr w:w="9715" w:h="5285" w:hRule="exact" w:wrap="none" w:vAnchor="page" w:hAnchor="page" w:x="1011" w:y="1659"/>
        <w:widowControl w:val="0"/>
        <w:keepNext w:val="0"/>
        <w:keepLines w:val="0"/>
        <w:shd w:val="clear" w:color="auto" w:fill="auto"/>
        <w:bidi w:val="0"/>
        <w:jc w:val="left"/>
        <w:spacing w:before="0" w:after="0" w:line="274" w:lineRule="exact"/>
        <w:ind w:left="160" w:right="4180" w:firstLine="0"/>
      </w:pPr>
      <w:r>
        <w:rPr>
          <w:lang w:val="cs-CZ" w:eastAsia="cs-CZ" w:bidi="cs-CZ"/>
          <w:sz w:val="24"/>
          <w:szCs w:val="24"/>
          <w:rFonts w:ascii="Times New Roman" w:eastAsia="Times New Roman" w:hAnsi="Times New Roman" w:cs="Times New Roman"/>
          <w:w w:val="100"/>
          <w:spacing w:val="0"/>
          <w:color w:val="000000"/>
          <w:position w:val="0"/>
        </w:rPr>
        <w:t xml:space="preserve">zastoupený: </w:t>
      </w:r>
      <w:r>
        <w:rPr>
          <w:rStyle w:val="CharStyle4"/>
        </w:rPr>
        <w:t>v.</w:t>
      </w:r>
      <w:r>
        <w:rPr>
          <w:lang w:val="cs-CZ" w:eastAsia="cs-CZ" w:bidi="cs-CZ"/>
          <w:sz w:val="24"/>
          <w:szCs w:val="24"/>
          <w:rFonts w:ascii="Times New Roman" w:eastAsia="Times New Roman" w:hAnsi="Times New Roman" w:cs="Times New Roman"/>
          <w:w w:val="100"/>
          <w:spacing w:val="0"/>
          <w:color w:val="000000"/>
          <w:position w:val="0"/>
        </w:rPr>
        <w:t xml:space="preserve"> Richardem Bártou číslo účtu: '</w:t>
      </w:r>
    </w:p>
    <w:p>
      <w:pPr>
        <w:pStyle w:val="Style2"/>
        <w:framePr w:w="9715" w:h="5285" w:hRule="exact" w:wrap="none" w:vAnchor="page" w:hAnchor="page" w:x="1011" w:y="1659"/>
        <w:widowControl w:val="0"/>
        <w:keepNext w:val="0"/>
        <w:keepLines w:val="0"/>
        <w:shd w:val="clear" w:color="auto" w:fill="auto"/>
        <w:bidi w:val="0"/>
        <w:jc w:val="left"/>
        <w:spacing w:before="0" w:after="280" w:line="274"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jako prodávající na straně druhé (dále jen „prodávající")</w:t>
      </w:r>
    </w:p>
    <w:p>
      <w:pPr>
        <w:pStyle w:val="Style2"/>
        <w:framePr w:w="9715" w:h="5285" w:hRule="exact" w:wrap="none" w:vAnchor="page" w:hAnchor="page" w:x="1011" w:y="1659"/>
        <w:widowControl w:val="0"/>
        <w:keepNext w:val="0"/>
        <w:keepLines w:val="0"/>
        <w:shd w:val="clear" w:color="auto" w:fill="auto"/>
        <w:bidi w:val="0"/>
        <w:jc w:val="left"/>
        <w:spacing w:before="0" w:after="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5"/>
        <w:numPr>
          <w:ilvl w:val="0"/>
          <w:numId w:val="1"/>
        </w:numPr>
        <w:framePr w:w="9715" w:h="3890" w:hRule="exact" w:wrap="none" w:vAnchor="page" w:hAnchor="page" w:x="1011" w:y="7182"/>
        <w:tabs>
          <w:tab w:leader="none" w:pos="4380" w:val="left"/>
        </w:tabs>
        <w:widowControl w:val="0"/>
        <w:keepNext w:val="0"/>
        <w:keepLines w:val="0"/>
        <w:shd w:val="clear" w:color="auto" w:fill="auto"/>
        <w:bidi w:val="0"/>
        <w:jc w:val="left"/>
        <w:spacing w:before="0" w:after="274"/>
        <w:ind w:left="4060" w:right="0" w:firstLine="0"/>
      </w:pPr>
      <w:bookmarkStart w:id="0" w:name="bookmark0"/>
      <w:r>
        <w:rPr>
          <w:lang w:val="cs-CZ" w:eastAsia="cs-CZ" w:bidi="cs-CZ"/>
          <w:sz w:val="24"/>
          <w:szCs w:val="24"/>
          <w:rFonts w:ascii="Times New Roman" w:eastAsia="Times New Roman" w:hAnsi="Times New Roman" w:cs="Times New Roman"/>
          <w:w w:val="100"/>
          <w:spacing w:val="0"/>
          <w:color w:val="000000"/>
          <w:position w:val="0"/>
        </w:rPr>
        <w:t>Úvodní ustanovení</w:t>
      </w:r>
      <w:bookmarkEnd w:id="0"/>
    </w:p>
    <w:p>
      <w:pPr>
        <w:pStyle w:val="Style2"/>
        <w:numPr>
          <w:ilvl w:val="0"/>
          <w:numId w:val="3"/>
        </w:numPr>
        <w:framePr w:w="9715" w:h="3890" w:hRule="exact" w:wrap="none" w:vAnchor="page" w:hAnchor="page" w:x="1011" w:y="7182"/>
        <w:tabs>
          <w:tab w:leader="none" w:pos="497"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Smluvní strany se dohodly na uzavření této smlouvy o provedení výškových činností a údržbářských prací, 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p>
    <w:p>
      <w:pPr>
        <w:pStyle w:val="Style2"/>
        <w:numPr>
          <w:ilvl w:val="0"/>
          <w:numId w:val="3"/>
        </w:numPr>
        <w:framePr w:w="9715" w:h="3890" w:hRule="exact" w:wrap="none" w:vAnchor="page" w:hAnchor="page" w:x="1011" w:y="7182"/>
        <w:tabs>
          <w:tab w:leader="none" w:pos="474" w:val="left"/>
        </w:tabs>
        <w:widowControl w:val="0"/>
        <w:keepNext w:val="0"/>
        <w:keepLines w:val="0"/>
        <w:shd w:val="clear" w:color="auto" w:fill="auto"/>
        <w:bidi w:val="0"/>
        <w:jc w:val="both"/>
        <w:spacing w:before="0" w:after="280" w:line="274" w:lineRule="exact"/>
        <w:ind w:left="160" w:right="240" w:firstLine="0"/>
      </w:pPr>
      <w:r>
        <w:rPr>
          <w:lang w:val="cs-CZ" w:eastAsia="cs-CZ" w:bidi="cs-CZ"/>
          <w:sz w:val="24"/>
          <w:szCs w:val="24"/>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dílěím plnění formou objednávky ze strany kupujícího.</w:t>
      </w:r>
    </w:p>
    <w:p>
      <w:pPr>
        <w:pStyle w:val="Style2"/>
        <w:numPr>
          <w:ilvl w:val="0"/>
          <w:numId w:val="3"/>
        </w:numPr>
        <w:framePr w:w="9715" w:h="3890" w:hRule="exact" w:wrap="none" w:vAnchor="page" w:hAnchor="page" w:x="1011" w:y="7182"/>
        <w:tabs>
          <w:tab w:leader="none" w:pos="474" w:val="left"/>
        </w:tabs>
        <w:widowControl w:val="0"/>
        <w:keepNext w:val="0"/>
        <w:keepLines w:val="0"/>
        <w:shd w:val="clear" w:color="auto" w:fill="auto"/>
        <w:bidi w:val="0"/>
        <w:jc w:val="left"/>
        <w:spacing w:before="0" w:after="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5"/>
        <w:numPr>
          <w:ilvl w:val="0"/>
          <w:numId w:val="1"/>
        </w:numPr>
        <w:framePr w:w="9715" w:h="3876" w:hRule="exact" w:wrap="none" w:vAnchor="page" w:hAnchor="page" w:x="1011" w:y="11582"/>
        <w:tabs>
          <w:tab w:leader="none" w:pos="4430" w:val="left"/>
        </w:tabs>
        <w:widowControl w:val="0"/>
        <w:keepNext w:val="0"/>
        <w:keepLines w:val="0"/>
        <w:shd w:val="clear" w:color="auto" w:fill="auto"/>
        <w:bidi w:val="0"/>
        <w:jc w:val="left"/>
        <w:spacing w:before="0" w:after="274"/>
        <w:ind w:left="4060" w:right="0" w:firstLine="0"/>
      </w:pPr>
      <w:bookmarkStart w:id="1" w:name="bookmark1"/>
      <w:r>
        <w:rPr>
          <w:lang w:val="cs-CZ" w:eastAsia="cs-CZ" w:bidi="cs-CZ"/>
          <w:sz w:val="24"/>
          <w:szCs w:val="24"/>
          <w:rFonts w:ascii="Times New Roman" w:eastAsia="Times New Roman" w:hAnsi="Times New Roman" w:cs="Times New Roman"/>
          <w:w w:val="100"/>
          <w:spacing w:val="0"/>
          <w:color w:val="000000"/>
          <w:position w:val="0"/>
        </w:rPr>
        <w:t>Předmět smlouvy</w:t>
      </w:r>
      <w:bookmarkEnd w:id="1"/>
    </w:p>
    <w:p>
      <w:pPr>
        <w:pStyle w:val="Style2"/>
        <w:numPr>
          <w:ilvl w:val="0"/>
          <w:numId w:val="5"/>
        </w:numPr>
        <w:framePr w:w="9715" w:h="3876" w:hRule="exact" w:wrap="none" w:vAnchor="page" w:hAnchor="page" w:x="1011" w:y="11582"/>
        <w:tabs>
          <w:tab w:leader="none" w:pos="322" w:val="left"/>
        </w:tabs>
        <w:widowControl w:val="0"/>
        <w:keepNext w:val="0"/>
        <w:keepLines w:val="0"/>
        <w:shd w:val="clear" w:color="auto" w:fill="auto"/>
        <w:bidi w:val="0"/>
        <w:jc w:val="left"/>
        <w:spacing w:before="0" w:after="284" w:line="274"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2"/>
        <w:numPr>
          <w:ilvl w:val="0"/>
          <w:numId w:val="5"/>
        </w:numPr>
        <w:framePr w:w="9715" w:h="3876" w:hRule="exact" w:wrap="none" w:vAnchor="page" w:hAnchor="page" w:x="1011" w:y="11582"/>
        <w:tabs>
          <w:tab w:leader="none" w:pos="315" w:val="left"/>
        </w:tabs>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78" w:h="14352" w:hRule="exact" w:wrap="none" w:vAnchor="page" w:hAnchor="page" w:x="980" w:y="1111"/>
        <w:widowControl w:val="0"/>
        <w:keepNext w:val="0"/>
        <w:keepLines w:val="0"/>
        <w:shd w:val="clear" w:color="auto" w:fill="auto"/>
        <w:bidi w:val="0"/>
        <w:jc w:val="left"/>
        <w:spacing w:before="0" w:after="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servisu. Jednotlivé objednávky budou vyhotoveny na základě aktuálních potřeb kupujícího po dobu účinnosti této smlouvy způsobem dle čl. III smlouvy.</w:t>
      </w:r>
    </w:p>
    <w:p>
      <w:pPr>
        <w:pStyle w:val="Style2"/>
        <w:numPr>
          <w:ilvl w:val="0"/>
          <w:numId w:val="5"/>
        </w:numPr>
        <w:framePr w:w="9778" w:h="14352" w:hRule="exact" w:wrap="none" w:vAnchor="page" w:hAnchor="page" w:x="980" w:y="1111"/>
        <w:tabs>
          <w:tab w:leader="none" w:pos="461" w:val="left"/>
        </w:tabs>
        <w:widowControl w:val="0"/>
        <w:keepNext w:val="0"/>
        <w:keepLines w:val="0"/>
        <w:shd w:val="clear" w:color="auto" w:fill="auto"/>
        <w:bidi w:val="0"/>
        <w:jc w:val="left"/>
        <w:spacing w:before="0" w:after="286"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5"/>
        <w:numPr>
          <w:ilvl w:val="0"/>
          <w:numId w:val="1"/>
        </w:numPr>
        <w:framePr w:w="9778" w:h="14352" w:hRule="exact" w:wrap="none" w:vAnchor="page" w:hAnchor="page" w:x="980" w:y="1111"/>
        <w:tabs>
          <w:tab w:leader="none" w:pos="3382" w:val="left"/>
        </w:tabs>
        <w:widowControl w:val="0"/>
        <w:keepNext w:val="0"/>
        <w:keepLines w:val="0"/>
        <w:shd w:val="clear" w:color="auto" w:fill="auto"/>
        <w:bidi w:val="0"/>
        <w:jc w:val="left"/>
        <w:spacing w:before="0" w:after="274"/>
        <w:ind w:left="2920" w:right="0" w:firstLine="0"/>
      </w:pPr>
      <w:bookmarkStart w:id="2" w:name="bookmark2"/>
      <w:r>
        <w:rPr>
          <w:lang w:val="cs-CZ" w:eastAsia="cs-CZ" w:bidi="cs-CZ"/>
          <w:sz w:val="24"/>
          <w:szCs w:val="24"/>
          <w:rFonts w:ascii="Times New Roman" w:eastAsia="Times New Roman" w:hAnsi="Times New Roman" w:cs="Times New Roman"/>
          <w:w w:val="100"/>
          <w:spacing w:val="0"/>
          <w:color w:val="000000"/>
          <w:position w:val="0"/>
        </w:rPr>
        <w:t>Určení podmínek pro jednotlivá dílčí plnění</w:t>
      </w:r>
      <w:bookmarkEnd w:id="2"/>
    </w:p>
    <w:p>
      <w:pPr>
        <w:pStyle w:val="Style2"/>
        <w:numPr>
          <w:ilvl w:val="0"/>
          <w:numId w:val="7"/>
        </w:numPr>
        <w:framePr w:w="9778" w:h="14352" w:hRule="exact" w:wrap="none" w:vAnchor="page" w:hAnchor="page" w:x="980" w:y="1111"/>
        <w:tabs>
          <w:tab w:leader="none" w:pos="473"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778" w:h="14352" w:hRule="exact" w:wrap="none" w:vAnchor="page" w:hAnchor="page" w:x="980" w:y="1111"/>
        <w:tabs>
          <w:tab w:leader="none" w:pos="468"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778" w:h="14352" w:hRule="exact" w:wrap="none" w:vAnchor="page" w:hAnchor="page" w:x="980" w:y="1111"/>
        <w:tabs>
          <w:tab w:leader="none" w:pos="463"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778" w:h="14352" w:hRule="exact" w:wrap="none" w:vAnchor="page" w:hAnchor="page" w:x="980" w:y="1111"/>
        <w:tabs>
          <w:tab w:leader="none" w:pos="463" w:val="left"/>
        </w:tabs>
        <w:widowControl w:val="0"/>
        <w:keepNext w:val="0"/>
        <w:keepLines w:val="0"/>
        <w:shd w:val="clear" w:color="auto" w:fill="auto"/>
        <w:bidi w:val="0"/>
        <w:jc w:val="left"/>
        <w:spacing w:before="0" w:after="276"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778" w:h="14352" w:hRule="exact" w:wrap="none" w:vAnchor="page" w:hAnchor="page" w:x="980" w:y="1111"/>
        <w:tabs>
          <w:tab w:leader="none" w:pos="468" w:val="left"/>
        </w:tabs>
        <w:widowControl w:val="0"/>
        <w:keepNext w:val="0"/>
        <w:keepLines w:val="0"/>
        <w:shd w:val="clear" w:color="auto" w:fill="auto"/>
        <w:bidi w:val="0"/>
        <w:jc w:val="left"/>
        <w:spacing w:before="0" w:after="284" w:line="278"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2"/>
        <w:numPr>
          <w:ilvl w:val="0"/>
          <w:numId w:val="7"/>
        </w:numPr>
        <w:framePr w:w="9778" w:h="14352" w:hRule="exact" w:wrap="none" w:vAnchor="page" w:hAnchor="page" w:x="980" w:y="1111"/>
        <w:tabs>
          <w:tab w:leader="none" w:pos="478" w:val="left"/>
        </w:tabs>
        <w:widowControl w:val="0"/>
        <w:keepNext w:val="0"/>
        <w:keepLines w:val="0"/>
        <w:shd w:val="clear" w:color="auto" w:fill="auto"/>
        <w:bidi w:val="0"/>
        <w:jc w:val="left"/>
        <w:spacing w:before="0" w:after="276"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778" w:h="14352" w:hRule="exact" w:wrap="none" w:vAnchor="page" w:hAnchor="page" w:x="980" w:y="1111"/>
        <w:tabs>
          <w:tab w:leader="none" w:pos="473" w:val="left"/>
        </w:tabs>
        <w:widowControl w:val="0"/>
        <w:keepNext w:val="0"/>
        <w:keepLines w:val="0"/>
        <w:shd w:val="clear" w:color="auto" w:fill="auto"/>
        <w:bidi w:val="0"/>
        <w:jc w:val="left"/>
        <w:spacing w:before="0" w:after="284" w:line="278"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778" w:h="14352" w:hRule="exact" w:wrap="none" w:vAnchor="page" w:hAnchor="page" w:x="980" w:y="1111"/>
        <w:tabs>
          <w:tab w:leader="none" w:pos="482"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778" w:h="14352" w:hRule="exact" w:wrap="none" w:vAnchor="page" w:hAnchor="page" w:x="980" w:y="1111"/>
        <w:tabs>
          <w:tab w:leader="none" w:pos="318" w:val="left"/>
        </w:tabs>
        <w:widowControl w:val="0"/>
        <w:keepNext w:val="0"/>
        <w:keepLines w:val="0"/>
        <w:shd w:val="clear" w:color="auto" w:fill="auto"/>
        <w:bidi w:val="0"/>
        <w:jc w:val="left"/>
        <w:spacing w:before="0" w:after="280" w:line="274"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778" w:h="14352" w:hRule="exact" w:wrap="none" w:vAnchor="page" w:hAnchor="page" w:x="980" w:y="1111"/>
        <w:tabs>
          <w:tab w:leader="none" w:pos="461" w:val="left"/>
        </w:tabs>
        <w:widowControl w:val="0"/>
        <w:keepNext w:val="0"/>
        <w:keepLines w:val="0"/>
        <w:shd w:val="clear" w:color="auto" w:fill="auto"/>
        <w:bidi w:val="0"/>
        <w:jc w:val="left"/>
        <w:spacing w:before="0" w:after="284" w:line="274"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778" w:h="14352" w:hRule="exact" w:wrap="none" w:vAnchor="page" w:hAnchor="page" w:x="980" w:y="1111"/>
        <w:tabs>
          <w:tab w:leader="none" w:pos="423" w:val="left"/>
        </w:tabs>
        <w:widowControl w:val="0"/>
        <w:keepNext w:val="0"/>
        <w:keepLines w:val="0"/>
        <w:shd w:val="clear" w:color="auto" w:fill="auto"/>
        <w:bidi w:val="0"/>
        <w:jc w:val="both"/>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63" w:h="14344" w:hRule="exact" w:wrap="none" w:vAnchor="page" w:hAnchor="page" w:x="987" w:y="1120"/>
        <w:tabs>
          <w:tab w:leader="none" w:pos="423" w:val="left"/>
        </w:tabs>
        <w:widowControl w:val="0"/>
        <w:keepNext w:val="0"/>
        <w:keepLines w:val="0"/>
        <w:shd w:val="clear" w:color="auto" w:fill="auto"/>
        <w:bidi w:val="0"/>
        <w:jc w:val="both"/>
        <w:spacing w:before="0" w:after="282"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prodávající kupujícímu do 14 dnů po obdržení faktury s vyúčtováním rozdílu v nákupních cenách.</w:t>
      </w:r>
    </w:p>
    <w:p>
      <w:pPr>
        <w:pStyle w:val="Style5"/>
        <w:numPr>
          <w:ilvl w:val="0"/>
          <w:numId w:val="1"/>
        </w:numPr>
        <w:framePr w:w="9763" w:h="14344" w:hRule="exact" w:wrap="none" w:vAnchor="page" w:hAnchor="page" w:x="987" w:y="1120"/>
        <w:tabs>
          <w:tab w:leader="none" w:pos="4034" w:val="left"/>
        </w:tabs>
        <w:widowControl w:val="0"/>
        <w:keepNext w:val="0"/>
        <w:keepLines w:val="0"/>
        <w:shd w:val="clear" w:color="auto" w:fill="auto"/>
        <w:bidi w:val="0"/>
        <w:jc w:val="left"/>
        <w:spacing w:before="0" w:after="274"/>
        <w:ind w:left="3620" w:right="0" w:firstLine="0"/>
      </w:pPr>
      <w:bookmarkStart w:id="3" w:name="bookmark3"/>
      <w:r>
        <w:rPr>
          <w:lang w:val="cs-CZ" w:eastAsia="cs-CZ" w:bidi="cs-CZ"/>
          <w:sz w:val="24"/>
          <w:szCs w:val="24"/>
          <w:rFonts w:ascii="Times New Roman" w:eastAsia="Times New Roman" w:hAnsi="Times New Roman" w:cs="Times New Roman"/>
          <w:w w:val="100"/>
          <w:spacing w:val="0"/>
          <w:color w:val="000000"/>
          <w:position w:val="0"/>
        </w:rPr>
        <w:t>Povinnosti prodávajícího</w:t>
      </w:r>
      <w:bookmarkEnd w:id="3"/>
    </w:p>
    <w:p>
      <w:pPr>
        <w:pStyle w:val="Style2"/>
        <w:numPr>
          <w:ilvl w:val="0"/>
          <w:numId w:val="9"/>
        </w:numPr>
        <w:framePr w:w="9763" w:h="14344" w:hRule="exact" w:wrap="none" w:vAnchor="page" w:hAnchor="page" w:x="987" w:y="1120"/>
        <w:tabs>
          <w:tab w:leader="none" w:pos="322" w:val="left"/>
        </w:tabs>
        <w:widowControl w:val="0"/>
        <w:keepNext w:val="0"/>
        <w:keepLines w:val="0"/>
        <w:shd w:val="clear" w:color="auto" w:fill="auto"/>
        <w:bidi w:val="0"/>
        <w:jc w:val="left"/>
        <w:spacing w:before="0" w:after="286"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5"/>
        <w:numPr>
          <w:ilvl w:val="0"/>
          <w:numId w:val="1"/>
        </w:numPr>
        <w:framePr w:w="9763" w:h="14344" w:hRule="exact" w:wrap="none" w:vAnchor="page" w:hAnchor="page" w:x="987" w:y="1120"/>
        <w:tabs>
          <w:tab w:leader="none" w:pos="3363" w:val="left"/>
        </w:tabs>
        <w:widowControl w:val="0"/>
        <w:keepNext w:val="0"/>
        <w:keepLines w:val="0"/>
        <w:shd w:val="clear" w:color="auto" w:fill="auto"/>
        <w:bidi w:val="0"/>
        <w:jc w:val="left"/>
        <w:spacing w:before="0" w:after="274"/>
        <w:ind w:left="3040" w:right="0" w:firstLine="0"/>
      </w:pPr>
      <w:bookmarkStart w:id="4" w:name="bookmark4"/>
      <w:r>
        <w:rPr>
          <w:lang w:val="cs-CZ" w:eastAsia="cs-CZ" w:bidi="cs-CZ"/>
          <w:sz w:val="24"/>
          <w:szCs w:val="24"/>
          <w:rFonts w:ascii="Times New Roman" w:eastAsia="Times New Roman" w:hAnsi="Times New Roman" w:cs="Times New Roman"/>
          <w:w w:val="100"/>
          <w:spacing w:val="0"/>
          <w:color w:val="000000"/>
          <w:position w:val="0"/>
        </w:rPr>
        <w:t>Cena, platební podmínky, termíny plnění</w:t>
      </w:r>
      <w:bookmarkEnd w:id="4"/>
    </w:p>
    <w:p>
      <w:pPr>
        <w:pStyle w:val="Style2"/>
        <w:numPr>
          <w:ilvl w:val="0"/>
          <w:numId w:val="11"/>
        </w:numPr>
        <w:framePr w:w="9763" w:h="14344" w:hRule="exact" w:wrap="none" w:vAnchor="page" w:hAnchor="page" w:x="987" w:y="1120"/>
        <w:tabs>
          <w:tab w:leader="none" w:pos="322" w:val="left"/>
        </w:tabs>
        <w:widowControl w:val="0"/>
        <w:keepNext w:val="0"/>
        <w:keepLines w:val="0"/>
        <w:shd w:val="clear" w:color="auto" w:fill="auto"/>
        <w:bidi w:val="0"/>
        <w:jc w:val="left"/>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763" w:h="14344" w:hRule="exact" w:wrap="none" w:vAnchor="page" w:hAnchor="page" w:x="987" w:y="1120"/>
        <w:tabs>
          <w:tab w:leader="none" w:pos="322" w:val="lef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w:t>
      </w:r>
    </w:p>
    <w:p>
      <w:pPr>
        <w:pStyle w:val="Style2"/>
        <w:numPr>
          <w:ilvl w:val="0"/>
          <w:numId w:val="13"/>
        </w:numPr>
        <w:framePr w:w="9763" w:h="14344" w:hRule="exact" w:wrap="none" w:vAnchor="page" w:hAnchor="page" w:x="987" w:y="1120"/>
        <w:tabs>
          <w:tab w:leader="none" w:pos="259" w:val="left"/>
          <w:tab w:leader="none" w:pos="414" w:val="left"/>
        </w:tabs>
        <w:widowControl w:val="0"/>
        <w:keepNext w:val="0"/>
        <w:keepLines w:val="0"/>
        <w:shd w:val="clear" w:color="auto" w:fill="auto"/>
        <w:bidi w:val="0"/>
        <w:jc w:val="left"/>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smlouvy. Fakturu může prodávající zaslat i elektronicky ve formátu PDF na elektronickou adresu: </w:t>
      </w:r>
      <w:r>
        <w:rPr>
          <w:rStyle w:val="CharStyle7"/>
          <w:lang w:val="cs-CZ" w:eastAsia="cs-CZ" w:bidi="cs-CZ"/>
        </w:rPr>
        <w:t>info@,</w:t>
      </w:r>
      <w:r>
        <w:rPr>
          <w:rStyle w:val="CharStyle7"/>
        </w:rPr>
        <w:t>zsemvdestinnove.cz</w:t>
      </w:r>
      <w:r>
        <w:rPr>
          <w:lang w:val="en-US" w:eastAsia="en-US" w:bidi="en-US"/>
          <w:sz w:val="24"/>
          <w:szCs w:val="24"/>
          <w:rFonts w:ascii="Times New Roman" w:eastAsia="Times New Roman" w:hAnsi="Times New Roman" w:cs="Times New Roman"/>
          <w:w w:val="100"/>
          <w:spacing w:val="0"/>
          <w:color w:val="000000"/>
          <w:position w:val="0"/>
        </w:rPr>
        <w:t xml:space="preserve"> </w:t>
      </w:r>
      <w:r>
        <w:rPr>
          <w:lang w:val="cs-CZ" w:eastAsia="cs-CZ" w:bidi="cs-CZ"/>
          <w:sz w:val="24"/>
          <w:szCs w:val="24"/>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9763" w:h="14344" w:hRule="exact" w:wrap="none" w:vAnchor="page" w:hAnchor="page" w:x="987" w:y="1120"/>
        <w:tabs>
          <w:tab w:leader="none" w:pos="328" w:val="left"/>
        </w:tabs>
        <w:widowControl w:val="0"/>
        <w:keepNext w:val="0"/>
        <w:keepLines w:val="0"/>
        <w:shd w:val="clear" w:color="auto" w:fill="auto"/>
        <w:bidi w:val="0"/>
        <w:jc w:val="left"/>
        <w:spacing w:before="0" w:after="284"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763" w:h="14344" w:hRule="exact" w:wrap="none" w:vAnchor="page" w:hAnchor="page" w:x="987" w:y="1120"/>
        <w:tabs>
          <w:tab w:leader="none" w:pos="322" w:val="left"/>
        </w:tabs>
        <w:widowControl w:val="0"/>
        <w:keepNext w:val="0"/>
        <w:keepLines w:val="0"/>
        <w:shd w:val="clear" w:color="auto" w:fill="auto"/>
        <w:bidi w:val="0"/>
        <w:jc w:val="left"/>
        <w:spacing w:before="0" w:after="276"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763" w:h="14344" w:hRule="exact" w:wrap="none" w:vAnchor="page" w:hAnchor="page" w:x="987" w:y="1120"/>
        <w:tabs>
          <w:tab w:leader="none" w:pos="322" w:val="left"/>
        </w:tabs>
        <w:widowControl w:val="0"/>
        <w:keepNext w:val="0"/>
        <w:keepLines w:val="0"/>
        <w:shd w:val="clear" w:color="auto" w:fill="auto"/>
        <w:bidi w:val="0"/>
        <w:jc w:val="left"/>
        <w:spacing w:before="0" w:after="286"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5"/>
        <w:numPr>
          <w:ilvl w:val="0"/>
          <w:numId w:val="1"/>
        </w:numPr>
        <w:framePr w:w="9763" w:h="14344" w:hRule="exact" w:wrap="none" w:vAnchor="page" w:hAnchor="page" w:x="987" w:y="1120"/>
        <w:tabs>
          <w:tab w:leader="none" w:pos="2723" w:val="left"/>
        </w:tabs>
        <w:widowControl w:val="0"/>
        <w:keepNext w:val="0"/>
        <w:keepLines w:val="0"/>
        <w:shd w:val="clear" w:color="auto" w:fill="auto"/>
        <w:bidi w:val="0"/>
        <w:jc w:val="left"/>
        <w:spacing w:before="0" w:after="278"/>
        <w:ind w:left="2280" w:right="0" w:firstLine="0"/>
      </w:pPr>
      <w:bookmarkStart w:id="5" w:name="bookmark5"/>
      <w:r>
        <w:rPr>
          <w:lang w:val="cs-CZ" w:eastAsia="cs-CZ" w:bidi="cs-CZ"/>
          <w:sz w:val="24"/>
          <w:szCs w:val="24"/>
          <w:rFonts w:ascii="Times New Roman" w:eastAsia="Times New Roman" w:hAnsi="Times New Roman" w:cs="Times New Roman"/>
          <w:w w:val="100"/>
          <w:spacing w:val="0"/>
          <w:color w:val="000000"/>
          <w:position w:val="0"/>
        </w:rPr>
        <w:t>Doba trvání smlouvy, ukončení smlouvy</w:t>
      </w:r>
      <w:bookmarkEnd w:id="5"/>
    </w:p>
    <w:p>
      <w:pPr>
        <w:pStyle w:val="Style2"/>
        <w:numPr>
          <w:ilvl w:val="0"/>
          <w:numId w:val="15"/>
        </w:numPr>
        <w:framePr w:w="9763" w:h="14344" w:hRule="exact" w:wrap="none" w:vAnchor="page" w:hAnchor="page" w:x="987" w:y="1120"/>
        <w:tabs>
          <w:tab w:leader="none" w:pos="322" w:val="left"/>
        </w:tabs>
        <w:widowControl w:val="0"/>
        <w:keepNext w:val="0"/>
        <w:keepLines w:val="0"/>
        <w:shd w:val="clear" w:color="auto" w:fill="auto"/>
        <w:bidi w:val="0"/>
        <w:jc w:val="left"/>
        <w:spacing w:before="0" w:after="276"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5"/>
        </w:numPr>
        <w:framePr w:w="9763" w:h="14344" w:hRule="exact" w:wrap="none" w:vAnchor="page" w:hAnchor="page" w:x="987" w:y="1120"/>
        <w:tabs>
          <w:tab w:leader="none" w:pos="322"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Tato smlouva může být dále ukončena:</w:t>
      </w:r>
    </w:p>
    <w:p>
      <w:pPr>
        <w:pStyle w:val="Style2"/>
        <w:numPr>
          <w:ilvl w:val="0"/>
          <w:numId w:val="17"/>
        </w:numPr>
        <w:framePr w:w="9763" w:h="14344" w:hRule="exact" w:wrap="none" w:vAnchor="page" w:hAnchor="page" w:x="987" w:y="1120"/>
        <w:tabs>
          <w:tab w:leader="none" w:pos="322" w:val="lef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písemnou dohodou obou stran</w:t>
      </w:r>
    </w:p>
    <w:p>
      <w:pPr>
        <w:pStyle w:val="Style2"/>
        <w:numPr>
          <w:ilvl w:val="0"/>
          <w:numId w:val="17"/>
        </w:numPr>
        <w:framePr w:w="9763" w:h="14344" w:hRule="exact" w:wrap="none" w:vAnchor="page" w:hAnchor="page" w:x="987" w:y="1120"/>
        <w:tabs>
          <w:tab w:leader="none" w:pos="323" w:val="left"/>
        </w:tabs>
        <w:widowControl w:val="0"/>
        <w:keepNext w:val="0"/>
        <w:keepLines w:val="0"/>
        <w:shd w:val="clear" w:color="auto" w:fill="auto"/>
        <w:bidi w:val="0"/>
        <w:jc w:val="left"/>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písemnou výpovědí</w:t>
      </w:r>
    </w:p>
    <w:p>
      <w:pPr>
        <w:pStyle w:val="Style2"/>
        <w:numPr>
          <w:ilvl w:val="0"/>
          <w:numId w:val="15"/>
        </w:numPr>
        <w:framePr w:w="9763" w:h="14344" w:hRule="exact" w:wrap="none" w:vAnchor="page" w:hAnchor="page" w:x="987" w:y="1120"/>
        <w:tabs>
          <w:tab w:leader="none" w:pos="322" w:val="lef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numPr>
          <w:ilvl w:val="0"/>
          <w:numId w:val="1"/>
        </w:numPr>
        <w:framePr w:wrap="none" w:vAnchor="page" w:hAnchor="page" w:x="949" w:y="1727"/>
        <w:tabs>
          <w:tab w:leader="none" w:pos="3126" w:val="left"/>
        </w:tabs>
        <w:widowControl w:val="0"/>
        <w:keepNext w:val="0"/>
        <w:keepLines w:val="0"/>
        <w:shd w:val="clear" w:color="auto" w:fill="auto"/>
        <w:bidi w:val="0"/>
        <w:jc w:val="left"/>
        <w:spacing w:before="0" w:after="0"/>
        <w:ind w:left="2580" w:right="0" w:firstLine="0"/>
      </w:pPr>
      <w:bookmarkStart w:id="6" w:name="bookmark6"/>
      <w:r>
        <w:rPr>
          <w:lang w:val="cs-CZ" w:eastAsia="cs-CZ" w:bidi="cs-CZ"/>
          <w:sz w:val="24"/>
          <w:szCs w:val="24"/>
          <w:rFonts w:ascii="Times New Roman" w:eastAsia="Times New Roman" w:hAnsi="Times New Roman" w:cs="Times New Roman"/>
          <w:w w:val="100"/>
          <w:spacing w:val="0"/>
          <w:color w:val="000000"/>
          <w:position w:val="0"/>
        </w:rPr>
        <w:t>Záruka za jakost, odpovědnost za vady</w:t>
      </w:r>
      <w:bookmarkEnd w:id="6"/>
    </w:p>
    <w:p>
      <w:pPr>
        <w:pStyle w:val="Style2"/>
        <w:numPr>
          <w:ilvl w:val="0"/>
          <w:numId w:val="19"/>
        </w:numPr>
        <w:framePr w:w="9840" w:h="11056" w:hRule="exact" w:wrap="none" w:vAnchor="page" w:hAnchor="page" w:x="949" w:y="2267"/>
        <w:tabs>
          <w:tab w:leader="none" w:pos="495" w:val="left"/>
        </w:tabs>
        <w:widowControl w:val="0"/>
        <w:keepNext w:val="0"/>
        <w:keepLines w:val="0"/>
        <w:shd w:val="clear" w:color="auto" w:fill="auto"/>
        <w:bidi w:val="0"/>
        <w:jc w:val="left"/>
        <w:spacing w:before="0" w:after="280"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9"/>
        </w:numPr>
        <w:framePr w:w="9840" w:h="11056" w:hRule="exact" w:wrap="none" w:vAnchor="page" w:hAnchor="page" w:x="949" w:y="2267"/>
        <w:tabs>
          <w:tab w:leader="none" w:pos="482" w:val="left"/>
        </w:tabs>
        <w:widowControl w:val="0"/>
        <w:keepNext w:val="0"/>
        <w:keepLines w:val="0"/>
        <w:shd w:val="clear" w:color="auto" w:fill="auto"/>
        <w:bidi w:val="0"/>
        <w:jc w:val="left"/>
        <w:spacing w:before="0" w:after="280"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9"/>
        </w:numPr>
        <w:framePr w:w="9840" w:h="11056" w:hRule="exact" w:wrap="none" w:vAnchor="page" w:hAnchor="page" w:x="949" w:y="2267"/>
        <w:tabs>
          <w:tab w:leader="none" w:pos="495" w:val="left"/>
        </w:tabs>
        <w:widowControl w:val="0"/>
        <w:keepNext w:val="0"/>
        <w:keepLines w:val="0"/>
        <w:shd w:val="clear" w:color="auto" w:fill="auto"/>
        <w:bidi w:val="0"/>
        <w:jc w:val="left"/>
        <w:spacing w:before="0" w:after="0"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AZR,p. R. Bárta, Dvouletky 363, Praha 10,</w:t>
      </w:r>
    </w:p>
    <w:p>
      <w:pPr>
        <w:pStyle w:val="Style2"/>
        <w:framePr w:w="9840" w:h="11056" w:hRule="exact" w:wrap="none" w:vAnchor="page" w:hAnchor="page" w:x="949" w:y="2267"/>
        <w:widowControl w:val="0"/>
        <w:keepNext w:val="0"/>
        <w:keepLines w:val="0"/>
        <w:shd w:val="clear" w:color="auto" w:fill="auto"/>
        <w:bidi w:val="0"/>
        <w:jc w:val="left"/>
        <w:spacing w:before="0" w:after="276"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110 00. Kupující je oprávněn vybrat si způsob uplatnění vad a dále je oprávněn si zvolit mezi nároky z vad.</w:t>
      </w:r>
    </w:p>
    <w:p>
      <w:pPr>
        <w:pStyle w:val="Style2"/>
        <w:numPr>
          <w:ilvl w:val="0"/>
          <w:numId w:val="19"/>
        </w:numPr>
        <w:framePr w:w="9840" w:h="11056" w:hRule="exact" w:wrap="none" w:vAnchor="page" w:hAnchor="page" w:x="949" w:y="2267"/>
        <w:tabs>
          <w:tab w:leader="none" w:pos="482" w:val="left"/>
        </w:tabs>
        <w:widowControl w:val="0"/>
        <w:keepNext w:val="0"/>
        <w:keepLines w:val="0"/>
        <w:shd w:val="clear" w:color="auto" w:fill="auto"/>
        <w:bidi w:val="0"/>
        <w:jc w:val="left"/>
        <w:spacing w:before="0" w:after="286"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840" w:h="11056" w:hRule="exact" w:wrap="none" w:vAnchor="page" w:hAnchor="page" w:x="949" w:y="2267"/>
        <w:widowControl w:val="0"/>
        <w:keepNext w:val="0"/>
        <w:keepLines w:val="0"/>
        <w:shd w:val="clear" w:color="auto" w:fill="auto"/>
        <w:bidi w:val="0"/>
        <w:jc w:val="left"/>
        <w:spacing w:before="0"/>
        <w:ind w:left="0" w:right="0" w:firstLine="160"/>
      </w:pPr>
      <w:r>
        <w:rPr>
          <w:lang w:val="cs-CZ" w:eastAsia="cs-CZ" w:bidi="cs-CZ"/>
          <w:sz w:val="24"/>
          <w:szCs w:val="24"/>
          <w:rFonts w:ascii="Times New Roman" w:eastAsia="Times New Roman" w:hAnsi="Times New Roman" w:cs="Times New Roman"/>
          <w:w w:val="100"/>
          <w:spacing w:val="0"/>
          <w:color w:val="000000"/>
          <w:position w:val="0"/>
        </w:rPr>
        <w:t>9. Prodávající odpovídá za to, že zboží nemá právní vady.</w:t>
      </w:r>
    </w:p>
    <w:p>
      <w:pPr>
        <w:pStyle w:val="Style5"/>
        <w:numPr>
          <w:ilvl w:val="0"/>
          <w:numId w:val="1"/>
        </w:numPr>
        <w:framePr w:w="9840" w:h="11056" w:hRule="exact" w:wrap="none" w:vAnchor="page" w:hAnchor="page" w:x="949" w:y="2267"/>
        <w:tabs>
          <w:tab w:leader="none" w:pos="3578" w:val="left"/>
        </w:tabs>
        <w:widowControl w:val="0"/>
        <w:keepNext w:val="0"/>
        <w:keepLines w:val="0"/>
        <w:shd w:val="clear" w:color="auto" w:fill="auto"/>
        <w:bidi w:val="0"/>
        <w:jc w:val="left"/>
        <w:spacing w:before="0" w:after="274"/>
        <w:ind w:left="2940" w:right="0" w:firstLine="0"/>
      </w:pPr>
      <w:bookmarkStart w:id="7" w:name="bookmark7"/>
      <w:r>
        <w:rPr>
          <w:lang w:val="cs-CZ" w:eastAsia="cs-CZ" w:bidi="cs-CZ"/>
          <w:sz w:val="24"/>
          <w:szCs w:val="24"/>
          <w:rFonts w:ascii="Times New Roman" w:eastAsia="Times New Roman" w:hAnsi="Times New Roman" w:cs="Times New Roman"/>
          <w:w w:val="100"/>
          <w:spacing w:val="0"/>
          <w:color w:val="000000"/>
          <w:position w:val="0"/>
        </w:rPr>
        <w:t>Smluvní pokuta a úrok z prodlení</w:t>
      </w:r>
      <w:bookmarkEnd w:id="7"/>
    </w:p>
    <w:p>
      <w:pPr>
        <w:pStyle w:val="Style2"/>
        <w:numPr>
          <w:ilvl w:val="0"/>
          <w:numId w:val="21"/>
        </w:numPr>
        <w:framePr w:w="9840" w:h="11056" w:hRule="exact" w:wrap="none" w:vAnchor="page" w:hAnchor="page" w:x="949" w:y="2267"/>
        <w:tabs>
          <w:tab w:leader="none" w:pos="482"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2"/>
        <w:numPr>
          <w:ilvl w:val="0"/>
          <w:numId w:val="21"/>
        </w:numPr>
        <w:framePr w:w="9840" w:h="11056" w:hRule="exact" w:wrap="none" w:vAnchor="page" w:hAnchor="page" w:x="949" w:y="2267"/>
        <w:tabs>
          <w:tab w:leader="none" w:pos="490"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21"/>
        </w:numPr>
        <w:framePr w:w="9840" w:h="11056" w:hRule="exact" w:wrap="none" w:vAnchor="page" w:hAnchor="page" w:x="949" w:y="2267"/>
        <w:tabs>
          <w:tab w:leader="none" w:pos="311" w:val="left"/>
        </w:tabs>
        <w:widowControl w:val="0"/>
        <w:keepNext w:val="0"/>
        <w:keepLines w:val="0"/>
        <w:shd w:val="clear" w:color="auto" w:fill="auto"/>
        <w:bidi w:val="0"/>
        <w:jc w:val="left"/>
        <w:spacing w:before="0" w:after="0" w:line="274"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pStyle w:val="Style5"/>
        <w:numPr>
          <w:ilvl w:val="0"/>
          <w:numId w:val="1"/>
        </w:numPr>
        <w:framePr w:w="9840" w:h="1957" w:hRule="exact" w:wrap="none" w:vAnchor="page" w:hAnchor="page" w:x="949" w:y="13549"/>
        <w:tabs>
          <w:tab w:leader="none" w:pos="4146" w:val="left"/>
        </w:tabs>
        <w:widowControl w:val="0"/>
        <w:keepNext w:val="0"/>
        <w:keepLines w:val="0"/>
        <w:shd w:val="clear" w:color="auto" w:fill="auto"/>
        <w:bidi w:val="0"/>
        <w:jc w:val="left"/>
        <w:spacing w:before="0" w:after="278"/>
        <w:ind w:left="3700" w:right="0" w:firstLine="0"/>
      </w:pPr>
      <w:bookmarkStart w:id="8" w:name="bookmark8"/>
      <w:r>
        <w:rPr>
          <w:lang w:val="cs-CZ" w:eastAsia="cs-CZ" w:bidi="cs-CZ"/>
          <w:sz w:val="24"/>
          <w:szCs w:val="24"/>
          <w:rFonts w:ascii="Times New Roman" w:eastAsia="Times New Roman" w:hAnsi="Times New Roman" w:cs="Times New Roman"/>
          <w:w w:val="100"/>
          <w:spacing w:val="0"/>
          <w:color w:val="000000"/>
          <w:position w:val="0"/>
        </w:rPr>
        <w:t>Kontaktní osoby</w:t>
      </w:r>
      <w:bookmarkEnd w:id="8"/>
    </w:p>
    <w:p>
      <w:pPr>
        <w:pStyle w:val="Style2"/>
        <w:framePr w:w="9840" w:h="1957" w:hRule="exact" w:wrap="none" w:vAnchor="page" w:hAnchor="page" w:x="949" w:y="13549"/>
        <w:widowControl w:val="0"/>
        <w:keepNext w:val="0"/>
        <w:keepLines w:val="0"/>
        <w:shd w:val="clear" w:color="auto" w:fill="auto"/>
        <w:bidi w:val="0"/>
        <w:jc w:val="left"/>
        <w:spacing w:before="0" w:after="0" w:line="269"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1. Prodávající určil, že osobou oprávněnou k jednání za prodávajícího ve věcech, které se týkají této smlouvy, její realizace a podávání pokynů kupujícímu je:</w:t>
      </w:r>
    </w:p>
    <w:p>
      <w:pPr>
        <w:pStyle w:val="Style2"/>
        <w:framePr w:w="9840" w:h="1957" w:hRule="exact" w:wrap="none" w:vAnchor="page" w:hAnchor="page" w:x="949" w:y="13549"/>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Jméno: Richard Bárta</w:t>
      </w:r>
    </w:p>
    <w:p>
      <w:pPr>
        <w:pStyle w:val="Style2"/>
        <w:framePr w:w="9840" w:h="1957" w:hRule="exact" w:wrap="none" w:vAnchor="page" w:hAnchor="page" w:x="949" w:y="13549"/>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adresa: Dvouletky 363, Praha 10, 110 00</w:t>
      </w:r>
    </w:p>
    <w:p>
      <w:pPr>
        <w:pStyle w:val="Style2"/>
        <w:framePr w:w="9840" w:h="1957" w:hRule="exact" w:wrap="none" w:vAnchor="page" w:hAnchor="page" w:x="949" w:y="13549"/>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Tel.: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9"/>
        </w:numPr>
        <w:framePr w:w="9715" w:h="2519" w:hRule="exact" w:wrap="none" w:vAnchor="page" w:hAnchor="page" w:x="966" w:y="1120"/>
        <w:tabs>
          <w:tab w:leader="none" w:pos="536" w:val="left"/>
        </w:tabs>
        <w:widowControl w:val="0"/>
        <w:keepNext w:val="0"/>
        <w:keepLines w:val="0"/>
        <w:shd w:val="clear" w:color="auto" w:fill="auto"/>
        <w:bidi w:val="0"/>
        <w:jc w:val="left"/>
        <w:spacing w:before="0" w:after="276" w:line="269"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715" w:h="2519" w:hRule="exact" w:wrap="none" w:vAnchor="page" w:hAnchor="page" w:x="966" w:y="1120"/>
        <w:widowControl w:val="0"/>
        <w:keepNext w:val="0"/>
        <w:keepLines w:val="0"/>
        <w:shd w:val="clear" w:color="auto" w:fill="auto"/>
        <w:bidi w:val="0"/>
        <w:jc w:val="left"/>
        <w:spacing w:before="0" w:after="288" w:line="274"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 xml:space="preserve">Jméno: Michaela Kohlová, hospodářka školy E-mail: </w:t>
      </w:r>
      <w:r>
        <w:fldChar w:fldCharType="begin"/>
      </w:r>
      <w:r>
        <w:rPr/>
        <w:instrText> HYPERLINK "mailto:info@zsemydestinnove.cz" </w:instrText>
      </w:r>
      <w:r>
        <w:fldChar w:fldCharType="separate"/>
      </w:r>
      <w:r>
        <w:rPr>
          <w:lang w:val="en-US" w:eastAsia="en-US" w:bidi="en-US"/>
          <w:sz w:val="24"/>
          <w:szCs w:val="24"/>
          <w:rFonts w:ascii="Times New Roman" w:eastAsia="Times New Roman" w:hAnsi="Times New Roman" w:cs="Times New Roman"/>
          <w:w w:val="100"/>
          <w:spacing w:val="0"/>
          <w:color w:val="000000"/>
          <w:position w:val="0"/>
        </w:rPr>
        <w:t>info@zsemydestinnove.cz</w:t>
      </w:r>
      <w:r>
        <w:fldChar w:fldCharType="end"/>
      </w:r>
      <w:r>
        <w:rPr>
          <w:lang w:val="en-US" w:eastAsia="en-US" w:bidi="en-US"/>
          <w:sz w:val="24"/>
          <w:szCs w:val="24"/>
          <w:rFonts w:ascii="Times New Roman" w:eastAsia="Times New Roman" w:hAnsi="Times New Roman" w:cs="Times New Roman"/>
          <w:w w:val="100"/>
          <w:spacing w:val="0"/>
          <w:color w:val="000000"/>
          <w:position w:val="0"/>
        </w:rPr>
        <w:t xml:space="preserve"> </w:t>
      </w:r>
      <w:r>
        <w:rPr>
          <w:lang w:val="cs-CZ" w:eastAsia="cs-CZ" w:bidi="cs-CZ"/>
          <w:sz w:val="24"/>
          <w:szCs w:val="24"/>
          <w:rFonts w:ascii="Times New Roman" w:eastAsia="Times New Roman" w:hAnsi="Times New Roman" w:cs="Times New Roman"/>
          <w:w w:val="100"/>
          <w:spacing w:val="0"/>
          <w:color w:val="000000"/>
          <w:position w:val="0"/>
        </w:rPr>
        <w:t>Tel.: 2 . ‘</w:t>
      </w:r>
    </w:p>
    <w:p>
      <w:pPr>
        <w:pStyle w:val="Style2"/>
        <w:framePr w:w="9715" w:h="2519" w:hRule="exact" w:wrap="none" w:vAnchor="page" w:hAnchor="page" w:x="966" w:y="1120"/>
        <w:widowControl w:val="0"/>
        <w:keepNext w:val="0"/>
        <w:keepLines w:val="0"/>
        <w:shd w:val="clear" w:color="auto" w:fill="auto"/>
        <w:bidi w:val="0"/>
        <w:jc w:val="left"/>
        <w:spacing w:before="0" w:after="0" w:line="264"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5"/>
        <w:numPr>
          <w:ilvl w:val="0"/>
          <w:numId w:val="1"/>
        </w:numPr>
        <w:framePr w:w="9715" w:h="9118" w:hRule="exact" w:wrap="none" w:vAnchor="page" w:hAnchor="page" w:x="966" w:y="3882"/>
        <w:tabs>
          <w:tab w:leader="none" w:pos="4573" w:val="left"/>
        </w:tabs>
        <w:widowControl w:val="0"/>
        <w:keepNext w:val="0"/>
        <w:keepLines w:val="0"/>
        <w:shd w:val="clear" w:color="auto" w:fill="auto"/>
        <w:bidi w:val="0"/>
        <w:jc w:val="left"/>
        <w:spacing w:before="0" w:after="278"/>
        <w:ind w:left="4160" w:right="0" w:firstLine="0"/>
      </w:pPr>
      <w:bookmarkStart w:id="9" w:name="bookmark9"/>
      <w:r>
        <w:rPr>
          <w:lang w:val="cs-CZ" w:eastAsia="cs-CZ" w:bidi="cs-CZ"/>
          <w:sz w:val="24"/>
          <w:szCs w:val="24"/>
          <w:rFonts w:ascii="Times New Roman" w:eastAsia="Times New Roman" w:hAnsi="Times New Roman" w:cs="Times New Roman"/>
          <w:w w:val="100"/>
          <w:spacing w:val="0"/>
          <w:color w:val="000000"/>
          <w:position w:val="0"/>
        </w:rPr>
        <w:t>Ostatní ujednání</w:t>
      </w:r>
      <w:bookmarkEnd w:id="9"/>
    </w:p>
    <w:p>
      <w:pPr>
        <w:pStyle w:val="Style2"/>
        <w:numPr>
          <w:ilvl w:val="0"/>
          <w:numId w:val="23"/>
        </w:numPr>
        <w:framePr w:w="9715" w:h="9118" w:hRule="exact" w:wrap="none" w:vAnchor="page" w:hAnchor="page" w:x="966" w:y="3882"/>
        <w:tabs>
          <w:tab w:leader="none" w:pos="540" w:val="left"/>
        </w:tabs>
        <w:widowControl w:val="0"/>
        <w:keepNext w:val="0"/>
        <w:keepLines w:val="0"/>
        <w:shd w:val="clear" w:color="auto" w:fill="auto"/>
        <w:bidi w:val="0"/>
        <w:jc w:val="left"/>
        <w:spacing w:before="0" w:after="276" w:line="269"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9715" w:h="9118" w:hRule="exact" w:wrap="none" w:vAnchor="page" w:hAnchor="page" w:x="966" w:y="3882"/>
        <w:tabs>
          <w:tab w:leader="none" w:pos="531" w:val="left"/>
        </w:tabs>
        <w:widowControl w:val="0"/>
        <w:keepNext w:val="0"/>
        <w:keepLines w:val="0"/>
        <w:shd w:val="clear" w:color="auto" w:fill="auto"/>
        <w:bidi w:val="0"/>
        <w:jc w:val="left"/>
        <w:spacing w:before="0" w:after="284" w:line="274"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9715" w:h="9118" w:hRule="exact" w:wrap="none" w:vAnchor="page" w:hAnchor="page" w:x="966" w:y="3882"/>
        <w:tabs>
          <w:tab w:leader="none" w:pos="540" w:val="left"/>
        </w:tabs>
        <w:widowControl w:val="0"/>
        <w:keepNext w:val="0"/>
        <w:keepLines w:val="0"/>
        <w:shd w:val="clear" w:color="auto" w:fill="auto"/>
        <w:bidi w:val="0"/>
        <w:jc w:val="both"/>
        <w:spacing w:before="0" w:after="282" w:line="269" w:lineRule="exact"/>
        <w:ind w:left="180" w:right="440" w:firstLine="0"/>
      </w:pPr>
      <w:r>
        <w:rPr>
          <w:lang w:val="cs-CZ" w:eastAsia="cs-CZ" w:bidi="cs-CZ"/>
          <w:sz w:val="24"/>
          <w:szCs w:val="24"/>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9715" w:h="9118" w:hRule="exact" w:wrap="none" w:vAnchor="page" w:hAnchor="page" w:x="966" w:y="3882"/>
        <w:tabs>
          <w:tab w:leader="none" w:pos="531" w:val="left"/>
        </w:tabs>
        <w:widowControl w:val="0"/>
        <w:keepNext w:val="0"/>
        <w:keepLines w:val="0"/>
        <w:shd w:val="clear" w:color="auto" w:fill="auto"/>
        <w:bidi w:val="0"/>
        <w:jc w:val="left"/>
        <w:spacing w:before="0"/>
        <w:ind w:left="180" w:right="0" w:firstLine="0"/>
      </w:pPr>
      <w:r>
        <w:rPr>
          <w:lang w:val="cs-CZ" w:eastAsia="cs-CZ" w:bidi="cs-CZ"/>
          <w:sz w:val="24"/>
          <w:szCs w:val="24"/>
          <w:rFonts w:ascii="Times New Roman" w:eastAsia="Times New Roman" w:hAnsi="Times New Roman" w:cs="Times New Roman"/>
          <w:w w:val="100"/>
          <w:spacing w:val="0"/>
          <w:color w:val="000000"/>
          <w:position w:val="0"/>
        </w:rPr>
        <w:t>Předpokládané plnění dodávek prací v kalendářním roce nepřesáhne 500 000,00 Kč.</w:t>
      </w:r>
    </w:p>
    <w:p>
      <w:pPr>
        <w:pStyle w:val="Style5"/>
        <w:numPr>
          <w:ilvl w:val="0"/>
          <w:numId w:val="1"/>
        </w:numPr>
        <w:framePr w:w="9715" w:h="9118" w:hRule="exact" w:wrap="none" w:vAnchor="page" w:hAnchor="page" w:x="966" w:y="3882"/>
        <w:tabs>
          <w:tab w:leader="none" w:pos="4289" w:val="left"/>
        </w:tabs>
        <w:widowControl w:val="0"/>
        <w:keepNext w:val="0"/>
        <w:keepLines w:val="0"/>
        <w:shd w:val="clear" w:color="auto" w:fill="auto"/>
        <w:bidi w:val="0"/>
        <w:jc w:val="left"/>
        <w:spacing w:before="0" w:after="278"/>
        <w:ind w:left="3780" w:right="0" w:firstLine="0"/>
      </w:pPr>
      <w:bookmarkStart w:id="10" w:name="bookmark10"/>
      <w:r>
        <w:rPr>
          <w:lang w:val="cs-CZ" w:eastAsia="cs-CZ" w:bidi="cs-CZ"/>
          <w:sz w:val="24"/>
          <w:szCs w:val="24"/>
          <w:rFonts w:ascii="Times New Roman" w:eastAsia="Times New Roman" w:hAnsi="Times New Roman" w:cs="Times New Roman"/>
          <w:w w:val="100"/>
          <w:spacing w:val="0"/>
          <w:color w:val="000000"/>
          <w:position w:val="0"/>
        </w:rPr>
        <w:t>Závěrečná ustanovení</w:t>
      </w:r>
      <w:bookmarkEnd w:id="10"/>
    </w:p>
    <w:p>
      <w:pPr>
        <w:pStyle w:val="Style2"/>
        <w:numPr>
          <w:ilvl w:val="0"/>
          <w:numId w:val="25"/>
        </w:numPr>
        <w:framePr w:w="9715" w:h="9118" w:hRule="exact" w:wrap="none" w:vAnchor="page" w:hAnchor="page" w:x="966" w:y="3882"/>
        <w:tabs>
          <w:tab w:leader="none" w:pos="531" w:val="left"/>
        </w:tabs>
        <w:widowControl w:val="0"/>
        <w:keepNext w:val="0"/>
        <w:keepLines w:val="0"/>
        <w:shd w:val="clear" w:color="auto" w:fill="auto"/>
        <w:bidi w:val="0"/>
        <w:jc w:val="left"/>
        <w:spacing w:before="0" w:after="273" w:line="269"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715" w:h="9118" w:hRule="exact" w:wrap="none" w:vAnchor="page" w:hAnchor="page" w:x="966" w:y="3882"/>
        <w:tabs>
          <w:tab w:leader="none" w:pos="540" w:val="left"/>
        </w:tabs>
        <w:widowControl w:val="0"/>
        <w:keepNext w:val="0"/>
        <w:keepLines w:val="0"/>
        <w:shd w:val="clear" w:color="auto" w:fill="auto"/>
        <w:bidi w:val="0"/>
        <w:jc w:val="left"/>
        <w:spacing w:before="0" w:after="284" w:line="278"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5"/>
        </w:numPr>
        <w:framePr w:w="9715" w:h="9118" w:hRule="exact" w:wrap="none" w:vAnchor="page" w:hAnchor="page" w:x="966" w:y="3882"/>
        <w:tabs>
          <w:tab w:leader="none" w:pos="536" w:val="left"/>
        </w:tabs>
        <w:widowControl w:val="0"/>
        <w:keepNext w:val="0"/>
        <w:keepLines w:val="0"/>
        <w:shd w:val="clear" w:color="auto" w:fill="auto"/>
        <w:bidi w:val="0"/>
        <w:jc w:val="left"/>
        <w:spacing w:before="0" w:after="280" w:line="274"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715" w:h="9118" w:hRule="exact" w:wrap="none" w:vAnchor="page" w:hAnchor="page" w:x="966" w:y="3882"/>
        <w:tabs>
          <w:tab w:leader="none" w:pos="493" w:val="left"/>
        </w:tabs>
        <w:widowControl w:val="0"/>
        <w:keepNext w:val="0"/>
        <w:keepLines w:val="0"/>
        <w:shd w:val="clear" w:color="auto" w:fill="auto"/>
        <w:bidi w:val="0"/>
        <w:jc w:val="left"/>
        <w:spacing w:before="0" w:after="286"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9715" w:h="9118" w:hRule="exact" w:wrap="none" w:vAnchor="page" w:hAnchor="page" w:x="966" w:y="3882"/>
        <w:tabs>
          <w:tab w:leader="none" w:pos="493" w:val="left"/>
        </w:tabs>
        <w:widowControl w:val="0"/>
        <w:keepNext w:val="0"/>
        <w:keepLines w:val="0"/>
        <w:shd w:val="clear" w:color="auto" w:fill="auto"/>
        <w:bidi w:val="0"/>
        <w:jc w:val="left"/>
        <w:spacing w:before="0" w:after="278"/>
        <w:ind w:left="0" w:right="0" w:firstLine="0"/>
      </w:pPr>
      <w:r>
        <w:rPr>
          <w:lang w:val="cs-CZ" w:eastAsia="cs-CZ" w:bidi="cs-CZ"/>
          <w:sz w:val="24"/>
          <w:szCs w:val="24"/>
          <w:rFonts w:ascii="Times New Roman" w:eastAsia="Times New Roman" w:hAnsi="Times New Roman" w:cs="Times New Roman"/>
          <w:w w:val="100"/>
          <w:spacing w:val="0"/>
          <w:color w:val="000000"/>
          <w:position w:val="0"/>
        </w:rPr>
        <w:t>Tato smlouva nabývá platnosti dnem podpisu smluvními stranami.</w:t>
      </w:r>
    </w:p>
    <w:p>
      <w:pPr>
        <w:pStyle w:val="Style2"/>
        <w:numPr>
          <w:ilvl w:val="0"/>
          <w:numId w:val="25"/>
        </w:numPr>
        <w:framePr w:w="9715" w:h="9118" w:hRule="exact" w:wrap="none" w:vAnchor="page" w:hAnchor="page" w:x="966" w:y="3882"/>
        <w:tabs>
          <w:tab w:leader="none" w:pos="493" w:val="left"/>
        </w:tabs>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rap="none" w:vAnchor="page" w:hAnchor="page" w:x="975" w:y="13780"/>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V Praze dne:</w:t>
      </w:r>
    </w:p>
    <w:p>
      <w:pPr>
        <w:pStyle w:val="Style8"/>
        <w:framePr w:wrap="none" w:vAnchor="page" w:hAnchor="page" w:x="2593" w:y="13566"/>
        <w:widowControl w:val="0"/>
        <w:keepNext w:val="0"/>
        <w:keepLines w:val="0"/>
        <w:shd w:val="clear" w:color="auto" w:fill="auto"/>
        <w:bidi w:val="0"/>
        <w:jc w:val="both"/>
        <w:spacing w:before="0" w:after="0" w:line="360" w:lineRule="exact"/>
        <w:ind w:left="0" w:right="0" w:firstLine="0"/>
      </w:pPr>
      <w:r>
        <w:rPr>
          <w:rStyle w:val="CharStyle10"/>
        </w:rPr>
        <w:t>3</w:t>
      </w:r>
      <w:r>
        <w:rPr>
          <w:rStyle w:val="CharStyle11"/>
        </w:rPr>
        <w:t xml:space="preserve">. -/ </w:t>
      </w:r>
      <w:r>
        <w:rPr>
          <w:rStyle w:val="CharStyle12"/>
          <w:b/>
          <w:bCs/>
        </w:rPr>
        <w:t>2£&gt;/f</w:t>
      </w:r>
    </w:p>
    <w:p>
      <w:pPr>
        <w:pStyle w:val="Style13"/>
        <w:framePr w:w="9715" w:h="587" w:hRule="exact" w:wrap="none" w:vAnchor="page" w:hAnchor="page" w:x="966" w:y="13518"/>
        <w:tabs>
          <w:tab w:leader="dot" w:pos="7272" w:val="left"/>
        </w:tabs>
        <w:widowControl w:val="0"/>
        <w:keepNext w:val="0"/>
        <w:keepLines w:val="0"/>
        <w:shd w:val="clear" w:color="auto" w:fill="auto"/>
        <w:bidi w:val="0"/>
        <w:spacing w:before="0" w:after="0"/>
        <w:ind w:left="4219" w:right="2400" w:firstLine="0"/>
      </w:pPr>
      <w:bookmarkStart w:id="11" w:name="bookmark11"/>
      <w:r>
        <w:rPr>
          <w:rStyle w:val="CharStyle15"/>
        </w:rPr>
        <w:t>-</w:t>
      </w:r>
      <w:r>
        <w:rPr>
          <w:lang w:val="cs-CZ" w:eastAsia="cs-CZ" w:bidi="cs-CZ"/>
          <w:w w:val="100"/>
          <w:spacing w:val="0"/>
          <w:color w:val="000000"/>
          <w:position w:val="0"/>
        </w:rPr>
        <w:t>9</w:t>
      </w:r>
      <w:r>
        <w:rPr>
          <w:rStyle w:val="CharStyle15"/>
        </w:rPr>
        <w:t xml:space="preserve">. </w:t>
      </w:r>
      <w:r>
        <w:rPr>
          <w:lang w:val="cs-CZ" w:eastAsia="cs-CZ" w:bidi="cs-CZ"/>
          <w:w w:val="100"/>
          <w:spacing w:val="0"/>
          <w:color w:val="000000"/>
          <w:position w:val="0"/>
        </w:rPr>
        <w:t>51</w:t>
      </w:r>
      <w:r>
        <w:rPr>
          <w:rStyle w:val="CharStyle15"/>
        </w:rPr>
        <w:t xml:space="preserve">. </w:t>
      </w:r>
      <w:r>
        <w:rPr>
          <w:lang w:val="cs-CZ" w:eastAsia="cs-CZ" w:bidi="cs-CZ"/>
          <w:w w:val="100"/>
          <w:spacing w:val="0"/>
          <w:color w:val="000000"/>
          <w:position w:val="0"/>
        </w:rPr>
        <w:t>2318</w:t>
      </w:r>
      <w:bookmarkEnd w:id="11"/>
    </w:p>
    <w:p>
      <w:pPr>
        <w:pStyle w:val="Style2"/>
        <w:framePr w:w="9715" w:h="587" w:hRule="exact" w:wrap="none" w:vAnchor="page" w:hAnchor="page" w:x="966" w:y="13518"/>
        <w:tabs>
          <w:tab w:leader="dot" w:pos="7272" w:val="left"/>
        </w:tabs>
        <w:widowControl w:val="0"/>
        <w:keepNext w:val="0"/>
        <w:keepLines w:val="0"/>
        <w:shd w:val="clear" w:color="auto" w:fill="auto"/>
        <w:bidi w:val="0"/>
        <w:jc w:val="both"/>
        <w:spacing w:before="0" w:after="0" w:line="250" w:lineRule="exact"/>
        <w:ind w:left="4219" w:right="2400" w:firstLine="0"/>
      </w:pPr>
      <w:r>
        <w:rPr>
          <w:rStyle w:val="CharStyle16"/>
        </w:rPr>
        <w:t xml:space="preserve">V </w:t>
      </w:r>
      <w:r>
        <w:rPr>
          <w:lang w:val="cs-CZ" w:eastAsia="cs-CZ" w:bidi="cs-CZ"/>
          <w:sz w:val="24"/>
          <w:szCs w:val="24"/>
          <w:rFonts w:ascii="Times New Roman" w:eastAsia="Times New Roman" w:hAnsi="Times New Roman" w:cs="Times New Roman"/>
          <w:w w:val="100"/>
          <w:spacing w:val="0"/>
          <w:color w:val="000000"/>
          <w:position w:val="0"/>
        </w:rPr>
        <w:t>Praze dne:</w:t>
        <w:tab/>
      </w:r>
    </w:p>
    <w:p>
      <w:pPr>
        <w:pStyle w:val="Style17"/>
        <w:framePr w:wrap="none" w:vAnchor="page" w:hAnchor="page" w:x="951" w:y="1488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prodávajícího</w:t>
      </w:r>
    </w:p>
    <w:p>
      <w:pPr>
        <w:pStyle w:val="Style17"/>
        <w:framePr w:wrap="none" w:vAnchor="page" w:hAnchor="page" w:x="5622" w:y="14892"/>
        <w:widowControl w:val="0"/>
        <w:keepNext w:val="0"/>
        <w:keepLines w:val="0"/>
        <w:shd w:val="clear" w:color="auto" w:fill="auto"/>
        <w:bidi w:val="0"/>
        <w:jc w:val="left"/>
        <w:spacing w:before="0" w:after="0"/>
        <w:ind w:left="0" w:right="0" w:firstLine="0"/>
      </w:pPr>
      <w:r>
        <w:rPr>
          <w:rStyle w:val="CharStyle19"/>
        </w:rPr>
        <w:t>i</w:t>
      </w:r>
      <w:r>
        <w:rPr>
          <w:lang w:val="cs-CZ" w:eastAsia="cs-CZ" w:bidi="cs-CZ"/>
          <w:rFonts w:ascii="Times New Roman" w:eastAsia="Times New Roman" w:hAnsi="Times New Roman" w:cs="Times New Roman"/>
          <w:w w:val="100"/>
          <w:spacing w:val="0"/>
          <w:color w:val="000000"/>
          <w:position w:val="0"/>
        </w:rPr>
        <w:t xml:space="preserve"> kupujícího: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3"/>
      <w:numFmt w:val="upperRoman"/>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rPr>
  </w:style>
  <w:style w:type="character" w:customStyle="1" w:styleId="CharStyle4">
    <w:name w:val="Body text (2) + Rockwell Condensed,Italic"/>
    <w:basedOn w:val="CharStyle3"/>
    <w:rPr>
      <w:lang w:val="cs-CZ" w:eastAsia="cs-CZ" w:bidi="cs-CZ"/>
      <w:i/>
      <w:iCs/>
      <w:sz w:val="24"/>
      <w:szCs w:val="24"/>
      <w:rFonts w:ascii="Rockwell Condensed" w:eastAsia="Rockwell Condensed" w:hAnsi="Rockwell Condensed" w:cs="Rockwell Condensed"/>
      <w:w w:val="100"/>
      <w:spacing w:val="0"/>
      <w:color w:val="000000"/>
      <w:position w:val="0"/>
    </w:rPr>
  </w:style>
  <w:style w:type="character" w:customStyle="1" w:styleId="CharStyle6">
    <w:name w:val="Heading #2_"/>
    <w:basedOn w:val="DefaultParagraphFont"/>
    <w:link w:val="Style5"/>
    <w:rPr>
      <w:b/>
      <w:bCs/>
      <w:i w:val="0"/>
      <w:iCs w:val="0"/>
      <w:u w:val="none"/>
      <w:strike w:val="0"/>
      <w:smallCaps w:val="0"/>
    </w:rPr>
  </w:style>
  <w:style w:type="character" w:customStyle="1" w:styleId="CharStyle7">
    <w:name w:val="Body text (2)"/>
    <w:basedOn w:val="CharStyle3"/>
    <w:rPr>
      <w:lang w:val="en-US" w:eastAsia="en-US" w:bidi="en-US"/>
      <w:u w:val="single"/>
      <w:sz w:val="24"/>
      <w:szCs w:val="24"/>
      <w:rFonts w:ascii="Times New Roman" w:eastAsia="Times New Roman" w:hAnsi="Times New Roman" w:cs="Times New Roman"/>
      <w:w w:val="100"/>
      <w:spacing w:val="0"/>
      <w:color w:val="000000"/>
      <w:position w:val="0"/>
    </w:rPr>
  </w:style>
  <w:style w:type="character" w:customStyle="1" w:styleId="CharStyle9">
    <w:name w:val="Other_"/>
    <w:basedOn w:val="DefaultParagraphFont"/>
    <w:link w:val="Style8"/>
    <w:rPr>
      <w:b w:val="0"/>
      <w:bCs w:val="0"/>
      <w:i w:val="0"/>
      <w:iCs w:val="0"/>
      <w:u w:val="none"/>
      <w:strike w:val="0"/>
      <w:smallCaps w:val="0"/>
      <w:sz w:val="20"/>
      <w:szCs w:val="20"/>
    </w:rPr>
  </w:style>
  <w:style w:type="character" w:customStyle="1" w:styleId="CharStyle10">
    <w:name w:val="Other + Yu Gothic Medium,18 pt"/>
    <w:basedOn w:val="CharStyle9"/>
    <w:rPr>
      <w:lang w:val="cs-CZ" w:eastAsia="cs-CZ" w:bidi="cs-CZ"/>
      <w:sz w:val="36"/>
      <w:szCs w:val="36"/>
      <w:rFonts w:ascii="Yu Gothic Medium" w:eastAsia="Yu Gothic Medium" w:hAnsi="Yu Gothic Medium" w:cs="Yu Gothic Medium"/>
      <w:w w:val="100"/>
      <w:spacing w:val="0"/>
      <w:color w:val="000000"/>
      <w:position w:val="0"/>
    </w:rPr>
  </w:style>
  <w:style w:type="character" w:customStyle="1" w:styleId="CharStyle11">
    <w:name w:val="Other + Yu Gothic Medium,10.5 pt"/>
    <w:basedOn w:val="CharStyle9"/>
    <w:rPr>
      <w:lang w:val="cs-CZ" w:eastAsia="cs-CZ" w:bidi="cs-CZ"/>
      <w:sz w:val="21"/>
      <w:szCs w:val="21"/>
      <w:rFonts w:ascii="Yu Gothic Medium" w:eastAsia="Yu Gothic Medium" w:hAnsi="Yu Gothic Medium" w:cs="Yu Gothic Medium"/>
      <w:w w:val="100"/>
      <w:spacing w:val="0"/>
      <w:color w:val="000000"/>
      <w:position w:val="0"/>
    </w:rPr>
  </w:style>
  <w:style w:type="character" w:customStyle="1" w:styleId="CharStyle12">
    <w:name w:val="Other + 17 pt,Bold,Italic"/>
    <w:basedOn w:val="CharStyle9"/>
    <w:rPr>
      <w:lang w:val="cs-CZ" w:eastAsia="cs-CZ" w:bidi="cs-CZ"/>
      <w:b/>
      <w:bCs/>
      <w:i/>
      <w:iCs/>
      <w:sz w:val="34"/>
      <w:szCs w:val="34"/>
      <w:rFonts w:ascii="Times New Roman" w:eastAsia="Times New Roman" w:hAnsi="Times New Roman" w:cs="Times New Roman"/>
      <w:w w:val="100"/>
      <w:spacing w:val="0"/>
      <w:color w:val="000000"/>
      <w:position w:val="0"/>
    </w:rPr>
  </w:style>
  <w:style w:type="character" w:customStyle="1" w:styleId="CharStyle14">
    <w:name w:val="Heading #1_"/>
    <w:basedOn w:val="DefaultParagraphFont"/>
    <w:link w:val="Style13"/>
    <w:rPr>
      <w:b w:val="0"/>
      <w:bCs w:val="0"/>
      <w:i w:val="0"/>
      <w:iCs w:val="0"/>
      <w:u w:val="none"/>
      <w:strike w:val="0"/>
      <w:smallCaps w:val="0"/>
      <w:sz w:val="26"/>
      <w:szCs w:val="26"/>
      <w:rFonts w:ascii="Rockwell Condensed" w:eastAsia="Rockwell Condensed" w:hAnsi="Rockwell Condensed" w:cs="Rockwell Condensed"/>
    </w:rPr>
  </w:style>
  <w:style w:type="character" w:customStyle="1" w:styleId="CharStyle15">
    <w:name w:val="Heading #1 + Times New Roman,10.5 pt"/>
    <w:basedOn w:val="CharStyle14"/>
    <w:rPr>
      <w:lang w:val="cs-CZ" w:eastAsia="cs-CZ" w:bidi="cs-CZ"/>
      <w:sz w:val="21"/>
      <w:szCs w:val="21"/>
      <w:rFonts w:ascii="Times New Roman" w:eastAsia="Times New Roman" w:hAnsi="Times New Roman" w:cs="Times New Roman"/>
      <w:w w:val="100"/>
      <w:spacing w:val="0"/>
      <w:color w:val="000000"/>
      <w:position w:val="0"/>
    </w:rPr>
  </w:style>
  <w:style w:type="character" w:customStyle="1" w:styleId="CharStyle16">
    <w:name w:val="Body text (2) + Eras Bold ITC,10 pt"/>
    <w:basedOn w:val="CharStyle3"/>
    <w:rPr>
      <w:lang w:val="cs-CZ" w:eastAsia="cs-CZ" w:bidi="cs-CZ"/>
      <w:sz w:val="20"/>
      <w:szCs w:val="20"/>
      <w:rFonts w:ascii="Eras Bold ITC" w:eastAsia="Eras Bold ITC" w:hAnsi="Eras Bold ITC" w:cs="Eras Bold ITC"/>
      <w:w w:val="100"/>
      <w:spacing w:val="0"/>
      <w:color w:val="000000"/>
      <w:position w:val="0"/>
    </w:rPr>
  </w:style>
  <w:style w:type="character" w:customStyle="1" w:styleId="CharStyle18">
    <w:name w:val="Header or footer_"/>
    <w:basedOn w:val="DefaultParagraphFont"/>
    <w:link w:val="Style17"/>
    <w:rPr>
      <w:b w:val="0"/>
      <w:bCs w:val="0"/>
      <w:i w:val="0"/>
      <w:iCs w:val="0"/>
      <w:u w:val="none"/>
      <w:strike w:val="0"/>
      <w:smallCaps w:val="0"/>
      <w:sz w:val="22"/>
      <w:szCs w:val="22"/>
    </w:rPr>
  </w:style>
  <w:style w:type="character" w:customStyle="1" w:styleId="CharStyle19">
    <w:name w:val="Header or footer + Franklin Gothic Heavy,8 pt,Italic"/>
    <w:basedOn w:val="CharStyle18"/>
    <w:rPr>
      <w:lang w:val="cs-CZ" w:eastAsia="cs-CZ" w:bidi="cs-CZ"/>
      <w:i/>
      <w:iCs/>
      <w:sz w:val="16"/>
      <w:szCs w:val="16"/>
      <w:rFonts w:ascii="Franklin Gothic Heavy" w:eastAsia="Franklin Gothic Heavy" w:hAnsi="Franklin Gothic Heavy" w:cs="Franklin Gothic Heavy"/>
      <w:w w:val="100"/>
      <w:spacing w:val="0"/>
      <w:color w:val="000000"/>
      <w:position w:val="0"/>
    </w:rPr>
  </w:style>
  <w:style w:type="paragraph" w:customStyle="1" w:styleId="Style2">
    <w:name w:val="Body text (2)"/>
    <w:basedOn w:val="Normal"/>
    <w:link w:val="CharStyle3"/>
    <w:pPr>
      <w:widowControl w:val="0"/>
      <w:shd w:val="clear" w:color="auto" w:fill="FFFFFF"/>
      <w:spacing w:after="280" w:line="266" w:lineRule="exact"/>
    </w:pPr>
    <w:rPr>
      <w:b w:val="0"/>
      <w:bCs w:val="0"/>
      <w:i w:val="0"/>
      <w:iCs w:val="0"/>
      <w:u w:val="none"/>
      <w:strike w:val="0"/>
      <w:smallCaps w:val="0"/>
    </w:rPr>
  </w:style>
  <w:style w:type="paragraph" w:customStyle="1" w:styleId="Style5">
    <w:name w:val="Heading #2"/>
    <w:basedOn w:val="Normal"/>
    <w:link w:val="CharStyle6"/>
    <w:pPr>
      <w:widowControl w:val="0"/>
      <w:shd w:val="clear" w:color="auto" w:fill="FFFFFF"/>
      <w:outlineLvl w:val="1"/>
      <w:spacing w:before="280" w:after="280" w:line="266" w:lineRule="exact"/>
    </w:pPr>
    <w:rPr>
      <w:b/>
      <w:bCs/>
      <w:i w:val="0"/>
      <w:iCs w:val="0"/>
      <w:u w:val="none"/>
      <w:strike w:val="0"/>
      <w:smallCaps w:val="0"/>
    </w:rPr>
  </w:style>
  <w:style w:type="paragraph" w:customStyle="1" w:styleId="Style8">
    <w:name w:val="Other"/>
    <w:basedOn w:val="Normal"/>
    <w:link w:val="CharStyle9"/>
    <w:pPr>
      <w:widowControl w:val="0"/>
      <w:shd w:val="clear" w:color="auto" w:fill="FFFFFF"/>
    </w:pPr>
    <w:rPr>
      <w:b w:val="0"/>
      <w:bCs w:val="0"/>
      <w:i w:val="0"/>
      <w:iCs w:val="0"/>
      <w:u w:val="none"/>
      <w:strike w:val="0"/>
      <w:smallCaps w:val="0"/>
      <w:sz w:val="20"/>
      <w:szCs w:val="20"/>
    </w:rPr>
  </w:style>
  <w:style w:type="paragraph" w:customStyle="1" w:styleId="Style13">
    <w:name w:val="Heading #1"/>
    <w:basedOn w:val="Normal"/>
    <w:link w:val="CharStyle14"/>
    <w:pPr>
      <w:widowControl w:val="0"/>
      <w:shd w:val="clear" w:color="auto" w:fill="FFFFFF"/>
      <w:jc w:val="both"/>
      <w:outlineLvl w:val="0"/>
      <w:spacing w:before="560" w:line="250" w:lineRule="exact"/>
    </w:pPr>
    <w:rPr>
      <w:b w:val="0"/>
      <w:bCs w:val="0"/>
      <w:i w:val="0"/>
      <w:iCs w:val="0"/>
      <w:u w:val="none"/>
      <w:strike w:val="0"/>
      <w:smallCaps w:val="0"/>
      <w:sz w:val="26"/>
      <w:szCs w:val="26"/>
      <w:rFonts w:ascii="Rockwell Condensed" w:eastAsia="Rockwell Condensed" w:hAnsi="Rockwell Condensed" w:cs="Rockwell Condensed"/>
    </w:rPr>
  </w:style>
  <w:style w:type="paragraph" w:customStyle="1" w:styleId="Style17">
    <w:name w:val="Header or footer"/>
    <w:basedOn w:val="Normal"/>
    <w:link w:val="CharStyle18"/>
    <w:pPr>
      <w:widowControl w:val="0"/>
      <w:shd w:val="clear" w:color="auto" w:fill="FFFFFF"/>
      <w:spacing w:line="244" w:lineRule="exact"/>
    </w:pPr>
    <w:rPr>
      <w:b w:val="0"/>
      <w:bCs w:val="0"/>
      <w:i w:val="0"/>
      <w:iCs w:val="0"/>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