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rap="none" w:vAnchor="page" w:hAnchor="page" w:x="1011" w:y="1114"/>
        <w:widowControl w:val="0"/>
        <w:keepNext w:val="0"/>
        <w:keepLines w:val="0"/>
        <w:shd w:val="clear" w:color="auto" w:fill="auto"/>
        <w:bidi w:val="0"/>
        <w:jc w:val="left"/>
        <w:spacing w:before="0" w:after="0"/>
        <w:ind w:left="1960" w:right="0" w:firstLine="0"/>
      </w:pPr>
      <w:r>
        <w:rPr>
          <w:lang w:val="cs-CZ" w:eastAsia="cs-CZ" w:bidi="cs-CZ"/>
          <w:sz w:val="24"/>
          <w:szCs w:val="24"/>
          <w:rFonts w:ascii="Times New Roman" w:eastAsia="Times New Roman" w:hAnsi="Times New Roman" w:cs="Times New Roman"/>
          <w:w w:val="100"/>
          <w:spacing w:val="0"/>
          <w:color w:val="000000"/>
          <w:position w:val="0"/>
        </w:rPr>
        <w:t>KUPNÍ SMLOUVA NA OPAKUJÍCÍ SE PLNĚNÍ</w:t>
      </w:r>
    </w:p>
    <w:p>
      <w:pPr>
        <w:pStyle w:val="Style2"/>
        <w:framePr w:w="9715" w:h="5285" w:hRule="exact" w:wrap="none" w:vAnchor="page" w:hAnchor="page" w:x="1011" w:y="1659"/>
        <w:widowControl w:val="0"/>
        <w:keepNext w:val="0"/>
        <w:keepLines w:val="0"/>
        <w:shd w:val="clear" w:color="auto" w:fill="auto"/>
        <w:bidi w:val="0"/>
        <w:jc w:val="left"/>
        <w:spacing w:before="0" w:after="280" w:line="274" w:lineRule="exact"/>
        <w:ind w:left="160" w:right="4180" w:firstLine="0"/>
      </w:pPr>
      <w:r>
        <w:rPr>
          <w:lang w:val="cs-CZ" w:eastAsia="cs-CZ" w:bidi="cs-CZ"/>
          <w:sz w:val="24"/>
          <w:szCs w:val="24"/>
          <w:rFonts w:ascii="Times New Roman" w:eastAsia="Times New Roman" w:hAnsi="Times New Roman" w:cs="Times New Roman"/>
          <w:w w:val="100"/>
          <w:spacing w:val="0"/>
          <w:color w:val="000000"/>
          <w:position w:val="0"/>
        </w:rPr>
        <w:t>Základní škola a Mateřská škola Emy Destinnové se sídlem: náměstí Svobody 3/930, Praha 6 IČ:48133892, DIČ CZ 48133892 zastoupená: Mgr.Otou Bažantem, ředitelem školy bankovní spojení: číslo účtu:!</w:t>
      </w:r>
    </w:p>
    <w:p>
      <w:pPr>
        <w:pStyle w:val="Style2"/>
        <w:framePr w:w="9715" w:h="5285" w:hRule="exact" w:wrap="none" w:vAnchor="page" w:hAnchor="page" w:x="1011" w:y="1659"/>
        <w:widowControl w:val="0"/>
        <w:keepNext w:val="0"/>
        <w:keepLines w:val="0"/>
        <w:shd w:val="clear" w:color="auto" w:fill="auto"/>
        <w:bidi w:val="0"/>
        <w:jc w:val="left"/>
        <w:spacing w:before="0" w:after="0" w:line="274" w:lineRule="exact"/>
        <w:ind w:left="160" w:right="4180" w:firstLine="0"/>
      </w:pPr>
      <w:r>
        <w:rPr>
          <w:lang w:val="cs-CZ" w:eastAsia="cs-CZ" w:bidi="cs-CZ"/>
          <w:sz w:val="24"/>
          <w:szCs w:val="24"/>
          <w:rFonts w:ascii="Times New Roman" w:eastAsia="Times New Roman" w:hAnsi="Times New Roman" w:cs="Times New Roman"/>
          <w:w w:val="100"/>
          <w:spacing w:val="0"/>
          <w:color w:val="000000"/>
          <w:position w:val="0"/>
        </w:rPr>
        <w:t>jako kupující na straně jedné (dále jen „kupující") a</w:t>
      </w:r>
    </w:p>
    <w:p>
      <w:pPr>
        <w:pStyle w:val="Style2"/>
        <w:framePr w:w="9715" w:h="5285" w:hRule="exact" w:wrap="none" w:vAnchor="page" w:hAnchor="page" w:x="1011" w:y="1659"/>
        <w:widowControl w:val="0"/>
        <w:keepNext w:val="0"/>
        <w:keepLines w:val="0"/>
        <w:shd w:val="clear" w:color="auto" w:fill="auto"/>
        <w:bidi w:val="0"/>
        <w:jc w:val="left"/>
        <w:spacing w:before="0" w:after="0" w:line="274" w:lineRule="exact"/>
        <w:ind w:left="0" w:right="0" w:firstLine="160"/>
      </w:pPr>
      <w:r>
        <w:rPr>
          <w:lang w:val="cs-CZ" w:eastAsia="cs-CZ" w:bidi="cs-CZ"/>
          <w:sz w:val="24"/>
          <w:szCs w:val="24"/>
          <w:rFonts w:ascii="Times New Roman" w:eastAsia="Times New Roman" w:hAnsi="Times New Roman" w:cs="Times New Roman"/>
          <w:w w:val="100"/>
          <w:spacing w:val="0"/>
          <w:color w:val="000000"/>
          <w:position w:val="0"/>
        </w:rPr>
        <w:t>AZR</w:t>
      </w:r>
    </w:p>
    <w:p>
      <w:pPr>
        <w:pStyle w:val="Style2"/>
        <w:framePr w:w="9715" w:h="5285" w:hRule="exact" w:wrap="none" w:vAnchor="page" w:hAnchor="page" w:x="1011" w:y="1659"/>
        <w:widowControl w:val="0"/>
        <w:keepNext w:val="0"/>
        <w:keepLines w:val="0"/>
        <w:shd w:val="clear" w:color="auto" w:fill="auto"/>
        <w:bidi w:val="0"/>
        <w:jc w:val="left"/>
        <w:spacing w:before="0" w:after="0" w:line="274" w:lineRule="exact"/>
        <w:ind w:left="160" w:right="4180" w:firstLine="0"/>
      </w:pPr>
      <w:r>
        <w:rPr>
          <w:lang w:val="cs-CZ" w:eastAsia="cs-CZ" w:bidi="cs-CZ"/>
          <w:sz w:val="24"/>
          <w:szCs w:val="24"/>
          <w:rFonts w:ascii="Times New Roman" w:eastAsia="Times New Roman" w:hAnsi="Times New Roman" w:cs="Times New Roman"/>
          <w:w w:val="100"/>
          <w:spacing w:val="0"/>
          <w:color w:val="000000"/>
          <w:position w:val="0"/>
        </w:rPr>
        <w:t>se sídlem: Dvouletky 363, Praha 10, 110 00 IČ: 40586162</w:t>
      </w:r>
    </w:p>
    <w:p>
      <w:pPr>
        <w:pStyle w:val="Style2"/>
        <w:framePr w:w="9715" w:h="5285" w:hRule="exact" w:wrap="none" w:vAnchor="page" w:hAnchor="page" w:x="1011" w:y="1659"/>
        <w:widowControl w:val="0"/>
        <w:keepNext w:val="0"/>
        <w:keepLines w:val="0"/>
        <w:shd w:val="clear" w:color="auto" w:fill="auto"/>
        <w:bidi w:val="0"/>
        <w:jc w:val="left"/>
        <w:spacing w:before="0" w:after="0" w:line="274" w:lineRule="exact"/>
        <w:ind w:left="160" w:right="4180" w:firstLine="0"/>
      </w:pPr>
      <w:r>
        <w:rPr>
          <w:lang w:val="cs-CZ" w:eastAsia="cs-CZ" w:bidi="cs-CZ"/>
          <w:sz w:val="24"/>
          <w:szCs w:val="24"/>
          <w:rFonts w:ascii="Times New Roman" w:eastAsia="Times New Roman" w:hAnsi="Times New Roman" w:cs="Times New Roman"/>
          <w:w w:val="100"/>
          <w:spacing w:val="0"/>
          <w:color w:val="000000"/>
          <w:position w:val="0"/>
        </w:rPr>
        <w:t xml:space="preserve">zastoupený: </w:t>
      </w:r>
      <w:r>
        <w:rPr>
          <w:rStyle w:val="CharStyle4"/>
        </w:rPr>
        <w:t>v.</w:t>
      </w:r>
      <w:r>
        <w:rPr>
          <w:lang w:val="cs-CZ" w:eastAsia="cs-CZ" w:bidi="cs-CZ"/>
          <w:sz w:val="24"/>
          <w:szCs w:val="24"/>
          <w:rFonts w:ascii="Times New Roman" w:eastAsia="Times New Roman" w:hAnsi="Times New Roman" w:cs="Times New Roman"/>
          <w:w w:val="100"/>
          <w:spacing w:val="0"/>
          <w:color w:val="000000"/>
          <w:position w:val="0"/>
        </w:rPr>
        <w:t xml:space="preserve"> Richardem Bártou číslo účtu: '</w:t>
      </w:r>
    </w:p>
    <w:p>
      <w:pPr>
        <w:pStyle w:val="Style2"/>
        <w:framePr w:w="9715" w:h="5285" w:hRule="exact" w:wrap="none" w:vAnchor="page" w:hAnchor="page" w:x="1011" w:y="1659"/>
        <w:widowControl w:val="0"/>
        <w:keepNext w:val="0"/>
        <w:keepLines w:val="0"/>
        <w:shd w:val="clear" w:color="auto" w:fill="auto"/>
        <w:bidi w:val="0"/>
        <w:jc w:val="left"/>
        <w:spacing w:before="0" w:after="280" w:line="274" w:lineRule="exact"/>
        <w:ind w:left="0" w:right="0" w:firstLine="160"/>
      </w:pPr>
      <w:r>
        <w:rPr>
          <w:lang w:val="cs-CZ" w:eastAsia="cs-CZ" w:bidi="cs-CZ"/>
          <w:sz w:val="24"/>
          <w:szCs w:val="24"/>
          <w:rFonts w:ascii="Times New Roman" w:eastAsia="Times New Roman" w:hAnsi="Times New Roman" w:cs="Times New Roman"/>
          <w:w w:val="100"/>
          <w:spacing w:val="0"/>
          <w:color w:val="000000"/>
          <w:position w:val="0"/>
        </w:rPr>
        <w:t>jako prodávající na straně druhé (dále jen „prodávající")</w:t>
      </w:r>
    </w:p>
    <w:p>
      <w:pPr>
        <w:pStyle w:val="Style2"/>
        <w:framePr w:w="9715" w:h="5285" w:hRule="exact" w:wrap="none" w:vAnchor="page" w:hAnchor="page" w:x="1011" w:y="1659"/>
        <w:widowControl w:val="0"/>
        <w:keepNext w:val="0"/>
        <w:keepLines w:val="0"/>
        <w:shd w:val="clear" w:color="auto" w:fill="auto"/>
        <w:bidi w:val="0"/>
        <w:jc w:val="left"/>
        <w:spacing w:before="0" w:after="0" w:line="274"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uzavřeli níže uvedeného dne, měsíce a roku dle ustanovení § 1746, odst. 2 a 2079 a násl. zákona č. 89/2012 Sb„ občanského zákoníku, v platném znění, tuto kupní smlouvu na opakující se plnění (dále jen smlouva).</w:t>
      </w:r>
    </w:p>
    <w:p>
      <w:pPr>
        <w:pStyle w:val="Style5"/>
        <w:numPr>
          <w:ilvl w:val="0"/>
          <w:numId w:val="1"/>
        </w:numPr>
        <w:framePr w:w="9715" w:h="3890" w:hRule="exact" w:wrap="none" w:vAnchor="page" w:hAnchor="page" w:x="1011" w:y="7182"/>
        <w:tabs>
          <w:tab w:leader="none" w:pos="4380" w:val="left"/>
        </w:tabs>
        <w:widowControl w:val="0"/>
        <w:keepNext w:val="0"/>
        <w:keepLines w:val="0"/>
        <w:shd w:val="clear" w:color="auto" w:fill="auto"/>
        <w:bidi w:val="0"/>
        <w:jc w:val="left"/>
        <w:spacing w:before="0" w:after="274"/>
        <w:ind w:left="4060" w:right="0" w:firstLine="0"/>
      </w:pPr>
      <w:bookmarkStart w:id="0" w:name="bookmark0"/>
      <w:r>
        <w:rPr>
          <w:lang w:val="cs-CZ" w:eastAsia="cs-CZ" w:bidi="cs-CZ"/>
          <w:sz w:val="24"/>
          <w:szCs w:val="24"/>
          <w:rFonts w:ascii="Times New Roman" w:eastAsia="Times New Roman" w:hAnsi="Times New Roman" w:cs="Times New Roman"/>
          <w:w w:val="100"/>
          <w:spacing w:val="0"/>
          <w:color w:val="000000"/>
          <w:position w:val="0"/>
        </w:rPr>
        <w:t>Úvodní ustanovení</w:t>
      </w:r>
      <w:bookmarkEnd w:id="0"/>
    </w:p>
    <w:p>
      <w:pPr>
        <w:pStyle w:val="Style2"/>
        <w:numPr>
          <w:ilvl w:val="0"/>
          <w:numId w:val="3"/>
        </w:numPr>
        <w:framePr w:w="9715" w:h="3890" w:hRule="exact" w:wrap="none" w:vAnchor="page" w:hAnchor="page" w:x="1011" w:y="7182"/>
        <w:tabs>
          <w:tab w:leader="none" w:pos="497" w:val="left"/>
        </w:tabs>
        <w:widowControl w:val="0"/>
        <w:keepNext w:val="0"/>
        <w:keepLines w:val="0"/>
        <w:shd w:val="clear" w:color="auto" w:fill="auto"/>
        <w:bidi w:val="0"/>
        <w:jc w:val="left"/>
        <w:spacing w:before="0" w:after="280" w:line="274"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Smluvní strany se dohodly na uzavření této smlouvy o provedení výškových činností a údržbářských prací, zjednodušit režim těchto dodávek při současném jeho zkvalitnění, zajištění jeho přehlednosti, pružnosti a průkaznosti v zájmu předcházení sporům. Konkrétní specifikace jednotlivých položek (zboží), které budou následně předmětem jednotlivých dílčích plnění, je uvedena v příloze č. 1 této smlouvy (dále také jen „zboží").</w:t>
      </w:r>
    </w:p>
    <w:p>
      <w:pPr>
        <w:pStyle w:val="Style2"/>
        <w:numPr>
          <w:ilvl w:val="0"/>
          <w:numId w:val="3"/>
        </w:numPr>
        <w:framePr w:w="9715" w:h="3890" w:hRule="exact" w:wrap="none" w:vAnchor="page" w:hAnchor="page" w:x="1011" w:y="7182"/>
        <w:tabs>
          <w:tab w:leader="none" w:pos="474" w:val="left"/>
        </w:tabs>
        <w:widowControl w:val="0"/>
        <w:keepNext w:val="0"/>
        <w:keepLines w:val="0"/>
        <w:shd w:val="clear" w:color="auto" w:fill="auto"/>
        <w:bidi w:val="0"/>
        <w:jc w:val="both"/>
        <w:spacing w:before="0" w:after="280" w:line="274" w:lineRule="exact"/>
        <w:ind w:left="160" w:right="240" w:firstLine="0"/>
      </w:pPr>
      <w:r>
        <w:rPr>
          <w:lang w:val="cs-CZ" w:eastAsia="cs-CZ" w:bidi="cs-CZ"/>
          <w:sz w:val="24"/>
          <w:szCs w:val="24"/>
          <w:rFonts w:ascii="Times New Roman" w:eastAsia="Times New Roman" w:hAnsi="Times New Roman" w:cs="Times New Roman"/>
          <w:w w:val="100"/>
          <w:spacing w:val="0"/>
          <w:color w:val="000000"/>
          <w:position w:val="0"/>
        </w:rPr>
        <w:t>Tato smlouva obsahuje podrobné obchodní podmínky pro realizaci jednotlivých dílčích plnění a tvoří právně závazný základ pro uzavírání jednotlivých smluv o dílěím plnění formou objednávky ze strany kupujícího.</w:t>
      </w:r>
    </w:p>
    <w:p>
      <w:pPr>
        <w:pStyle w:val="Style2"/>
        <w:numPr>
          <w:ilvl w:val="0"/>
          <w:numId w:val="3"/>
        </w:numPr>
        <w:framePr w:w="9715" w:h="3890" w:hRule="exact" w:wrap="none" w:vAnchor="page" w:hAnchor="page" w:x="1011" w:y="7182"/>
        <w:tabs>
          <w:tab w:leader="none" w:pos="474" w:val="left"/>
        </w:tabs>
        <w:widowControl w:val="0"/>
        <w:keepNext w:val="0"/>
        <w:keepLines w:val="0"/>
        <w:shd w:val="clear" w:color="auto" w:fill="auto"/>
        <w:bidi w:val="0"/>
        <w:jc w:val="left"/>
        <w:spacing w:before="0" w:after="0" w:line="274"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Jednotlivá dílčí plnění budou realizována prostřednictvím objednávek kupujícího a jejich potvrzení prodávajícím způsobem uvedeným v této smlouvě.</w:t>
      </w:r>
    </w:p>
    <w:p>
      <w:pPr>
        <w:pStyle w:val="Style5"/>
        <w:numPr>
          <w:ilvl w:val="0"/>
          <w:numId w:val="1"/>
        </w:numPr>
        <w:framePr w:w="9715" w:h="3876" w:hRule="exact" w:wrap="none" w:vAnchor="page" w:hAnchor="page" w:x="1011" w:y="11582"/>
        <w:tabs>
          <w:tab w:leader="none" w:pos="4430" w:val="left"/>
        </w:tabs>
        <w:widowControl w:val="0"/>
        <w:keepNext w:val="0"/>
        <w:keepLines w:val="0"/>
        <w:shd w:val="clear" w:color="auto" w:fill="auto"/>
        <w:bidi w:val="0"/>
        <w:jc w:val="left"/>
        <w:spacing w:before="0" w:after="274"/>
        <w:ind w:left="4060" w:right="0" w:firstLine="0"/>
      </w:pPr>
      <w:bookmarkStart w:id="1" w:name="bookmark1"/>
      <w:r>
        <w:rPr>
          <w:lang w:val="cs-CZ" w:eastAsia="cs-CZ" w:bidi="cs-CZ"/>
          <w:sz w:val="24"/>
          <w:szCs w:val="24"/>
          <w:rFonts w:ascii="Times New Roman" w:eastAsia="Times New Roman" w:hAnsi="Times New Roman" w:cs="Times New Roman"/>
          <w:w w:val="100"/>
          <w:spacing w:val="0"/>
          <w:color w:val="000000"/>
          <w:position w:val="0"/>
        </w:rPr>
        <w:t>Předmět smlouvy</w:t>
      </w:r>
      <w:bookmarkEnd w:id="1"/>
    </w:p>
    <w:p>
      <w:pPr>
        <w:pStyle w:val="Style2"/>
        <w:numPr>
          <w:ilvl w:val="0"/>
          <w:numId w:val="5"/>
        </w:numPr>
        <w:framePr w:w="9715" w:h="3876" w:hRule="exact" w:wrap="none" w:vAnchor="page" w:hAnchor="page" w:x="1011" w:y="11582"/>
        <w:tabs>
          <w:tab w:leader="none" w:pos="322" w:val="left"/>
        </w:tabs>
        <w:widowControl w:val="0"/>
        <w:keepNext w:val="0"/>
        <w:keepLines w:val="0"/>
        <w:shd w:val="clear" w:color="auto" w:fill="auto"/>
        <w:bidi w:val="0"/>
        <w:jc w:val="left"/>
        <w:spacing w:before="0" w:after="284" w:line="274" w:lineRule="exact"/>
        <w:ind w:left="0" w:right="0" w:firstLine="160"/>
      </w:pPr>
      <w:r>
        <w:rPr>
          <w:lang w:val="cs-CZ" w:eastAsia="cs-CZ" w:bidi="cs-CZ"/>
          <w:sz w:val="24"/>
          <w:szCs w:val="24"/>
          <w:rFonts w:ascii="Times New Roman" w:eastAsia="Times New Roman" w:hAnsi="Times New Roman" w:cs="Times New Roman"/>
          <w:w w:val="100"/>
          <w:spacing w:val="0"/>
          <w:color w:val="000000"/>
          <w:position w:val="0"/>
        </w:rPr>
        <w:t>Předmětem této smlouvy je závazek prodávajícího dodávat kupujícímu na základě jeho objednávek a v souladu s podmínkami sjednanými touto smlouvou zboží, jehož specifikace je uvedena v Příloze č. 1 této smlouvy a kupující se touto smlouvou zavazuje řádně dodané zboží od prodávajícího převzít a zaplatit kupní cenu v souladu s podmínkami sjednanými touto smlouvou. Zboží musí být nové, nepoužité, nerepasované, nepoškozené, plně funkční, v nejvyšší jakosti poskytované výrobcem zboží a spolu se všemi právy nutnými k jeho řádnému a nerušenému nakládání a užívání kupujícím.</w:t>
      </w:r>
    </w:p>
    <w:p>
      <w:pPr>
        <w:pStyle w:val="Style2"/>
        <w:numPr>
          <w:ilvl w:val="0"/>
          <w:numId w:val="5"/>
        </w:numPr>
        <w:framePr w:w="9715" w:h="3876" w:hRule="exact" w:wrap="none" w:vAnchor="page" w:hAnchor="page" w:x="1011" w:y="11582"/>
        <w:tabs>
          <w:tab w:leader="none" w:pos="315" w:val="left"/>
        </w:tabs>
        <w:widowControl w:val="0"/>
        <w:keepNext w:val="0"/>
        <w:keepLines w:val="0"/>
        <w:shd w:val="clear" w:color="auto" w:fill="auto"/>
        <w:bidi w:val="0"/>
        <w:jc w:val="left"/>
        <w:spacing w:before="0" w:after="0" w:line="269"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Součástí dodávky zboží dle této smlouvy je kompletní příslušenství, doprava, poštovné, balné, clo, instalace, instruktáž, včetně poučení výrobcem, popř. zaškolení příslušných zaměstnanců, tj. techniků a obsluhujícího personálu kupujícího, předání dokladů, které se k dodávanému zboží vztahují, prohlášení o shodě a návod k obsluze v českém jazyce a instrukce k poskytnutí záručního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778" w:h="14352" w:hRule="exact" w:wrap="none" w:vAnchor="page" w:hAnchor="page" w:x="980" w:y="1111"/>
        <w:widowControl w:val="0"/>
        <w:keepNext w:val="0"/>
        <w:keepLines w:val="0"/>
        <w:shd w:val="clear" w:color="auto" w:fill="auto"/>
        <w:bidi w:val="0"/>
        <w:jc w:val="left"/>
        <w:spacing w:before="0" w:after="0" w:line="274"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servisu. Jednotlivé objednávky budou vyhotoveny na základě aktuálních potřeb kupujícího po dobu účinnosti této smlouvy způsobem dle čl. III smlouvy.</w:t>
      </w:r>
    </w:p>
    <w:p>
      <w:pPr>
        <w:pStyle w:val="Style2"/>
        <w:numPr>
          <w:ilvl w:val="0"/>
          <w:numId w:val="5"/>
        </w:numPr>
        <w:framePr w:w="9778" w:h="14352" w:hRule="exact" w:wrap="none" w:vAnchor="page" w:hAnchor="page" w:x="980" w:y="1111"/>
        <w:tabs>
          <w:tab w:leader="none" w:pos="461" w:val="left"/>
        </w:tabs>
        <w:widowControl w:val="0"/>
        <w:keepNext w:val="0"/>
        <w:keepLines w:val="0"/>
        <w:shd w:val="clear" w:color="auto" w:fill="auto"/>
        <w:bidi w:val="0"/>
        <w:jc w:val="left"/>
        <w:spacing w:before="0" w:after="286" w:line="274"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Kupující si vyhrazuje právo neodebrat celý předpokládaný objem zboží, dané množství je pouze orientační a není pro kupujícího závazné.</w:t>
      </w:r>
    </w:p>
    <w:p>
      <w:pPr>
        <w:pStyle w:val="Style5"/>
        <w:numPr>
          <w:ilvl w:val="0"/>
          <w:numId w:val="1"/>
        </w:numPr>
        <w:framePr w:w="9778" w:h="14352" w:hRule="exact" w:wrap="none" w:vAnchor="page" w:hAnchor="page" w:x="980" w:y="1111"/>
        <w:tabs>
          <w:tab w:leader="none" w:pos="3382" w:val="left"/>
        </w:tabs>
        <w:widowControl w:val="0"/>
        <w:keepNext w:val="0"/>
        <w:keepLines w:val="0"/>
        <w:shd w:val="clear" w:color="auto" w:fill="auto"/>
        <w:bidi w:val="0"/>
        <w:jc w:val="left"/>
        <w:spacing w:before="0" w:after="274"/>
        <w:ind w:left="2920" w:right="0" w:firstLine="0"/>
      </w:pPr>
      <w:bookmarkStart w:id="2" w:name="bookmark2"/>
      <w:r>
        <w:rPr>
          <w:lang w:val="cs-CZ" w:eastAsia="cs-CZ" w:bidi="cs-CZ"/>
          <w:sz w:val="24"/>
          <w:szCs w:val="24"/>
          <w:rFonts w:ascii="Times New Roman" w:eastAsia="Times New Roman" w:hAnsi="Times New Roman" w:cs="Times New Roman"/>
          <w:w w:val="100"/>
          <w:spacing w:val="0"/>
          <w:color w:val="000000"/>
          <w:position w:val="0"/>
        </w:rPr>
        <w:t>Určení podmínek pro jednotlivá dílčí plnění</w:t>
      </w:r>
      <w:bookmarkEnd w:id="2"/>
    </w:p>
    <w:p>
      <w:pPr>
        <w:pStyle w:val="Style2"/>
        <w:numPr>
          <w:ilvl w:val="0"/>
          <w:numId w:val="7"/>
        </w:numPr>
        <w:framePr w:w="9778" w:h="14352" w:hRule="exact" w:wrap="none" w:vAnchor="page" w:hAnchor="page" w:x="980" w:y="1111"/>
        <w:tabs>
          <w:tab w:leader="none" w:pos="473" w:val="left"/>
        </w:tabs>
        <w:widowControl w:val="0"/>
        <w:keepNext w:val="0"/>
        <w:keepLines w:val="0"/>
        <w:shd w:val="clear" w:color="auto" w:fill="auto"/>
        <w:bidi w:val="0"/>
        <w:jc w:val="left"/>
        <w:spacing w:before="0" w:after="280" w:line="274"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Kupující má právo kdykoli v době účinnosti této smlouvy zaslat prodávajícímu písemnou objednávku na konkrétní požadované zboží a jeho množství. Za písemnou formu se považuje rovněž její elektronická forma.</w:t>
      </w:r>
    </w:p>
    <w:p>
      <w:pPr>
        <w:pStyle w:val="Style2"/>
        <w:numPr>
          <w:ilvl w:val="0"/>
          <w:numId w:val="7"/>
        </w:numPr>
        <w:framePr w:w="9778" w:h="14352" w:hRule="exact" w:wrap="none" w:vAnchor="page" w:hAnchor="page" w:x="980" w:y="1111"/>
        <w:tabs>
          <w:tab w:leader="none" w:pos="468" w:val="left"/>
        </w:tabs>
        <w:widowControl w:val="0"/>
        <w:keepNext w:val="0"/>
        <w:keepLines w:val="0"/>
        <w:shd w:val="clear" w:color="auto" w:fill="auto"/>
        <w:bidi w:val="0"/>
        <w:jc w:val="left"/>
        <w:spacing w:before="0" w:after="280" w:line="274"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Objednávka bude obsahovat zejména: identifikační údaje kupujícího a prodávajícího evidenční číslo této smlouvy podrobnou specifikaci požadovaného plnění místo požadovaného plnění, cenu s DPH a bez DPH další požadavky na předmět plnění</w:t>
      </w:r>
    </w:p>
    <w:p>
      <w:pPr>
        <w:pStyle w:val="Style2"/>
        <w:numPr>
          <w:ilvl w:val="0"/>
          <w:numId w:val="7"/>
        </w:numPr>
        <w:framePr w:w="9778" w:h="14352" w:hRule="exact" w:wrap="none" w:vAnchor="page" w:hAnchor="page" w:x="980" w:y="1111"/>
        <w:tabs>
          <w:tab w:leader="none" w:pos="463" w:val="left"/>
        </w:tabs>
        <w:widowControl w:val="0"/>
        <w:keepNext w:val="0"/>
        <w:keepLines w:val="0"/>
        <w:shd w:val="clear" w:color="auto" w:fill="auto"/>
        <w:bidi w:val="0"/>
        <w:jc w:val="left"/>
        <w:spacing w:before="0" w:after="280" w:line="274"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Objednávka bude doručena na výše uvedenou adresu sídla prodávajícího nebo na e-mailovou adresu kontaktní osoby prodávajícího uvedenou v čl. IX. této smlouvy.</w:t>
      </w:r>
    </w:p>
    <w:p>
      <w:pPr>
        <w:pStyle w:val="Style2"/>
        <w:numPr>
          <w:ilvl w:val="0"/>
          <w:numId w:val="7"/>
        </w:numPr>
        <w:framePr w:w="9778" w:h="14352" w:hRule="exact" w:wrap="none" w:vAnchor="page" w:hAnchor="page" w:x="980" w:y="1111"/>
        <w:tabs>
          <w:tab w:leader="none" w:pos="463" w:val="left"/>
        </w:tabs>
        <w:widowControl w:val="0"/>
        <w:keepNext w:val="0"/>
        <w:keepLines w:val="0"/>
        <w:shd w:val="clear" w:color="auto" w:fill="auto"/>
        <w:bidi w:val="0"/>
        <w:jc w:val="left"/>
        <w:spacing w:before="0" w:after="276" w:line="274"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Prodávající je povinen neprodleně, nejpozději do 2 pracovních dnů od doručení písemné objednávky potvrdit její přijetí kupujícímu na elektronickou adresu, ze které byla objednávka odeslána nebo na adresu uvedenou v čl. IX této smlouvy.</w:t>
      </w:r>
    </w:p>
    <w:p>
      <w:pPr>
        <w:pStyle w:val="Style2"/>
        <w:numPr>
          <w:ilvl w:val="0"/>
          <w:numId w:val="7"/>
        </w:numPr>
        <w:framePr w:w="9778" w:h="14352" w:hRule="exact" w:wrap="none" w:vAnchor="page" w:hAnchor="page" w:x="980" w:y="1111"/>
        <w:tabs>
          <w:tab w:leader="none" w:pos="468" w:val="left"/>
        </w:tabs>
        <w:widowControl w:val="0"/>
        <w:keepNext w:val="0"/>
        <w:keepLines w:val="0"/>
        <w:shd w:val="clear" w:color="auto" w:fill="auto"/>
        <w:bidi w:val="0"/>
        <w:jc w:val="left"/>
        <w:spacing w:before="0" w:after="284" w:line="278"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Dílčí smlouvaje uzavřena okamžikem, kdy je prodávajícím kupujícímu potvrzena objednávka učiněná kupujícím za podmínek vyjádřených v této smlouvě.</w:t>
      </w:r>
    </w:p>
    <w:p>
      <w:pPr>
        <w:pStyle w:val="Style2"/>
        <w:numPr>
          <w:ilvl w:val="0"/>
          <w:numId w:val="7"/>
        </w:numPr>
        <w:framePr w:w="9778" w:h="14352" w:hRule="exact" w:wrap="none" w:vAnchor="page" w:hAnchor="page" w:x="980" w:y="1111"/>
        <w:tabs>
          <w:tab w:leader="none" w:pos="478" w:val="left"/>
        </w:tabs>
        <w:widowControl w:val="0"/>
        <w:keepNext w:val="0"/>
        <w:keepLines w:val="0"/>
        <w:shd w:val="clear" w:color="auto" w:fill="auto"/>
        <w:bidi w:val="0"/>
        <w:jc w:val="left"/>
        <w:spacing w:before="0" w:after="276" w:line="274"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Prodávající se zavazuje dodat zboží dle objednávky a podmínek stanovených v této smlouvě nejpozději do 2 týdnů od doručení objednávky. Prodávající se zavazuje doručit zboží do místa plnění, které bude vždy předem specifikováno v objednávce.</w:t>
      </w:r>
    </w:p>
    <w:p>
      <w:pPr>
        <w:pStyle w:val="Style2"/>
        <w:numPr>
          <w:ilvl w:val="0"/>
          <w:numId w:val="7"/>
        </w:numPr>
        <w:framePr w:w="9778" w:h="14352" w:hRule="exact" w:wrap="none" w:vAnchor="page" w:hAnchor="page" w:x="980" w:y="1111"/>
        <w:tabs>
          <w:tab w:leader="none" w:pos="473" w:val="left"/>
        </w:tabs>
        <w:widowControl w:val="0"/>
        <w:keepNext w:val="0"/>
        <w:keepLines w:val="0"/>
        <w:shd w:val="clear" w:color="auto" w:fill="auto"/>
        <w:bidi w:val="0"/>
        <w:jc w:val="left"/>
        <w:spacing w:before="0" w:after="284" w:line="278"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Dodávka se považuje podle této smlouvy za splněnou, pokud: zboží bylo řádně doručeno a předáno, včetně příslušné dokumentace a poučení výrobcem, a převzato způsobem sjednaným níže.</w:t>
      </w:r>
    </w:p>
    <w:p>
      <w:pPr>
        <w:pStyle w:val="Style2"/>
        <w:numPr>
          <w:ilvl w:val="0"/>
          <w:numId w:val="7"/>
        </w:numPr>
        <w:framePr w:w="9778" w:h="14352" w:hRule="exact" w:wrap="none" w:vAnchor="page" w:hAnchor="page" w:x="980" w:y="1111"/>
        <w:tabs>
          <w:tab w:leader="none" w:pos="482" w:val="left"/>
        </w:tabs>
        <w:widowControl w:val="0"/>
        <w:keepNext w:val="0"/>
        <w:keepLines w:val="0"/>
        <w:shd w:val="clear" w:color="auto" w:fill="auto"/>
        <w:bidi w:val="0"/>
        <w:jc w:val="left"/>
        <w:spacing w:before="0" w:after="280" w:line="274"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Po splnění dodávky zboží vystaví prodávající dodací list, který bude obsahovat níže uvedené náležitosti: 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převzetí, jiné náležitosti důležité pro předání a převzetí dodaného zboží.</w:t>
      </w:r>
    </w:p>
    <w:p>
      <w:pPr>
        <w:pStyle w:val="Style2"/>
        <w:numPr>
          <w:ilvl w:val="0"/>
          <w:numId w:val="7"/>
        </w:numPr>
        <w:framePr w:w="9778" w:h="14352" w:hRule="exact" w:wrap="none" w:vAnchor="page" w:hAnchor="page" w:x="980" w:y="1111"/>
        <w:tabs>
          <w:tab w:leader="none" w:pos="318" w:val="left"/>
        </w:tabs>
        <w:widowControl w:val="0"/>
        <w:keepNext w:val="0"/>
        <w:keepLines w:val="0"/>
        <w:shd w:val="clear" w:color="auto" w:fill="auto"/>
        <w:bidi w:val="0"/>
        <w:jc w:val="left"/>
        <w:spacing w:before="0" w:after="280" w:line="274" w:lineRule="exact"/>
        <w:ind w:left="0" w:right="0" w:firstLine="160"/>
      </w:pPr>
      <w:r>
        <w:rPr>
          <w:lang w:val="cs-CZ" w:eastAsia="cs-CZ" w:bidi="cs-CZ"/>
          <w:sz w:val="24"/>
          <w:szCs w:val="24"/>
          <w:rFonts w:ascii="Times New Roman" w:eastAsia="Times New Roman" w:hAnsi="Times New Roman" w:cs="Times New Roman"/>
          <w:w w:val="100"/>
          <w:spacing w:val="0"/>
          <w:color w:val="000000"/>
          <w:position w:val="0"/>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pPr>
        <w:pStyle w:val="Style2"/>
        <w:numPr>
          <w:ilvl w:val="0"/>
          <w:numId w:val="7"/>
        </w:numPr>
        <w:framePr w:w="9778" w:h="14352" w:hRule="exact" w:wrap="none" w:vAnchor="page" w:hAnchor="page" w:x="980" w:y="1111"/>
        <w:tabs>
          <w:tab w:leader="none" w:pos="461" w:val="left"/>
        </w:tabs>
        <w:widowControl w:val="0"/>
        <w:keepNext w:val="0"/>
        <w:keepLines w:val="0"/>
        <w:shd w:val="clear" w:color="auto" w:fill="auto"/>
        <w:bidi w:val="0"/>
        <w:jc w:val="left"/>
        <w:spacing w:before="0" w:after="284" w:line="274" w:lineRule="exact"/>
        <w:ind w:left="0" w:right="0" w:firstLine="160"/>
      </w:pPr>
      <w:r>
        <w:rPr>
          <w:lang w:val="cs-CZ" w:eastAsia="cs-CZ" w:bidi="cs-CZ"/>
          <w:sz w:val="24"/>
          <w:szCs w:val="24"/>
          <w:rFonts w:ascii="Times New Roman" w:eastAsia="Times New Roman" w:hAnsi="Times New Roman" w:cs="Times New Roman"/>
          <w:w w:val="100"/>
          <w:spacing w:val="0"/>
          <w:color w:val="000000"/>
          <w:position w:val="0"/>
        </w:rP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pPr>
        <w:pStyle w:val="Style2"/>
        <w:numPr>
          <w:ilvl w:val="0"/>
          <w:numId w:val="7"/>
        </w:numPr>
        <w:framePr w:w="9778" w:h="14352" w:hRule="exact" w:wrap="none" w:vAnchor="page" w:hAnchor="page" w:x="980" w:y="1111"/>
        <w:tabs>
          <w:tab w:leader="none" w:pos="423" w:val="left"/>
        </w:tabs>
        <w:widowControl w:val="0"/>
        <w:keepNext w:val="0"/>
        <w:keepLines w:val="0"/>
        <w:shd w:val="clear" w:color="auto" w:fill="auto"/>
        <w:bidi w:val="0"/>
        <w:jc w:val="both"/>
        <w:spacing w:before="0" w:after="0" w:line="269"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V případě nemožnosti plnění ze strany prodávajícího je tento povinen neprodleně písemně uvědomit kupujícího o přerušení dodávek. Kupující je oprávněn po dobu přerušení dodávek nakupovat předmět plnění od jiného dodavatele za ceny obvyklé. Rozdíl v nákupních cenách, jež vznikne mezi cenami sjednanými touto smlouvou a cenami alternativního dodavatele, uhradí</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763" w:h="14344" w:hRule="exact" w:wrap="none" w:vAnchor="page" w:hAnchor="page" w:x="987" w:y="1120"/>
        <w:tabs>
          <w:tab w:leader="none" w:pos="423" w:val="left"/>
        </w:tabs>
        <w:widowControl w:val="0"/>
        <w:keepNext w:val="0"/>
        <w:keepLines w:val="0"/>
        <w:shd w:val="clear" w:color="auto" w:fill="auto"/>
        <w:bidi w:val="0"/>
        <w:jc w:val="both"/>
        <w:spacing w:before="0" w:after="282" w:line="269"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prodávající kupujícímu do 14 dnů po obdržení faktury s vyúčtováním rozdílu v nákupních cenách.</w:t>
      </w:r>
    </w:p>
    <w:p>
      <w:pPr>
        <w:pStyle w:val="Style5"/>
        <w:numPr>
          <w:ilvl w:val="0"/>
          <w:numId w:val="1"/>
        </w:numPr>
        <w:framePr w:w="9763" w:h="14344" w:hRule="exact" w:wrap="none" w:vAnchor="page" w:hAnchor="page" w:x="987" w:y="1120"/>
        <w:tabs>
          <w:tab w:leader="none" w:pos="4034" w:val="left"/>
        </w:tabs>
        <w:widowControl w:val="0"/>
        <w:keepNext w:val="0"/>
        <w:keepLines w:val="0"/>
        <w:shd w:val="clear" w:color="auto" w:fill="auto"/>
        <w:bidi w:val="0"/>
        <w:jc w:val="left"/>
        <w:spacing w:before="0" w:after="274"/>
        <w:ind w:left="3620" w:right="0" w:firstLine="0"/>
      </w:pPr>
      <w:bookmarkStart w:id="3" w:name="bookmark3"/>
      <w:r>
        <w:rPr>
          <w:lang w:val="cs-CZ" w:eastAsia="cs-CZ" w:bidi="cs-CZ"/>
          <w:sz w:val="24"/>
          <w:szCs w:val="24"/>
          <w:rFonts w:ascii="Times New Roman" w:eastAsia="Times New Roman" w:hAnsi="Times New Roman" w:cs="Times New Roman"/>
          <w:w w:val="100"/>
          <w:spacing w:val="0"/>
          <w:color w:val="000000"/>
          <w:position w:val="0"/>
        </w:rPr>
        <w:t>Povinnosti prodávajícího</w:t>
      </w:r>
      <w:bookmarkEnd w:id="3"/>
    </w:p>
    <w:p>
      <w:pPr>
        <w:pStyle w:val="Style2"/>
        <w:numPr>
          <w:ilvl w:val="0"/>
          <w:numId w:val="9"/>
        </w:numPr>
        <w:framePr w:w="9763" w:h="14344" w:hRule="exact" w:wrap="none" w:vAnchor="page" w:hAnchor="page" w:x="987" w:y="1120"/>
        <w:tabs>
          <w:tab w:leader="none" w:pos="322" w:val="left"/>
        </w:tabs>
        <w:widowControl w:val="0"/>
        <w:keepNext w:val="0"/>
        <w:keepLines w:val="0"/>
        <w:shd w:val="clear" w:color="auto" w:fill="auto"/>
        <w:bidi w:val="0"/>
        <w:jc w:val="left"/>
        <w:spacing w:before="0" w:after="286"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Prodávající je povinen poskytovat kupujícímu dle svých odborných schopností a znalostí dodávky a související služby za podmínek sjednaných v této smlouvě na svou odpovědnost, na své náklady a ve sjednané době, případně poskytnutí dodávek a souvisejících služeb podle této smlouvy náležitě zajistit způsobilými subdodavateli. Při provádění dodávek a souvisejících služeb subdodavatelem má prodávající odpovědnost, jako by dodávky poskytoval sám.</w:t>
      </w:r>
    </w:p>
    <w:p>
      <w:pPr>
        <w:pStyle w:val="Style5"/>
        <w:numPr>
          <w:ilvl w:val="0"/>
          <w:numId w:val="1"/>
        </w:numPr>
        <w:framePr w:w="9763" w:h="14344" w:hRule="exact" w:wrap="none" w:vAnchor="page" w:hAnchor="page" w:x="987" w:y="1120"/>
        <w:tabs>
          <w:tab w:leader="none" w:pos="3363" w:val="left"/>
        </w:tabs>
        <w:widowControl w:val="0"/>
        <w:keepNext w:val="0"/>
        <w:keepLines w:val="0"/>
        <w:shd w:val="clear" w:color="auto" w:fill="auto"/>
        <w:bidi w:val="0"/>
        <w:jc w:val="left"/>
        <w:spacing w:before="0" w:after="274"/>
        <w:ind w:left="3040" w:right="0" w:firstLine="0"/>
      </w:pPr>
      <w:bookmarkStart w:id="4" w:name="bookmark4"/>
      <w:r>
        <w:rPr>
          <w:lang w:val="cs-CZ" w:eastAsia="cs-CZ" w:bidi="cs-CZ"/>
          <w:sz w:val="24"/>
          <w:szCs w:val="24"/>
          <w:rFonts w:ascii="Times New Roman" w:eastAsia="Times New Roman" w:hAnsi="Times New Roman" w:cs="Times New Roman"/>
          <w:w w:val="100"/>
          <w:spacing w:val="0"/>
          <w:color w:val="000000"/>
          <w:position w:val="0"/>
        </w:rPr>
        <w:t>Cena, platební podmínky, termíny plnění</w:t>
      </w:r>
      <w:bookmarkEnd w:id="4"/>
    </w:p>
    <w:p>
      <w:pPr>
        <w:pStyle w:val="Style2"/>
        <w:numPr>
          <w:ilvl w:val="0"/>
          <w:numId w:val="11"/>
        </w:numPr>
        <w:framePr w:w="9763" w:h="14344" w:hRule="exact" w:wrap="none" w:vAnchor="page" w:hAnchor="page" w:x="987" w:y="1120"/>
        <w:tabs>
          <w:tab w:leader="none" w:pos="322" w:val="left"/>
        </w:tabs>
        <w:widowControl w:val="0"/>
        <w:keepNext w:val="0"/>
        <w:keepLines w:val="0"/>
        <w:shd w:val="clear" w:color="auto" w:fill="auto"/>
        <w:bidi w:val="0"/>
        <w:jc w:val="left"/>
        <w:spacing w:before="0" w:after="28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Celková kupní cena bez DPH a ceny jednotlivých položek zboží jsou stanoveny v příloze č. 1 této smlouvy jako nejvýše přípustné a konečné a zahrnují celý předmět plnění. Do kupní ceny jsou zahrnuty i veškeré náklady související s dodáním zboží, tj. např. clo, doprava až na místo určení, balné, pojištění a ostatní manipulační poplatky např. poštovné, dále veškeré požadované příslušenství, včetně poučení výrobcem, a veškeré potřebné doklady ke zboží.</w:t>
      </w:r>
    </w:p>
    <w:p>
      <w:pPr>
        <w:pStyle w:val="Style2"/>
        <w:numPr>
          <w:ilvl w:val="0"/>
          <w:numId w:val="11"/>
        </w:numPr>
        <w:framePr w:w="9763" w:h="14344" w:hRule="exact" w:wrap="none" w:vAnchor="page" w:hAnchor="page" w:x="987" w:y="1120"/>
        <w:tabs>
          <w:tab w:leader="none" w:pos="322" w:val="left"/>
        </w:tabs>
        <w:widowControl w:val="0"/>
        <w:keepNext w:val="0"/>
        <w:keepLines w:val="0"/>
        <w:shd w:val="clear" w:color="auto" w:fill="auto"/>
        <w:bidi w:val="0"/>
        <w:jc w:val="left"/>
        <w:spacing w:before="0" w:after="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Kupní cenu za dodané zboží zaplatí kupující na základě jednotlivých faktur, které je prodávající oprávněn vystavit po řádném předání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fakturou doručí kupujícímu kopii řádně opatřeného dodacího listu způsobem sjednaným výše v čl.</w:t>
      </w:r>
    </w:p>
    <w:p>
      <w:pPr>
        <w:pStyle w:val="Style2"/>
        <w:numPr>
          <w:ilvl w:val="0"/>
          <w:numId w:val="13"/>
        </w:numPr>
        <w:framePr w:w="9763" w:h="14344" w:hRule="exact" w:wrap="none" w:vAnchor="page" w:hAnchor="page" w:x="987" w:y="1120"/>
        <w:tabs>
          <w:tab w:leader="none" w:pos="259" w:val="left"/>
          <w:tab w:leader="none" w:pos="414" w:val="left"/>
        </w:tabs>
        <w:widowControl w:val="0"/>
        <w:keepNext w:val="0"/>
        <w:keepLines w:val="0"/>
        <w:shd w:val="clear" w:color="auto" w:fill="auto"/>
        <w:bidi w:val="0"/>
        <w:jc w:val="left"/>
        <w:spacing w:before="0" w:after="28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 xml:space="preserve">smlouvy. Fakturu může prodávající zaslat i elektronicky ve formátu PDF na elektronickou adresu: </w:t>
      </w:r>
      <w:r>
        <w:rPr>
          <w:rStyle w:val="CharStyle7"/>
          <w:lang w:val="cs-CZ" w:eastAsia="cs-CZ" w:bidi="cs-CZ"/>
        </w:rPr>
        <w:t>info@,</w:t>
      </w:r>
      <w:r>
        <w:rPr>
          <w:rStyle w:val="CharStyle7"/>
        </w:rPr>
        <w:t>zsemvdestinnove.cz</w:t>
      </w:r>
      <w:r>
        <w:rPr>
          <w:lang w:val="en-US" w:eastAsia="en-US" w:bidi="en-US"/>
          <w:sz w:val="24"/>
          <w:szCs w:val="24"/>
          <w:rFonts w:ascii="Times New Roman" w:eastAsia="Times New Roman" w:hAnsi="Times New Roman" w:cs="Times New Roman"/>
          <w:w w:val="100"/>
          <w:spacing w:val="0"/>
          <w:color w:val="000000"/>
          <w:position w:val="0"/>
        </w:rPr>
        <w:t xml:space="preserve"> </w:t>
      </w:r>
      <w:r>
        <w:rPr>
          <w:lang w:val="cs-CZ" w:eastAsia="cs-CZ" w:bidi="cs-CZ"/>
          <w:sz w:val="24"/>
          <w:szCs w:val="24"/>
          <w:rFonts w:ascii="Times New Roman" w:eastAsia="Times New Roman" w:hAnsi="Times New Roman" w:cs="Times New Roman"/>
          <w:w w:val="100"/>
          <w:spacing w:val="0"/>
          <w:color w:val="000000"/>
          <w:position w:val="0"/>
        </w:rPr>
        <w:t>.V tomto případě bude potvrzený dodací list přiložen v naskenované podobě.</w:t>
      </w:r>
    </w:p>
    <w:p>
      <w:pPr>
        <w:pStyle w:val="Style2"/>
        <w:numPr>
          <w:ilvl w:val="0"/>
          <w:numId w:val="11"/>
        </w:numPr>
        <w:framePr w:w="9763" w:h="14344" w:hRule="exact" w:wrap="none" w:vAnchor="page" w:hAnchor="page" w:x="987" w:y="1120"/>
        <w:tabs>
          <w:tab w:leader="none" w:pos="328" w:val="left"/>
        </w:tabs>
        <w:widowControl w:val="0"/>
        <w:keepNext w:val="0"/>
        <w:keepLines w:val="0"/>
        <w:shd w:val="clear" w:color="auto" w:fill="auto"/>
        <w:bidi w:val="0"/>
        <w:jc w:val="left"/>
        <w:spacing w:before="0" w:after="284"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pPr>
        <w:pStyle w:val="Style2"/>
        <w:numPr>
          <w:ilvl w:val="0"/>
          <w:numId w:val="11"/>
        </w:numPr>
        <w:framePr w:w="9763" w:h="14344" w:hRule="exact" w:wrap="none" w:vAnchor="page" w:hAnchor="page" w:x="987" w:y="1120"/>
        <w:tabs>
          <w:tab w:leader="none" w:pos="322" w:val="left"/>
        </w:tabs>
        <w:widowControl w:val="0"/>
        <w:keepNext w:val="0"/>
        <w:keepLines w:val="0"/>
        <w:shd w:val="clear" w:color="auto" w:fill="auto"/>
        <w:bidi w:val="0"/>
        <w:jc w:val="left"/>
        <w:spacing w:before="0" w:after="276" w:line="269"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Prodávající odpovídá za to, že sazba daně z přidané hodnoty je stanovena k aktuálnímu datu v souladu s platnými právními předpisy.</w:t>
      </w:r>
    </w:p>
    <w:p>
      <w:pPr>
        <w:pStyle w:val="Style2"/>
        <w:numPr>
          <w:ilvl w:val="0"/>
          <w:numId w:val="11"/>
        </w:numPr>
        <w:framePr w:w="9763" w:h="14344" w:hRule="exact" w:wrap="none" w:vAnchor="page" w:hAnchor="page" w:x="987" w:y="1120"/>
        <w:tabs>
          <w:tab w:leader="none" w:pos="322" w:val="left"/>
        </w:tabs>
        <w:widowControl w:val="0"/>
        <w:keepNext w:val="0"/>
        <w:keepLines w:val="0"/>
        <w:shd w:val="clear" w:color="auto" w:fill="auto"/>
        <w:bidi w:val="0"/>
        <w:jc w:val="left"/>
        <w:spacing w:before="0" w:after="286"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Veškeré platby budou probíhat v korunách českých. Splatnost faktur je 60 kalendářních dnů ode dne jejich doručení kupujícímu za podmínek uvedených v tomto článku smlouvy. Platba se považuje za splněnou dnem jejího odepsání z účtu kupujícího.</w:t>
      </w:r>
    </w:p>
    <w:p>
      <w:pPr>
        <w:pStyle w:val="Style5"/>
        <w:numPr>
          <w:ilvl w:val="0"/>
          <w:numId w:val="1"/>
        </w:numPr>
        <w:framePr w:w="9763" w:h="14344" w:hRule="exact" w:wrap="none" w:vAnchor="page" w:hAnchor="page" w:x="987" w:y="1120"/>
        <w:tabs>
          <w:tab w:leader="none" w:pos="2723" w:val="left"/>
        </w:tabs>
        <w:widowControl w:val="0"/>
        <w:keepNext w:val="0"/>
        <w:keepLines w:val="0"/>
        <w:shd w:val="clear" w:color="auto" w:fill="auto"/>
        <w:bidi w:val="0"/>
        <w:jc w:val="left"/>
        <w:spacing w:before="0" w:after="278"/>
        <w:ind w:left="2280" w:right="0" w:firstLine="0"/>
      </w:pPr>
      <w:bookmarkStart w:id="5" w:name="bookmark5"/>
      <w:r>
        <w:rPr>
          <w:lang w:val="cs-CZ" w:eastAsia="cs-CZ" w:bidi="cs-CZ"/>
          <w:sz w:val="24"/>
          <w:szCs w:val="24"/>
          <w:rFonts w:ascii="Times New Roman" w:eastAsia="Times New Roman" w:hAnsi="Times New Roman" w:cs="Times New Roman"/>
          <w:w w:val="100"/>
          <w:spacing w:val="0"/>
          <w:color w:val="000000"/>
          <w:position w:val="0"/>
        </w:rPr>
        <w:t>Doba trvání smlouvy, ukončení smlouvy</w:t>
      </w:r>
      <w:bookmarkEnd w:id="5"/>
    </w:p>
    <w:p>
      <w:pPr>
        <w:pStyle w:val="Style2"/>
        <w:numPr>
          <w:ilvl w:val="0"/>
          <w:numId w:val="15"/>
        </w:numPr>
        <w:framePr w:w="9763" w:h="14344" w:hRule="exact" w:wrap="none" w:vAnchor="page" w:hAnchor="page" w:x="987" w:y="1120"/>
        <w:tabs>
          <w:tab w:leader="none" w:pos="322" w:val="left"/>
        </w:tabs>
        <w:widowControl w:val="0"/>
        <w:keepNext w:val="0"/>
        <w:keepLines w:val="0"/>
        <w:shd w:val="clear" w:color="auto" w:fill="auto"/>
        <w:bidi w:val="0"/>
        <w:jc w:val="left"/>
        <w:spacing w:before="0" w:after="276" w:line="269"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Smlouva se uzavírá na dobu určitou - 1 .rok s platností a účinností od dne jejího podpisu smluvními stranami.</w:t>
      </w:r>
    </w:p>
    <w:p>
      <w:pPr>
        <w:pStyle w:val="Style2"/>
        <w:numPr>
          <w:ilvl w:val="0"/>
          <w:numId w:val="15"/>
        </w:numPr>
        <w:framePr w:w="9763" w:h="14344" w:hRule="exact" w:wrap="none" w:vAnchor="page" w:hAnchor="page" w:x="987" w:y="1120"/>
        <w:tabs>
          <w:tab w:leader="none" w:pos="322"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Tato smlouva může být dále ukončena:</w:t>
      </w:r>
    </w:p>
    <w:p>
      <w:pPr>
        <w:pStyle w:val="Style2"/>
        <w:numPr>
          <w:ilvl w:val="0"/>
          <w:numId w:val="17"/>
        </w:numPr>
        <w:framePr w:w="9763" w:h="14344" w:hRule="exact" w:wrap="none" w:vAnchor="page" w:hAnchor="page" w:x="987" w:y="1120"/>
        <w:tabs>
          <w:tab w:leader="none" w:pos="322" w:val="left"/>
        </w:tabs>
        <w:widowControl w:val="0"/>
        <w:keepNext w:val="0"/>
        <w:keepLines w:val="0"/>
        <w:shd w:val="clear" w:color="auto" w:fill="auto"/>
        <w:bidi w:val="0"/>
        <w:jc w:val="left"/>
        <w:spacing w:before="0" w:after="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písemnou dohodou obou stran</w:t>
      </w:r>
    </w:p>
    <w:p>
      <w:pPr>
        <w:pStyle w:val="Style2"/>
        <w:numPr>
          <w:ilvl w:val="0"/>
          <w:numId w:val="17"/>
        </w:numPr>
        <w:framePr w:w="9763" w:h="14344" w:hRule="exact" w:wrap="none" w:vAnchor="page" w:hAnchor="page" w:x="987" w:y="1120"/>
        <w:tabs>
          <w:tab w:leader="none" w:pos="323" w:val="left"/>
        </w:tabs>
        <w:widowControl w:val="0"/>
        <w:keepNext w:val="0"/>
        <w:keepLines w:val="0"/>
        <w:shd w:val="clear" w:color="auto" w:fill="auto"/>
        <w:bidi w:val="0"/>
        <w:jc w:val="left"/>
        <w:spacing w:before="0" w:after="28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písemnou výpovědí</w:t>
      </w:r>
    </w:p>
    <w:p>
      <w:pPr>
        <w:pStyle w:val="Style2"/>
        <w:numPr>
          <w:ilvl w:val="0"/>
          <w:numId w:val="15"/>
        </w:numPr>
        <w:framePr w:w="9763" w:h="14344" w:hRule="exact" w:wrap="none" w:vAnchor="page" w:hAnchor="page" w:x="987" w:y="1120"/>
        <w:tabs>
          <w:tab w:leader="none" w:pos="322" w:val="left"/>
        </w:tabs>
        <w:widowControl w:val="0"/>
        <w:keepNext w:val="0"/>
        <w:keepLines w:val="0"/>
        <w:shd w:val="clear" w:color="auto" w:fill="auto"/>
        <w:bidi w:val="0"/>
        <w:jc w:val="left"/>
        <w:spacing w:before="0" w:after="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Kupující i prodávající je oprávněn ukončit tuto smlouvu písemnou výpovědí bez udání důvodu. Výpovědní doba činí 1 měsíc, přičemž tato doba počíná běžet prvním dnem měsíce následujícího po doručení výpovědi druhé smluvní straně.</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numPr>
          <w:ilvl w:val="0"/>
          <w:numId w:val="1"/>
        </w:numPr>
        <w:framePr w:wrap="none" w:vAnchor="page" w:hAnchor="page" w:x="949" w:y="1727"/>
        <w:tabs>
          <w:tab w:leader="none" w:pos="3126" w:val="left"/>
        </w:tabs>
        <w:widowControl w:val="0"/>
        <w:keepNext w:val="0"/>
        <w:keepLines w:val="0"/>
        <w:shd w:val="clear" w:color="auto" w:fill="auto"/>
        <w:bidi w:val="0"/>
        <w:jc w:val="left"/>
        <w:spacing w:before="0" w:after="0"/>
        <w:ind w:left="2580" w:right="0" w:firstLine="0"/>
      </w:pPr>
      <w:bookmarkStart w:id="6" w:name="bookmark6"/>
      <w:r>
        <w:rPr>
          <w:lang w:val="cs-CZ" w:eastAsia="cs-CZ" w:bidi="cs-CZ"/>
          <w:sz w:val="24"/>
          <w:szCs w:val="24"/>
          <w:rFonts w:ascii="Times New Roman" w:eastAsia="Times New Roman" w:hAnsi="Times New Roman" w:cs="Times New Roman"/>
          <w:w w:val="100"/>
          <w:spacing w:val="0"/>
          <w:color w:val="000000"/>
          <w:position w:val="0"/>
        </w:rPr>
        <w:t>Záruka za jakost, odpovědnost za vady</w:t>
      </w:r>
      <w:bookmarkEnd w:id="6"/>
    </w:p>
    <w:p>
      <w:pPr>
        <w:pStyle w:val="Style2"/>
        <w:numPr>
          <w:ilvl w:val="0"/>
          <w:numId w:val="19"/>
        </w:numPr>
        <w:framePr w:w="9840" w:h="11056" w:hRule="exact" w:wrap="none" w:vAnchor="page" w:hAnchor="page" w:x="949" w:y="2267"/>
        <w:tabs>
          <w:tab w:leader="none" w:pos="495" w:val="left"/>
        </w:tabs>
        <w:widowControl w:val="0"/>
        <w:keepNext w:val="0"/>
        <w:keepLines w:val="0"/>
        <w:shd w:val="clear" w:color="auto" w:fill="auto"/>
        <w:bidi w:val="0"/>
        <w:jc w:val="left"/>
        <w:spacing w:before="0" w:after="280" w:line="269"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pPr>
        <w:pStyle w:val="Style2"/>
        <w:numPr>
          <w:ilvl w:val="0"/>
          <w:numId w:val="19"/>
        </w:numPr>
        <w:framePr w:w="9840" w:h="11056" w:hRule="exact" w:wrap="none" w:vAnchor="page" w:hAnchor="page" w:x="949" w:y="2267"/>
        <w:tabs>
          <w:tab w:leader="none" w:pos="482" w:val="left"/>
        </w:tabs>
        <w:widowControl w:val="0"/>
        <w:keepNext w:val="0"/>
        <w:keepLines w:val="0"/>
        <w:shd w:val="clear" w:color="auto" w:fill="auto"/>
        <w:bidi w:val="0"/>
        <w:jc w:val="left"/>
        <w:spacing w:before="0" w:after="280" w:line="269"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Prodávající poskytuje záruku za jakost zboží po dobu 24 měsíců od řádného předání a převzetí zboží a jeho uvedení do provozu. Po tuto dobu bude zboží způsobilé k užívání a zachová si smluvené resp. obvyklé vlastnosti.</w:t>
      </w:r>
    </w:p>
    <w:p>
      <w:pPr>
        <w:pStyle w:val="Style2"/>
        <w:numPr>
          <w:ilvl w:val="0"/>
          <w:numId w:val="19"/>
        </w:numPr>
        <w:framePr w:w="9840" w:h="11056" w:hRule="exact" w:wrap="none" w:vAnchor="page" w:hAnchor="page" w:x="949" w:y="2267"/>
        <w:tabs>
          <w:tab w:leader="none" w:pos="495" w:val="left"/>
        </w:tabs>
        <w:widowControl w:val="0"/>
        <w:keepNext w:val="0"/>
        <w:keepLines w:val="0"/>
        <w:shd w:val="clear" w:color="auto" w:fill="auto"/>
        <w:bidi w:val="0"/>
        <w:jc w:val="left"/>
        <w:spacing w:before="0" w:after="0" w:line="269"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Kupující je povinen uplatnit zjištěné vady zboží u prodávajícího bez zbytečného odkladu poté, co je zjistil. Kupující uplatní zjištěné vady písemnou formou na adresu: AZR,p. R. Bárta, Dvouletky 363, Praha 10,</w:t>
      </w:r>
    </w:p>
    <w:p>
      <w:pPr>
        <w:pStyle w:val="Style2"/>
        <w:framePr w:w="9840" w:h="11056" w:hRule="exact" w:wrap="none" w:vAnchor="page" w:hAnchor="page" w:x="949" w:y="2267"/>
        <w:widowControl w:val="0"/>
        <w:keepNext w:val="0"/>
        <w:keepLines w:val="0"/>
        <w:shd w:val="clear" w:color="auto" w:fill="auto"/>
        <w:bidi w:val="0"/>
        <w:jc w:val="left"/>
        <w:spacing w:before="0" w:after="276" w:line="269"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110 00. Kupující je oprávněn vybrat si způsob uplatnění vad a dále je oprávněn si zvolit mezi nároky z vad.</w:t>
      </w:r>
    </w:p>
    <w:p>
      <w:pPr>
        <w:pStyle w:val="Style2"/>
        <w:numPr>
          <w:ilvl w:val="0"/>
          <w:numId w:val="19"/>
        </w:numPr>
        <w:framePr w:w="9840" w:h="11056" w:hRule="exact" w:wrap="none" w:vAnchor="page" w:hAnchor="page" w:x="949" w:y="2267"/>
        <w:tabs>
          <w:tab w:leader="none" w:pos="482" w:val="left"/>
        </w:tabs>
        <w:widowControl w:val="0"/>
        <w:keepNext w:val="0"/>
        <w:keepLines w:val="0"/>
        <w:shd w:val="clear" w:color="auto" w:fill="auto"/>
        <w:bidi w:val="0"/>
        <w:jc w:val="left"/>
        <w:spacing w:before="0" w:after="286" w:line="274"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Kupujícímu náleží právo volby mezi nároky z vad dodaného plnění, přičemž je oprávněn po prodávajícím: nárokovat dodání chybějícího plnění, nárokovat odstranění vad opravou plnění, nárokovat dodání náhradního zboží za vadné plnění, nárokovat slevu z kupní ceny, odstoupit od této smlouvy, bude-li se jednat o podstatnou vadu plnění.</w:t>
      </w:r>
    </w:p>
    <w:p>
      <w:pPr>
        <w:pStyle w:val="Style2"/>
        <w:framePr w:w="9840" w:h="11056" w:hRule="exact" w:wrap="none" w:vAnchor="page" w:hAnchor="page" w:x="949" w:y="2267"/>
        <w:widowControl w:val="0"/>
        <w:keepNext w:val="0"/>
        <w:keepLines w:val="0"/>
        <w:shd w:val="clear" w:color="auto" w:fill="auto"/>
        <w:bidi w:val="0"/>
        <w:jc w:val="left"/>
        <w:spacing w:before="0"/>
        <w:ind w:left="0" w:right="0" w:firstLine="160"/>
      </w:pPr>
      <w:r>
        <w:rPr>
          <w:lang w:val="cs-CZ" w:eastAsia="cs-CZ" w:bidi="cs-CZ"/>
          <w:sz w:val="24"/>
          <w:szCs w:val="24"/>
          <w:rFonts w:ascii="Times New Roman" w:eastAsia="Times New Roman" w:hAnsi="Times New Roman" w:cs="Times New Roman"/>
          <w:w w:val="100"/>
          <w:spacing w:val="0"/>
          <w:color w:val="000000"/>
          <w:position w:val="0"/>
        </w:rPr>
        <w:t>9. Prodávající odpovídá za to, že zboží nemá právní vady.</w:t>
      </w:r>
    </w:p>
    <w:p>
      <w:pPr>
        <w:pStyle w:val="Style5"/>
        <w:numPr>
          <w:ilvl w:val="0"/>
          <w:numId w:val="1"/>
        </w:numPr>
        <w:framePr w:w="9840" w:h="11056" w:hRule="exact" w:wrap="none" w:vAnchor="page" w:hAnchor="page" w:x="949" w:y="2267"/>
        <w:tabs>
          <w:tab w:leader="none" w:pos="3578" w:val="left"/>
        </w:tabs>
        <w:widowControl w:val="0"/>
        <w:keepNext w:val="0"/>
        <w:keepLines w:val="0"/>
        <w:shd w:val="clear" w:color="auto" w:fill="auto"/>
        <w:bidi w:val="0"/>
        <w:jc w:val="left"/>
        <w:spacing w:before="0" w:after="274"/>
        <w:ind w:left="2940" w:right="0" w:firstLine="0"/>
      </w:pPr>
      <w:bookmarkStart w:id="7" w:name="bookmark7"/>
      <w:r>
        <w:rPr>
          <w:lang w:val="cs-CZ" w:eastAsia="cs-CZ" w:bidi="cs-CZ"/>
          <w:sz w:val="24"/>
          <w:szCs w:val="24"/>
          <w:rFonts w:ascii="Times New Roman" w:eastAsia="Times New Roman" w:hAnsi="Times New Roman" w:cs="Times New Roman"/>
          <w:w w:val="100"/>
          <w:spacing w:val="0"/>
          <w:color w:val="000000"/>
          <w:position w:val="0"/>
        </w:rPr>
        <w:t>Smluvní pokuta a úrok z prodlení</w:t>
      </w:r>
      <w:bookmarkEnd w:id="7"/>
    </w:p>
    <w:p>
      <w:pPr>
        <w:pStyle w:val="Style2"/>
        <w:numPr>
          <w:ilvl w:val="0"/>
          <w:numId w:val="21"/>
        </w:numPr>
        <w:framePr w:w="9840" w:h="11056" w:hRule="exact" w:wrap="none" w:vAnchor="page" w:hAnchor="page" w:x="949" w:y="2267"/>
        <w:tabs>
          <w:tab w:leader="none" w:pos="482" w:val="left"/>
        </w:tabs>
        <w:widowControl w:val="0"/>
        <w:keepNext w:val="0"/>
        <w:keepLines w:val="0"/>
        <w:shd w:val="clear" w:color="auto" w:fill="auto"/>
        <w:bidi w:val="0"/>
        <w:jc w:val="left"/>
        <w:spacing w:before="0" w:after="280" w:line="274"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V případě prodlení kupujícího se zaplacením řádně vystavené faktury je prodávající oprávněn požadovat zaplacení smluvního úroku z prodlení ve výši 0,01% z dlužné částky za každý den prodlení. Smluvní strany se dohodly, že prodávající je oprávněn požadovat zaplacení úroku z prodlení až po uplynutí 30 dnů od sjednané lhůty splatnosti.</w:t>
      </w:r>
    </w:p>
    <w:p>
      <w:pPr>
        <w:pStyle w:val="Style2"/>
        <w:numPr>
          <w:ilvl w:val="0"/>
          <w:numId w:val="21"/>
        </w:numPr>
        <w:framePr w:w="9840" w:h="11056" w:hRule="exact" w:wrap="none" w:vAnchor="page" w:hAnchor="page" w:x="949" w:y="2267"/>
        <w:tabs>
          <w:tab w:leader="none" w:pos="490" w:val="left"/>
        </w:tabs>
        <w:widowControl w:val="0"/>
        <w:keepNext w:val="0"/>
        <w:keepLines w:val="0"/>
        <w:shd w:val="clear" w:color="auto" w:fill="auto"/>
        <w:bidi w:val="0"/>
        <w:jc w:val="left"/>
        <w:spacing w:before="0" w:after="280" w:line="274" w:lineRule="exact"/>
        <w:ind w:left="160" w:right="0" w:firstLine="0"/>
      </w:pPr>
      <w:r>
        <w:rPr>
          <w:lang w:val="cs-CZ" w:eastAsia="cs-CZ" w:bidi="cs-CZ"/>
          <w:sz w:val="24"/>
          <w:szCs w:val="24"/>
          <w:rFonts w:ascii="Times New Roman" w:eastAsia="Times New Roman" w:hAnsi="Times New Roman" w:cs="Times New Roman"/>
          <w:w w:val="100"/>
          <w:spacing w:val="0"/>
          <w:color w:val="000000"/>
          <w:position w:val="0"/>
        </w:rPr>
        <w:t>V případě dodání jiného zboží nebo jiného množství než objednaného zboží, při navýšení ceny a při nedodržení dodací lhůty je kupující oprávněn požadovat zaplacení smluvní pokuty ve výši 3% z kupní ceny objednávky bez DPH. Dále je kupující oprávněn požadovat zaplacení další smluvní pokuty ve výši 0,1% z celkové kupní ceny objednávky bez DPH za každý započatý den prodlení s dodáním zboží. Kupující je dále v případě dodání jiného zboží nebo jiného množství zboží než objednaného a při navýšení ceny, oprávněn odmítnout převzít zboží a smlouvu písemně vypovědět s tím, výpovědní doba je v tomto případě jeden týden a počne běžet ode dne po doručení výpovědi výrobci.</w:t>
      </w:r>
    </w:p>
    <w:p>
      <w:pPr>
        <w:pStyle w:val="Style2"/>
        <w:numPr>
          <w:ilvl w:val="0"/>
          <w:numId w:val="21"/>
        </w:numPr>
        <w:framePr w:w="9840" w:h="11056" w:hRule="exact" w:wrap="none" w:vAnchor="page" w:hAnchor="page" w:x="949" w:y="2267"/>
        <w:tabs>
          <w:tab w:leader="none" w:pos="311" w:val="left"/>
        </w:tabs>
        <w:widowControl w:val="0"/>
        <w:keepNext w:val="0"/>
        <w:keepLines w:val="0"/>
        <w:shd w:val="clear" w:color="auto" w:fill="auto"/>
        <w:bidi w:val="0"/>
        <w:jc w:val="left"/>
        <w:spacing w:before="0" w:after="0" w:line="274" w:lineRule="exact"/>
        <w:ind w:left="0" w:right="0" w:firstLine="160"/>
      </w:pPr>
      <w:r>
        <w:rPr>
          <w:lang w:val="cs-CZ" w:eastAsia="cs-CZ" w:bidi="cs-CZ"/>
          <w:sz w:val="24"/>
          <w:szCs w:val="24"/>
          <w:rFonts w:ascii="Times New Roman" w:eastAsia="Times New Roman" w:hAnsi="Times New Roman" w:cs="Times New Roman"/>
          <w:w w:val="100"/>
          <w:spacing w:val="0"/>
          <w:color w:val="000000"/>
          <w:position w:val="0"/>
        </w:rPr>
        <w:t>Zaplacením smluvní pokuty není dotčeno právo na náhradu škody vzniklé smluvní straně požadující zaplacení smluvní pokuty.</w:t>
      </w:r>
    </w:p>
    <w:p>
      <w:pPr>
        <w:pStyle w:val="Style5"/>
        <w:numPr>
          <w:ilvl w:val="0"/>
          <w:numId w:val="1"/>
        </w:numPr>
        <w:framePr w:w="9840" w:h="1957" w:hRule="exact" w:wrap="none" w:vAnchor="page" w:hAnchor="page" w:x="949" w:y="13549"/>
        <w:tabs>
          <w:tab w:leader="none" w:pos="4146" w:val="left"/>
        </w:tabs>
        <w:widowControl w:val="0"/>
        <w:keepNext w:val="0"/>
        <w:keepLines w:val="0"/>
        <w:shd w:val="clear" w:color="auto" w:fill="auto"/>
        <w:bidi w:val="0"/>
        <w:jc w:val="left"/>
        <w:spacing w:before="0" w:after="278"/>
        <w:ind w:left="3700" w:right="0" w:firstLine="0"/>
      </w:pPr>
      <w:bookmarkStart w:id="8" w:name="bookmark8"/>
      <w:r>
        <w:rPr>
          <w:lang w:val="cs-CZ" w:eastAsia="cs-CZ" w:bidi="cs-CZ"/>
          <w:sz w:val="24"/>
          <w:szCs w:val="24"/>
          <w:rFonts w:ascii="Times New Roman" w:eastAsia="Times New Roman" w:hAnsi="Times New Roman" w:cs="Times New Roman"/>
          <w:w w:val="100"/>
          <w:spacing w:val="0"/>
          <w:color w:val="000000"/>
          <w:position w:val="0"/>
        </w:rPr>
        <w:t>Kontaktní osoby</w:t>
      </w:r>
      <w:bookmarkEnd w:id="8"/>
    </w:p>
    <w:p>
      <w:pPr>
        <w:pStyle w:val="Style2"/>
        <w:framePr w:w="9840" w:h="1957" w:hRule="exact" w:wrap="none" w:vAnchor="page" w:hAnchor="page" w:x="949" w:y="13549"/>
        <w:widowControl w:val="0"/>
        <w:keepNext w:val="0"/>
        <w:keepLines w:val="0"/>
        <w:shd w:val="clear" w:color="auto" w:fill="auto"/>
        <w:bidi w:val="0"/>
        <w:jc w:val="left"/>
        <w:spacing w:before="0" w:after="0" w:line="269" w:lineRule="exact"/>
        <w:ind w:left="0" w:right="0" w:firstLine="160"/>
      </w:pPr>
      <w:r>
        <w:rPr>
          <w:lang w:val="cs-CZ" w:eastAsia="cs-CZ" w:bidi="cs-CZ"/>
          <w:sz w:val="24"/>
          <w:szCs w:val="24"/>
          <w:rFonts w:ascii="Times New Roman" w:eastAsia="Times New Roman" w:hAnsi="Times New Roman" w:cs="Times New Roman"/>
          <w:w w:val="100"/>
          <w:spacing w:val="0"/>
          <w:color w:val="000000"/>
          <w:position w:val="0"/>
        </w:rPr>
        <w:t>1. Prodávající určil, že osobou oprávněnou k jednání za prodávajícího ve věcech, které se týkají této smlouvy, její realizace a podávání pokynů kupujícímu je:</w:t>
      </w:r>
    </w:p>
    <w:p>
      <w:pPr>
        <w:pStyle w:val="Style2"/>
        <w:framePr w:w="9840" w:h="1957" w:hRule="exact" w:wrap="none" w:vAnchor="page" w:hAnchor="page" w:x="949" w:y="13549"/>
        <w:widowControl w:val="0"/>
        <w:keepNext w:val="0"/>
        <w:keepLines w:val="0"/>
        <w:shd w:val="clear" w:color="auto" w:fill="auto"/>
        <w:bidi w:val="0"/>
        <w:jc w:val="left"/>
        <w:spacing w:before="0" w:after="0" w:line="269"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Jméno: Richard Bárta</w:t>
      </w:r>
    </w:p>
    <w:p>
      <w:pPr>
        <w:pStyle w:val="Style2"/>
        <w:framePr w:w="9840" w:h="1957" w:hRule="exact" w:wrap="none" w:vAnchor="page" w:hAnchor="page" w:x="949" w:y="13549"/>
        <w:widowControl w:val="0"/>
        <w:keepNext w:val="0"/>
        <w:keepLines w:val="0"/>
        <w:shd w:val="clear" w:color="auto" w:fill="auto"/>
        <w:bidi w:val="0"/>
        <w:jc w:val="left"/>
        <w:spacing w:before="0" w:after="0" w:line="269"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adresa: Dvouletky 363, Praha 10, 110 00</w:t>
      </w:r>
    </w:p>
    <w:p>
      <w:pPr>
        <w:pStyle w:val="Style2"/>
        <w:framePr w:w="9840" w:h="1957" w:hRule="exact" w:wrap="none" w:vAnchor="page" w:hAnchor="page" w:x="949" w:y="13549"/>
        <w:widowControl w:val="0"/>
        <w:keepNext w:val="0"/>
        <w:keepLines w:val="0"/>
        <w:shd w:val="clear" w:color="auto" w:fill="auto"/>
        <w:bidi w:val="0"/>
        <w:jc w:val="left"/>
        <w:spacing w:before="0" w:after="0" w:line="269"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Tel.: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numPr>
          <w:ilvl w:val="0"/>
          <w:numId w:val="9"/>
        </w:numPr>
        <w:framePr w:w="9715" w:h="2519" w:hRule="exact" w:wrap="none" w:vAnchor="page" w:hAnchor="page" w:x="966" w:y="1120"/>
        <w:tabs>
          <w:tab w:leader="none" w:pos="536" w:val="left"/>
        </w:tabs>
        <w:widowControl w:val="0"/>
        <w:keepNext w:val="0"/>
        <w:keepLines w:val="0"/>
        <w:shd w:val="clear" w:color="auto" w:fill="auto"/>
        <w:bidi w:val="0"/>
        <w:jc w:val="left"/>
        <w:spacing w:before="0" w:after="276" w:line="269" w:lineRule="exact"/>
        <w:ind w:left="180" w:right="0" w:firstLine="0"/>
      </w:pPr>
      <w:r>
        <w:rPr>
          <w:lang w:val="cs-CZ" w:eastAsia="cs-CZ" w:bidi="cs-CZ"/>
          <w:sz w:val="24"/>
          <w:szCs w:val="24"/>
          <w:rFonts w:ascii="Times New Roman" w:eastAsia="Times New Roman" w:hAnsi="Times New Roman" w:cs="Times New Roman"/>
          <w:w w:val="100"/>
          <w:spacing w:val="0"/>
          <w:color w:val="000000"/>
          <w:position w:val="0"/>
        </w:rPr>
        <w:t>Kupující určil, že jeho oprávněným zaměstnancem ve věcech, které se týkají této smlouvy, její realizace a podávání pokynů prodávajícímu je:</w:t>
      </w:r>
    </w:p>
    <w:p>
      <w:pPr>
        <w:pStyle w:val="Style2"/>
        <w:framePr w:w="9715" w:h="2519" w:hRule="exact" w:wrap="none" w:vAnchor="page" w:hAnchor="page" w:x="966" w:y="1120"/>
        <w:widowControl w:val="0"/>
        <w:keepNext w:val="0"/>
        <w:keepLines w:val="0"/>
        <w:shd w:val="clear" w:color="auto" w:fill="auto"/>
        <w:bidi w:val="0"/>
        <w:jc w:val="left"/>
        <w:spacing w:before="0" w:after="288" w:line="274" w:lineRule="exact"/>
        <w:ind w:left="180" w:right="0" w:firstLine="0"/>
      </w:pPr>
      <w:r>
        <w:rPr>
          <w:lang w:val="cs-CZ" w:eastAsia="cs-CZ" w:bidi="cs-CZ"/>
          <w:sz w:val="24"/>
          <w:szCs w:val="24"/>
          <w:rFonts w:ascii="Times New Roman" w:eastAsia="Times New Roman" w:hAnsi="Times New Roman" w:cs="Times New Roman"/>
          <w:w w:val="100"/>
          <w:spacing w:val="0"/>
          <w:color w:val="000000"/>
          <w:position w:val="0"/>
        </w:rPr>
        <w:t xml:space="preserve">Jméno: Michaela Kohlová, hospodářka školy E-mail: </w:t>
      </w:r>
      <w:r>
        <w:fldChar w:fldCharType="begin"/>
      </w:r>
      <w:r>
        <w:rPr/>
        <w:instrText> HYPERLINK "mailto:info@zsemydestinnove.cz" </w:instrText>
      </w:r>
      <w:r>
        <w:fldChar w:fldCharType="separate"/>
      </w:r>
      <w:r>
        <w:rPr>
          <w:lang w:val="en-US" w:eastAsia="en-US" w:bidi="en-US"/>
          <w:sz w:val="24"/>
          <w:szCs w:val="24"/>
          <w:rFonts w:ascii="Times New Roman" w:eastAsia="Times New Roman" w:hAnsi="Times New Roman" w:cs="Times New Roman"/>
          <w:w w:val="100"/>
          <w:spacing w:val="0"/>
          <w:color w:val="000000"/>
          <w:position w:val="0"/>
        </w:rPr>
        <w:t>info@zsemydestinnove.cz</w:t>
      </w:r>
      <w:r>
        <w:fldChar w:fldCharType="end"/>
      </w:r>
      <w:r>
        <w:rPr>
          <w:lang w:val="en-US" w:eastAsia="en-US" w:bidi="en-US"/>
          <w:sz w:val="24"/>
          <w:szCs w:val="24"/>
          <w:rFonts w:ascii="Times New Roman" w:eastAsia="Times New Roman" w:hAnsi="Times New Roman" w:cs="Times New Roman"/>
          <w:w w:val="100"/>
          <w:spacing w:val="0"/>
          <w:color w:val="000000"/>
          <w:position w:val="0"/>
        </w:rPr>
        <w:t xml:space="preserve"> </w:t>
      </w:r>
      <w:r>
        <w:rPr>
          <w:lang w:val="cs-CZ" w:eastAsia="cs-CZ" w:bidi="cs-CZ"/>
          <w:sz w:val="24"/>
          <w:szCs w:val="24"/>
          <w:rFonts w:ascii="Times New Roman" w:eastAsia="Times New Roman" w:hAnsi="Times New Roman" w:cs="Times New Roman"/>
          <w:w w:val="100"/>
          <w:spacing w:val="0"/>
          <w:color w:val="000000"/>
          <w:position w:val="0"/>
        </w:rPr>
        <w:t>Tel.: 2 . ‘</w:t>
      </w:r>
    </w:p>
    <w:p>
      <w:pPr>
        <w:pStyle w:val="Style2"/>
        <w:framePr w:w="9715" w:h="2519" w:hRule="exact" w:wrap="none" w:vAnchor="page" w:hAnchor="page" w:x="966" w:y="1120"/>
        <w:widowControl w:val="0"/>
        <w:keepNext w:val="0"/>
        <w:keepLines w:val="0"/>
        <w:shd w:val="clear" w:color="auto" w:fill="auto"/>
        <w:bidi w:val="0"/>
        <w:jc w:val="left"/>
        <w:spacing w:before="0" w:after="0" w:line="264" w:lineRule="exact"/>
        <w:ind w:left="180" w:right="0" w:firstLine="0"/>
      </w:pPr>
      <w:r>
        <w:rPr>
          <w:lang w:val="cs-CZ" w:eastAsia="cs-CZ" w:bidi="cs-CZ"/>
          <w:sz w:val="24"/>
          <w:szCs w:val="24"/>
          <w:rFonts w:ascii="Times New Roman" w:eastAsia="Times New Roman" w:hAnsi="Times New Roman" w:cs="Times New Roman"/>
          <w:w w:val="100"/>
          <w:spacing w:val="0"/>
          <w:color w:val="000000"/>
          <w:position w:val="0"/>
        </w:rPr>
        <w:t>Každá ze stran může změnit svou kontaktní osobu písemným oznámením zaslaným druhé straně v souladu s tímto ustanovením.</w:t>
      </w:r>
    </w:p>
    <w:p>
      <w:pPr>
        <w:pStyle w:val="Style5"/>
        <w:numPr>
          <w:ilvl w:val="0"/>
          <w:numId w:val="1"/>
        </w:numPr>
        <w:framePr w:w="9715" w:h="9118" w:hRule="exact" w:wrap="none" w:vAnchor="page" w:hAnchor="page" w:x="966" w:y="3882"/>
        <w:tabs>
          <w:tab w:leader="none" w:pos="4573" w:val="left"/>
        </w:tabs>
        <w:widowControl w:val="0"/>
        <w:keepNext w:val="0"/>
        <w:keepLines w:val="0"/>
        <w:shd w:val="clear" w:color="auto" w:fill="auto"/>
        <w:bidi w:val="0"/>
        <w:jc w:val="left"/>
        <w:spacing w:before="0" w:after="278"/>
        <w:ind w:left="4160" w:right="0" w:firstLine="0"/>
      </w:pPr>
      <w:bookmarkStart w:id="9" w:name="bookmark9"/>
      <w:r>
        <w:rPr>
          <w:lang w:val="cs-CZ" w:eastAsia="cs-CZ" w:bidi="cs-CZ"/>
          <w:sz w:val="24"/>
          <w:szCs w:val="24"/>
          <w:rFonts w:ascii="Times New Roman" w:eastAsia="Times New Roman" w:hAnsi="Times New Roman" w:cs="Times New Roman"/>
          <w:w w:val="100"/>
          <w:spacing w:val="0"/>
          <w:color w:val="000000"/>
          <w:position w:val="0"/>
        </w:rPr>
        <w:t>Ostatní ujednání</w:t>
      </w:r>
      <w:bookmarkEnd w:id="9"/>
    </w:p>
    <w:p>
      <w:pPr>
        <w:pStyle w:val="Style2"/>
        <w:numPr>
          <w:ilvl w:val="0"/>
          <w:numId w:val="23"/>
        </w:numPr>
        <w:framePr w:w="9715" w:h="9118" w:hRule="exact" w:wrap="none" w:vAnchor="page" w:hAnchor="page" w:x="966" w:y="3882"/>
        <w:tabs>
          <w:tab w:leader="none" w:pos="540" w:val="left"/>
        </w:tabs>
        <w:widowControl w:val="0"/>
        <w:keepNext w:val="0"/>
        <w:keepLines w:val="0"/>
        <w:shd w:val="clear" w:color="auto" w:fill="auto"/>
        <w:bidi w:val="0"/>
        <w:jc w:val="left"/>
        <w:spacing w:before="0" w:after="276" w:line="269" w:lineRule="exact"/>
        <w:ind w:left="180" w:right="0" w:firstLine="0"/>
      </w:pPr>
      <w:r>
        <w:rPr>
          <w:lang w:val="cs-CZ" w:eastAsia="cs-CZ" w:bidi="cs-CZ"/>
          <w:sz w:val="24"/>
          <w:szCs w:val="24"/>
          <w:rFonts w:ascii="Times New Roman" w:eastAsia="Times New Roman" w:hAnsi="Times New Roman" w:cs="Times New Roman"/>
          <w:w w:val="100"/>
          <w:spacing w:val="0"/>
          <w:color w:val="000000"/>
          <w:position w:val="0"/>
        </w:rPr>
        <w:t>Prodávající se touto smlouvou zavazuje, že při dodávkách zboží, které svěří dopravci nebo poště, zajistí pojištění takové dodávky.</w:t>
      </w:r>
    </w:p>
    <w:p>
      <w:pPr>
        <w:pStyle w:val="Style2"/>
        <w:numPr>
          <w:ilvl w:val="0"/>
          <w:numId w:val="23"/>
        </w:numPr>
        <w:framePr w:w="9715" w:h="9118" w:hRule="exact" w:wrap="none" w:vAnchor="page" w:hAnchor="page" w:x="966" w:y="3882"/>
        <w:tabs>
          <w:tab w:leader="none" w:pos="531" w:val="left"/>
        </w:tabs>
        <w:widowControl w:val="0"/>
        <w:keepNext w:val="0"/>
        <w:keepLines w:val="0"/>
        <w:shd w:val="clear" w:color="auto" w:fill="auto"/>
        <w:bidi w:val="0"/>
        <w:jc w:val="left"/>
        <w:spacing w:before="0" w:after="284" w:line="274" w:lineRule="exact"/>
        <w:ind w:left="180" w:right="0" w:firstLine="0"/>
      </w:pPr>
      <w:r>
        <w:rPr>
          <w:lang w:val="cs-CZ" w:eastAsia="cs-CZ" w:bidi="cs-CZ"/>
          <w:sz w:val="24"/>
          <w:szCs w:val="24"/>
          <w:rFonts w:ascii="Times New Roman" w:eastAsia="Times New Roman" w:hAnsi="Times New Roman" w:cs="Times New Roman"/>
          <w:w w:val="100"/>
          <w:spacing w:val="0"/>
          <w:color w:val="000000"/>
          <w:position w:val="0"/>
        </w:rPr>
        <w:t>Prodávající je oprávněn postoupit pohledávku vyplývající z plnění dle této smlouvy na třetí osobu pouze s předchozím písemným souhlasem kupujícího.</w:t>
      </w:r>
    </w:p>
    <w:p>
      <w:pPr>
        <w:pStyle w:val="Style2"/>
        <w:numPr>
          <w:ilvl w:val="0"/>
          <w:numId w:val="23"/>
        </w:numPr>
        <w:framePr w:w="9715" w:h="9118" w:hRule="exact" w:wrap="none" w:vAnchor="page" w:hAnchor="page" w:x="966" w:y="3882"/>
        <w:tabs>
          <w:tab w:leader="none" w:pos="540" w:val="left"/>
        </w:tabs>
        <w:widowControl w:val="0"/>
        <w:keepNext w:val="0"/>
        <w:keepLines w:val="0"/>
        <w:shd w:val="clear" w:color="auto" w:fill="auto"/>
        <w:bidi w:val="0"/>
        <w:jc w:val="both"/>
        <w:spacing w:before="0" w:after="282" w:line="269" w:lineRule="exact"/>
        <w:ind w:left="180" w:right="440" w:firstLine="0"/>
      </w:pPr>
      <w:r>
        <w:rPr>
          <w:lang w:val="cs-CZ" w:eastAsia="cs-CZ" w:bidi="cs-CZ"/>
          <w:sz w:val="24"/>
          <w:szCs w:val="24"/>
          <w:rFonts w:ascii="Times New Roman" w:eastAsia="Times New Roman" w:hAnsi="Times New Roman" w:cs="Times New Roman"/>
          <w:w w:val="100"/>
          <w:spacing w:val="0"/>
          <w:color w:val="000000"/>
          <w:position w:val="0"/>
        </w:rPr>
        <w:t>Prodávající je podle této smlouvy povinen zboží zabalit nebo opatřit pro přepravu způsobem, který je obvyklý pro takové zboží v obchodním styku, popř. způsobem potřebným k uchování a ochraně zboží.</w:t>
      </w:r>
    </w:p>
    <w:p>
      <w:pPr>
        <w:pStyle w:val="Style2"/>
        <w:numPr>
          <w:ilvl w:val="0"/>
          <w:numId w:val="23"/>
        </w:numPr>
        <w:framePr w:w="9715" w:h="9118" w:hRule="exact" w:wrap="none" w:vAnchor="page" w:hAnchor="page" w:x="966" w:y="3882"/>
        <w:tabs>
          <w:tab w:leader="none" w:pos="531" w:val="left"/>
        </w:tabs>
        <w:widowControl w:val="0"/>
        <w:keepNext w:val="0"/>
        <w:keepLines w:val="0"/>
        <w:shd w:val="clear" w:color="auto" w:fill="auto"/>
        <w:bidi w:val="0"/>
        <w:jc w:val="left"/>
        <w:spacing w:before="0"/>
        <w:ind w:left="180" w:right="0" w:firstLine="0"/>
      </w:pPr>
      <w:r>
        <w:rPr>
          <w:lang w:val="cs-CZ" w:eastAsia="cs-CZ" w:bidi="cs-CZ"/>
          <w:sz w:val="24"/>
          <w:szCs w:val="24"/>
          <w:rFonts w:ascii="Times New Roman" w:eastAsia="Times New Roman" w:hAnsi="Times New Roman" w:cs="Times New Roman"/>
          <w:w w:val="100"/>
          <w:spacing w:val="0"/>
          <w:color w:val="000000"/>
          <w:position w:val="0"/>
        </w:rPr>
        <w:t>Předpokládané plnění dodávek prací v kalendářním roce nepřesáhne 500 000,00 Kč.</w:t>
      </w:r>
    </w:p>
    <w:p>
      <w:pPr>
        <w:pStyle w:val="Style5"/>
        <w:numPr>
          <w:ilvl w:val="0"/>
          <w:numId w:val="1"/>
        </w:numPr>
        <w:framePr w:w="9715" w:h="9118" w:hRule="exact" w:wrap="none" w:vAnchor="page" w:hAnchor="page" w:x="966" w:y="3882"/>
        <w:tabs>
          <w:tab w:leader="none" w:pos="4289" w:val="left"/>
        </w:tabs>
        <w:widowControl w:val="0"/>
        <w:keepNext w:val="0"/>
        <w:keepLines w:val="0"/>
        <w:shd w:val="clear" w:color="auto" w:fill="auto"/>
        <w:bidi w:val="0"/>
        <w:jc w:val="left"/>
        <w:spacing w:before="0" w:after="278"/>
        <w:ind w:left="3780" w:right="0" w:firstLine="0"/>
      </w:pPr>
      <w:bookmarkStart w:id="10" w:name="bookmark10"/>
      <w:r>
        <w:rPr>
          <w:lang w:val="cs-CZ" w:eastAsia="cs-CZ" w:bidi="cs-CZ"/>
          <w:sz w:val="24"/>
          <w:szCs w:val="24"/>
          <w:rFonts w:ascii="Times New Roman" w:eastAsia="Times New Roman" w:hAnsi="Times New Roman" w:cs="Times New Roman"/>
          <w:w w:val="100"/>
          <w:spacing w:val="0"/>
          <w:color w:val="000000"/>
          <w:position w:val="0"/>
        </w:rPr>
        <w:t>Závěrečná ustanovení</w:t>
      </w:r>
      <w:bookmarkEnd w:id="10"/>
    </w:p>
    <w:p>
      <w:pPr>
        <w:pStyle w:val="Style2"/>
        <w:numPr>
          <w:ilvl w:val="0"/>
          <w:numId w:val="25"/>
        </w:numPr>
        <w:framePr w:w="9715" w:h="9118" w:hRule="exact" w:wrap="none" w:vAnchor="page" w:hAnchor="page" w:x="966" w:y="3882"/>
        <w:tabs>
          <w:tab w:leader="none" w:pos="531" w:val="left"/>
        </w:tabs>
        <w:widowControl w:val="0"/>
        <w:keepNext w:val="0"/>
        <w:keepLines w:val="0"/>
        <w:shd w:val="clear" w:color="auto" w:fill="auto"/>
        <w:bidi w:val="0"/>
        <w:jc w:val="left"/>
        <w:spacing w:before="0" w:after="273" w:line="269" w:lineRule="exact"/>
        <w:ind w:left="180" w:right="0" w:firstLine="0"/>
      </w:pPr>
      <w:r>
        <w:rPr>
          <w:lang w:val="cs-CZ" w:eastAsia="cs-CZ" w:bidi="cs-CZ"/>
          <w:sz w:val="24"/>
          <w:szCs w:val="24"/>
          <w:rFonts w:ascii="Times New Roman" w:eastAsia="Times New Roman" w:hAnsi="Times New Roman" w:cs="Times New Roman"/>
          <w:w w:val="100"/>
          <w:spacing w:val="0"/>
          <w:color w:val="000000"/>
          <w:position w:val="0"/>
        </w:rPr>
        <w:t>Tuto smlouvu lze měnit nebo doplnit pouze dohodou smluvních stran, a to formou písemného dodatku.</w:t>
      </w:r>
    </w:p>
    <w:p>
      <w:pPr>
        <w:pStyle w:val="Style2"/>
        <w:numPr>
          <w:ilvl w:val="0"/>
          <w:numId w:val="25"/>
        </w:numPr>
        <w:framePr w:w="9715" w:h="9118" w:hRule="exact" w:wrap="none" w:vAnchor="page" w:hAnchor="page" w:x="966" w:y="3882"/>
        <w:tabs>
          <w:tab w:leader="none" w:pos="540" w:val="left"/>
        </w:tabs>
        <w:widowControl w:val="0"/>
        <w:keepNext w:val="0"/>
        <w:keepLines w:val="0"/>
        <w:shd w:val="clear" w:color="auto" w:fill="auto"/>
        <w:bidi w:val="0"/>
        <w:jc w:val="left"/>
        <w:spacing w:before="0" w:after="284" w:line="278" w:lineRule="exact"/>
        <w:ind w:left="180" w:right="0" w:firstLine="0"/>
      </w:pPr>
      <w:r>
        <w:rPr>
          <w:lang w:val="cs-CZ" w:eastAsia="cs-CZ" w:bidi="cs-CZ"/>
          <w:sz w:val="24"/>
          <w:szCs w:val="24"/>
          <w:rFonts w:ascii="Times New Roman" w:eastAsia="Times New Roman" w:hAnsi="Times New Roman" w:cs="Times New Roman"/>
          <w:w w:val="100"/>
          <w:spacing w:val="0"/>
          <w:color w:val="000000"/>
          <w:position w:val="0"/>
        </w:rPr>
        <w:t>Právní vztahy touto smlouvou neupravené, jakož i právní poměry z ní vznikající a vyplývající, se řídí příslušnými ustanoveními právních předpisů ČR, zejména z. č. 89/2012 Sb., v platném znění.</w:t>
      </w:r>
    </w:p>
    <w:p>
      <w:pPr>
        <w:pStyle w:val="Style2"/>
        <w:numPr>
          <w:ilvl w:val="0"/>
          <w:numId w:val="25"/>
        </w:numPr>
        <w:framePr w:w="9715" w:h="9118" w:hRule="exact" w:wrap="none" w:vAnchor="page" w:hAnchor="page" w:x="966" w:y="3882"/>
        <w:tabs>
          <w:tab w:leader="none" w:pos="536" w:val="left"/>
        </w:tabs>
        <w:widowControl w:val="0"/>
        <w:keepNext w:val="0"/>
        <w:keepLines w:val="0"/>
        <w:shd w:val="clear" w:color="auto" w:fill="auto"/>
        <w:bidi w:val="0"/>
        <w:jc w:val="left"/>
        <w:spacing w:before="0" w:after="280" w:line="274" w:lineRule="exact"/>
        <w:ind w:left="180" w:right="0" w:firstLine="0"/>
      </w:pPr>
      <w:r>
        <w:rPr>
          <w:lang w:val="cs-CZ" w:eastAsia="cs-CZ" w:bidi="cs-CZ"/>
          <w:sz w:val="24"/>
          <w:szCs w:val="24"/>
          <w:rFonts w:ascii="Times New Roman" w:eastAsia="Times New Roman" w:hAnsi="Times New Roman" w:cs="Times New Roman"/>
          <w:w w:val="100"/>
          <w:spacing w:val="0"/>
          <w:color w:val="000000"/>
          <w:position w:val="0"/>
        </w:rPr>
        <w:t>Případné spory smluvních stran budou řešeny smírnou cestou a v případě, že nedojde k dohodě, budou spory řešeny příslušnými soudy ČR.</w:t>
      </w:r>
    </w:p>
    <w:p>
      <w:pPr>
        <w:pStyle w:val="Style2"/>
        <w:numPr>
          <w:ilvl w:val="0"/>
          <w:numId w:val="25"/>
        </w:numPr>
        <w:framePr w:w="9715" w:h="9118" w:hRule="exact" w:wrap="none" w:vAnchor="page" w:hAnchor="page" w:x="966" w:y="3882"/>
        <w:tabs>
          <w:tab w:leader="none" w:pos="493" w:val="left"/>
        </w:tabs>
        <w:widowControl w:val="0"/>
        <w:keepNext w:val="0"/>
        <w:keepLines w:val="0"/>
        <w:shd w:val="clear" w:color="auto" w:fill="auto"/>
        <w:bidi w:val="0"/>
        <w:jc w:val="left"/>
        <w:spacing w:before="0" w:after="286"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Smluvní strany prohlašují, že si tuto smlouvu přečetly, a že byla ujednána po vzájemném projednání podle jejich svobodné vůle, určitě, vážně a srozumitelně, nikoliv v tísni za nápadně nevýhodných podmínek.</w:t>
      </w:r>
    </w:p>
    <w:p>
      <w:pPr>
        <w:pStyle w:val="Style2"/>
        <w:numPr>
          <w:ilvl w:val="0"/>
          <w:numId w:val="25"/>
        </w:numPr>
        <w:framePr w:w="9715" w:h="9118" w:hRule="exact" w:wrap="none" w:vAnchor="page" w:hAnchor="page" w:x="966" w:y="3882"/>
        <w:tabs>
          <w:tab w:leader="none" w:pos="493" w:val="left"/>
        </w:tabs>
        <w:widowControl w:val="0"/>
        <w:keepNext w:val="0"/>
        <w:keepLines w:val="0"/>
        <w:shd w:val="clear" w:color="auto" w:fill="auto"/>
        <w:bidi w:val="0"/>
        <w:jc w:val="left"/>
        <w:spacing w:before="0" w:after="278"/>
        <w:ind w:left="0" w:right="0" w:firstLine="0"/>
      </w:pPr>
      <w:r>
        <w:rPr>
          <w:lang w:val="cs-CZ" w:eastAsia="cs-CZ" w:bidi="cs-CZ"/>
          <w:sz w:val="24"/>
          <w:szCs w:val="24"/>
          <w:rFonts w:ascii="Times New Roman" w:eastAsia="Times New Roman" w:hAnsi="Times New Roman" w:cs="Times New Roman"/>
          <w:w w:val="100"/>
          <w:spacing w:val="0"/>
          <w:color w:val="000000"/>
          <w:position w:val="0"/>
        </w:rPr>
        <w:t>Tato smlouva nabývá platnosti dnem podpisu smluvními stranami.</w:t>
      </w:r>
    </w:p>
    <w:p>
      <w:pPr>
        <w:pStyle w:val="Style2"/>
        <w:numPr>
          <w:ilvl w:val="0"/>
          <w:numId w:val="25"/>
        </w:numPr>
        <w:framePr w:w="9715" w:h="9118" w:hRule="exact" w:wrap="none" w:vAnchor="page" w:hAnchor="page" w:x="966" w:y="3882"/>
        <w:tabs>
          <w:tab w:leader="none" w:pos="493" w:val="left"/>
        </w:tabs>
        <w:widowControl w:val="0"/>
        <w:keepNext w:val="0"/>
        <w:keepLines w:val="0"/>
        <w:shd w:val="clear" w:color="auto" w:fill="auto"/>
        <w:bidi w:val="0"/>
        <w:jc w:val="left"/>
        <w:spacing w:before="0" w:after="0" w:line="269"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Tato smlouva byla vyhotovena ve dvou stejnopisech, přičemž každá ze smluvních stran obdrží jeden výtisk.</w:t>
      </w:r>
    </w:p>
    <w:p>
      <w:pPr>
        <w:pStyle w:val="Style2"/>
        <w:framePr w:wrap="none" w:vAnchor="page" w:hAnchor="page" w:x="975" w:y="13780"/>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V Praze dne:</w:t>
      </w:r>
    </w:p>
    <w:p>
      <w:pPr>
        <w:pStyle w:val="Style8"/>
        <w:framePr w:wrap="none" w:vAnchor="page" w:hAnchor="page" w:x="2593" w:y="13566"/>
        <w:widowControl w:val="0"/>
        <w:keepNext w:val="0"/>
        <w:keepLines w:val="0"/>
        <w:shd w:val="clear" w:color="auto" w:fill="auto"/>
        <w:bidi w:val="0"/>
        <w:jc w:val="both"/>
        <w:spacing w:before="0" w:after="0" w:line="360" w:lineRule="exact"/>
        <w:ind w:left="0" w:right="0" w:firstLine="0"/>
      </w:pPr>
      <w:r>
        <w:rPr>
          <w:rStyle w:val="CharStyle10"/>
        </w:rPr>
        <w:t>3</w:t>
      </w:r>
      <w:r>
        <w:rPr>
          <w:rStyle w:val="CharStyle11"/>
        </w:rPr>
        <w:t xml:space="preserve">. -/ </w:t>
      </w:r>
      <w:r>
        <w:rPr>
          <w:rStyle w:val="CharStyle12"/>
          <w:b/>
          <w:bCs/>
        </w:rPr>
        <w:t>2£&gt;/f</w:t>
      </w:r>
    </w:p>
    <w:p>
      <w:pPr>
        <w:pStyle w:val="Style13"/>
        <w:framePr w:w="9715" w:h="587" w:hRule="exact" w:wrap="none" w:vAnchor="page" w:hAnchor="page" w:x="966" w:y="13518"/>
        <w:tabs>
          <w:tab w:leader="dot" w:pos="7272" w:val="left"/>
        </w:tabs>
        <w:widowControl w:val="0"/>
        <w:keepNext w:val="0"/>
        <w:keepLines w:val="0"/>
        <w:shd w:val="clear" w:color="auto" w:fill="auto"/>
        <w:bidi w:val="0"/>
        <w:spacing w:before="0" w:after="0"/>
        <w:ind w:left="4219" w:right="2400" w:firstLine="0"/>
      </w:pPr>
      <w:bookmarkStart w:id="11" w:name="bookmark11"/>
      <w:r>
        <w:rPr>
          <w:rStyle w:val="CharStyle15"/>
        </w:rPr>
        <w:t>-</w:t>
      </w:r>
      <w:r>
        <w:rPr>
          <w:lang w:val="cs-CZ" w:eastAsia="cs-CZ" w:bidi="cs-CZ"/>
          <w:w w:val="100"/>
          <w:spacing w:val="0"/>
          <w:color w:val="000000"/>
          <w:position w:val="0"/>
        </w:rPr>
        <w:t>9</w:t>
      </w:r>
      <w:r>
        <w:rPr>
          <w:rStyle w:val="CharStyle15"/>
        </w:rPr>
        <w:t xml:space="preserve">. </w:t>
      </w:r>
      <w:r>
        <w:rPr>
          <w:lang w:val="cs-CZ" w:eastAsia="cs-CZ" w:bidi="cs-CZ"/>
          <w:w w:val="100"/>
          <w:spacing w:val="0"/>
          <w:color w:val="000000"/>
          <w:position w:val="0"/>
        </w:rPr>
        <w:t>51</w:t>
      </w:r>
      <w:r>
        <w:rPr>
          <w:rStyle w:val="CharStyle15"/>
        </w:rPr>
        <w:t xml:space="preserve">. </w:t>
      </w:r>
      <w:r>
        <w:rPr>
          <w:lang w:val="cs-CZ" w:eastAsia="cs-CZ" w:bidi="cs-CZ"/>
          <w:w w:val="100"/>
          <w:spacing w:val="0"/>
          <w:color w:val="000000"/>
          <w:position w:val="0"/>
        </w:rPr>
        <w:t>2318</w:t>
      </w:r>
      <w:bookmarkEnd w:id="11"/>
    </w:p>
    <w:p>
      <w:pPr>
        <w:pStyle w:val="Style2"/>
        <w:framePr w:w="9715" w:h="587" w:hRule="exact" w:wrap="none" w:vAnchor="page" w:hAnchor="page" w:x="966" w:y="13518"/>
        <w:tabs>
          <w:tab w:leader="dot" w:pos="7272" w:val="left"/>
        </w:tabs>
        <w:widowControl w:val="0"/>
        <w:keepNext w:val="0"/>
        <w:keepLines w:val="0"/>
        <w:shd w:val="clear" w:color="auto" w:fill="auto"/>
        <w:bidi w:val="0"/>
        <w:jc w:val="both"/>
        <w:spacing w:before="0" w:after="0" w:line="250" w:lineRule="exact"/>
        <w:ind w:left="4219" w:right="2400" w:firstLine="0"/>
      </w:pPr>
      <w:r>
        <w:rPr>
          <w:rStyle w:val="CharStyle16"/>
        </w:rPr>
        <w:t xml:space="preserve">V </w:t>
      </w:r>
      <w:r>
        <w:rPr>
          <w:lang w:val="cs-CZ" w:eastAsia="cs-CZ" w:bidi="cs-CZ"/>
          <w:sz w:val="24"/>
          <w:szCs w:val="24"/>
          <w:rFonts w:ascii="Times New Roman" w:eastAsia="Times New Roman" w:hAnsi="Times New Roman" w:cs="Times New Roman"/>
          <w:w w:val="100"/>
          <w:spacing w:val="0"/>
          <w:color w:val="000000"/>
          <w:position w:val="0"/>
        </w:rPr>
        <w:t>Praze dne:</w:t>
        <w:tab/>
      </w:r>
    </w:p>
    <w:p>
      <w:pPr>
        <w:pStyle w:val="Style17"/>
        <w:framePr w:wrap="none" w:vAnchor="page" w:hAnchor="page" w:x="951" w:y="14888"/>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za prodávajícího</w:t>
      </w:r>
    </w:p>
    <w:p>
      <w:pPr>
        <w:pStyle w:val="Style17"/>
        <w:framePr w:wrap="none" w:vAnchor="page" w:hAnchor="page" w:x="5622" w:y="14892"/>
        <w:widowControl w:val="0"/>
        <w:keepNext w:val="0"/>
        <w:keepLines w:val="0"/>
        <w:shd w:val="clear" w:color="auto" w:fill="auto"/>
        <w:bidi w:val="0"/>
        <w:jc w:val="left"/>
        <w:spacing w:before="0" w:after="0"/>
        <w:ind w:left="0" w:right="0" w:firstLine="0"/>
      </w:pPr>
      <w:r>
        <w:rPr>
          <w:rStyle w:val="CharStyle19"/>
        </w:rPr>
        <w:t>i</w:t>
      </w:r>
      <w:r>
        <w:rPr>
          <w:lang w:val="cs-CZ" w:eastAsia="cs-CZ" w:bidi="cs-CZ"/>
          <w:rFonts w:ascii="Times New Roman" w:eastAsia="Times New Roman" w:hAnsi="Times New Roman" w:cs="Times New Roman"/>
          <w:w w:val="100"/>
          <w:spacing w:val="0"/>
          <w:color w:val="000000"/>
          <w:position w:val="0"/>
        </w:rPr>
        <w:t xml:space="preserve"> kupujícího:</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3"/>
      <w:numFmt w:val="upperRoman"/>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Body text (2)_"/>
    <w:basedOn w:val="DefaultParagraphFont"/>
    <w:link w:val="Style2"/>
    <w:rPr>
      <w:b w:val="0"/>
      <w:bCs w:val="0"/>
      <w:i w:val="0"/>
      <w:iCs w:val="0"/>
      <w:u w:val="none"/>
      <w:strike w:val="0"/>
      <w:smallCaps w:val="0"/>
    </w:rPr>
  </w:style>
  <w:style w:type="character" w:customStyle="1" w:styleId="CharStyle4">
    <w:name w:val="Body text (2) + Rockwell Condensed,Italic"/>
    <w:basedOn w:val="CharStyle3"/>
    <w:rPr>
      <w:lang w:val="cs-CZ" w:eastAsia="cs-CZ" w:bidi="cs-CZ"/>
      <w:i/>
      <w:iCs/>
      <w:sz w:val="24"/>
      <w:szCs w:val="24"/>
      <w:rFonts w:ascii="Rockwell Condensed" w:eastAsia="Rockwell Condensed" w:hAnsi="Rockwell Condensed" w:cs="Rockwell Condensed"/>
      <w:w w:val="100"/>
      <w:spacing w:val="0"/>
      <w:color w:val="000000"/>
      <w:position w:val="0"/>
    </w:rPr>
  </w:style>
  <w:style w:type="character" w:customStyle="1" w:styleId="CharStyle6">
    <w:name w:val="Heading #2_"/>
    <w:basedOn w:val="DefaultParagraphFont"/>
    <w:link w:val="Style5"/>
    <w:rPr>
      <w:b/>
      <w:bCs/>
      <w:i w:val="0"/>
      <w:iCs w:val="0"/>
      <w:u w:val="none"/>
      <w:strike w:val="0"/>
      <w:smallCaps w:val="0"/>
    </w:rPr>
  </w:style>
  <w:style w:type="character" w:customStyle="1" w:styleId="CharStyle7">
    <w:name w:val="Body text (2)"/>
    <w:basedOn w:val="CharStyle3"/>
    <w:rPr>
      <w:lang w:val="en-US" w:eastAsia="en-US" w:bidi="en-US"/>
      <w:u w:val="single"/>
      <w:sz w:val="24"/>
      <w:szCs w:val="24"/>
      <w:rFonts w:ascii="Times New Roman" w:eastAsia="Times New Roman" w:hAnsi="Times New Roman" w:cs="Times New Roman"/>
      <w:w w:val="100"/>
      <w:spacing w:val="0"/>
      <w:color w:val="000000"/>
      <w:position w:val="0"/>
    </w:rPr>
  </w:style>
  <w:style w:type="character" w:customStyle="1" w:styleId="CharStyle9">
    <w:name w:val="Other_"/>
    <w:basedOn w:val="DefaultParagraphFont"/>
    <w:link w:val="Style8"/>
    <w:rPr>
      <w:b w:val="0"/>
      <w:bCs w:val="0"/>
      <w:i w:val="0"/>
      <w:iCs w:val="0"/>
      <w:u w:val="none"/>
      <w:strike w:val="0"/>
      <w:smallCaps w:val="0"/>
      <w:sz w:val="20"/>
      <w:szCs w:val="20"/>
    </w:rPr>
  </w:style>
  <w:style w:type="character" w:customStyle="1" w:styleId="CharStyle10">
    <w:name w:val="Other + Yu Gothic Medium,18 pt"/>
    <w:basedOn w:val="CharStyle9"/>
    <w:rPr>
      <w:lang w:val="cs-CZ" w:eastAsia="cs-CZ" w:bidi="cs-CZ"/>
      <w:sz w:val="36"/>
      <w:szCs w:val="36"/>
      <w:rFonts w:ascii="Yu Gothic Medium" w:eastAsia="Yu Gothic Medium" w:hAnsi="Yu Gothic Medium" w:cs="Yu Gothic Medium"/>
      <w:w w:val="100"/>
      <w:spacing w:val="0"/>
      <w:color w:val="000000"/>
      <w:position w:val="0"/>
    </w:rPr>
  </w:style>
  <w:style w:type="character" w:customStyle="1" w:styleId="CharStyle11">
    <w:name w:val="Other + Yu Gothic Medium,10.5 pt"/>
    <w:basedOn w:val="CharStyle9"/>
    <w:rPr>
      <w:lang w:val="cs-CZ" w:eastAsia="cs-CZ" w:bidi="cs-CZ"/>
      <w:sz w:val="21"/>
      <w:szCs w:val="21"/>
      <w:rFonts w:ascii="Yu Gothic Medium" w:eastAsia="Yu Gothic Medium" w:hAnsi="Yu Gothic Medium" w:cs="Yu Gothic Medium"/>
      <w:w w:val="100"/>
      <w:spacing w:val="0"/>
      <w:color w:val="000000"/>
      <w:position w:val="0"/>
    </w:rPr>
  </w:style>
  <w:style w:type="character" w:customStyle="1" w:styleId="CharStyle12">
    <w:name w:val="Other + 17 pt,Bold,Italic"/>
    <w:basedOn w:val="CharStyle9"/>
    <w:rPr>
      <w:lang w:val="cs-CZ" w:eastAsia="cs-CZ" w:bidi="cs-CZ"/>
      <w:b/>
      <w:bCs/>
      <w:i/>
      <w:iCs/>
      <w:sz w:val="34"/>
      <w:szCs w:val="34"/>
      <w:rFonts w:ascii="Times New Roman" w:eastAsia="Times New Roman" w:hAnsi="Times New Roman" w:cs="Times New Roman"/>
      <w:w w:val="100"/>
      <w:spacing w:val="0"/>
      <w:color w:val="000000"/>
      <w:position w:val="0"/>
    </w:rPr>
  </w:style>
  <w:style w:type="character" w:customStyle="1" w:styleId="CharStyle14">
    <w:name w:val="Heading #1_"/>
    <w:basedOn w:val="DefaultParagraphFont"/>
    <w:link w:val="Style13"/>
    <w:rPr>
      <w:b w:val="0"/>
      <w:bCs w:val="0"/>
      <w:i w:val="0"/>
      <w:iCs w:val="0"/>
      <w:u w:val="none"/>
      <w:strike w:val="0"/>
      <w:smallCaps w:val="0"/>
      <w:sz w:val="26"/>
      <w:szCs w:val="26"/>
      <w:rFonts w:ascii="Rockwell Condensed" w:eastAsia="Rockwell Condensed" w:hAnsi="Rockwell Condensed" w:cs="Rockwell Condensed"/>
    </w:rPr>
  </w:style>
  <w:style w:type="character" w:customStyle="1" w:styleId="CharStyle15">
    <w:name w:val="Heading #1 + Times New Roman,10.5 pt"/>
    <w:basedOn w:val="CharStyle14"/>
    <w:rPr>
      <w:lang w:val="cs-CZ" w:eastAsia="cs-CZ" w:bidi="cs-CZ"/>
      <w:sz w:val="21"/>
      <w:szCs w:val="21"/>
      <w:rFonts w:ascii="Times New Roman" w:eastAsia="Times New Roman" w:hAnsi="Times New Roman" w:cs="Times New Roman"/>
      <w:w w:val="100"/>
      <w:spacing w:val="0"/>
      <w:color w:val="000000"/>
      <w:position w:val="0"/>
    </w:rPr>
  </w:style>
  <w:style w:type="character" w:customStyle="1" w:styleId="CharStyle16">
    <w:name w:val="Body text (2) + Eras Bold ITC,10 pt"/>
    <w:basedOn w:val="CharStyle3"/>
    <w:rPr>
      <w:lang w:val="cs-CZ" w:eastAsia="cs-CZ" w:bidi="cs-CZ"/>
      <w:sz w:val="20"/>
      <w:szCs w:val="20"/>
      <w:rFonts w:ascii="Eras Bold ITC" w:eastAsia="Eras Bold ITC" w:hAnsi="Eras Bold ITC" w:cs="Eras Bold ITC"/>
      <w:w w:val="100"/>
      <w:spacing w:val="0"/>
      <w:color w:val="000000"/>
      <w:position w:val="0"/>
    </w:rPr>
  </w:style>
  <w:style w:type="character" w:customStyle="1" w:styleId="CharStyle18">
    <w:name w:val="Header or footer_"/>
    <w:basedOn w:val="DefaultParagraphFont"/>
    <w:link w:val="Style17"/>
    <w:rPr>
      <w:b w:val="0"/>
      <w:bCs w:val="0"/>
      <w:i w:val="0"/>
      <w:iCs w:val="0"/>
      <w:u w:val="none"/>
      <w:strike w:val="0"/>
      <w:smallCaps w:val="0"/>
      <w:sz w:val="22"/>
      <w:szCs w:val="22"/>
    </w:rPr>
  </w:style>
  <w:style w:type="character" w:customStyle="1" w:styleId="CharStyle19">
    <w:name w:val="Header or footer + Franklin Gothic Heavy,8 pt,Italic"/>
    <w:basedOn w:val="CharStyle18"/>
    <w:rPr>
      <w:lang w:val="cs-CZ" w:eastAsia="cs-CZ" w:bidi="cs-CZ"/>
      <w:i/>
      <w:iCs/>
      <w:sz w:val="16"/>
      <w:szCs w:val="16"/>
      <w:rFonts w:ascii="Franklin Gothic Heavy" w:eastAsia="Franklin Gothic Heavy" w:hAnsi="Franklin Gothic Heavy" w:cs="Franklin Gothic Heavy"/>
      <w:w w:val="100"/>
      <w:spacing w:val="0"/>
      <w:color w:val="000000"/>
      <w:position w:val="0"/>
    </w:rPr>
  </w:style>
  <w:style w:type="paragraph" w:customStyle="1" w:styleId="Style2">
    <w:name w:val="Body text (2)"/>
    <w:basedOn w:val="Normal"/>
    <w:link w:val="CharStyle3"/>
    <w:pPr>
      <w:widowControl w:val="0"/>
      <w:shd w:val="clear" w:color="auto" w:fill="FFFFFF"/>
      <w:spacing w:after="280" w:line="266" w:lineRule="exact"/>
    </w:pPr>
    <w:rPr>
      <w:b w:val="0"/>
      <w:bCs w:val="0"/>
      <w:i w:val="0"/>
      <w:iCs w:val="0"/>
      <w:u w:val="none"/>
      <w:strike w:val="0"/>
      <w:smallCaps w:val="0"/>
    </w:rPr>
  </w:style>
  <w:style w:type="paragraph" w:customStyle="1" w:styleId="Style5">
    <w:name w:val="Heading #2"/>
    <w:basedOn w:val="Normal"/>
    <w:link w:val="CharStyle6"/>
    <w:pPr>
      <w:widowControl w:val="0"/>
      <w:shd w:val="clear" w:color="auto" w:fill="FFFFFF"/>
      <w:outlineLvl w:val="1"/>
      <w:spacing w:before="280" w:after="280" w:line="266" w:lineRule="exact"/>
    </w:pPr>
    <w:rPr>
      <w:b/>
      <w:bCs/>
      <w:i w:val="0"/>
      <w:iCs w:val="0"/>
      <w:u w:val="none"/>
      <w:strike w:val="0"/>
      <w:smallCaps w:val="0"/>
    </w:rPr>
  </w:style>
  <w:style w:type="paragraph" w:customStyle="1" w:styleId="Style8">
    <w:name w:val="Other"/>
    <w:basedOn w:val="Normal"/>
    <w:link w:val="CharStyle9"/>
    <w:pPr>
      <w:widowControl w:val="0"/>
      <w:shd w:val="clear" w:color="auto" w:fill="FFFFFF"/>
    </w:pPr>
    <w:rPr>
      <w:b w:val="0"/>
      <w:bCs w:val="0"/>
      <w:i w:val="0"/>
      <w:iCs w:val="0"/>
      <w:u w:val="none"/>
      <w:strike w:val="0"/>
      <w:smallCaps w:val="0"/>
      <w:sz w:val="20"/>
      <w:szCs w:val="20"/>
    </w:rPr>
  </w:style>
  <w:style w:type="paragraph" w:customStyle="1" w:styleId="Style13">
    <w:name w:val="Heading #1"/>
    <w:basedOn w:val="Normal"/>
    <w:link w:val="CharStyle14"/>
    <w:pPr>
      <w:widowControl w:val="0"/>
      <w:shd w:val="clear" w:color="auto" w:fill="FFFFFF"/>
      <w:jc w:val="both"/>
      <w:outlineLvl w:val="0"/>
      <w:spacing w:before="560" w:line="250" w:lineRule="exact"/>
    </w:pPr>
    <w:rPr>
      <w:b w:val="0"/>
      <w:bCs w:val="0"/>
      <w:i w:val="0"/>
      <w:iCs w:val="0"/>
      <w:u w:val="none"/>
      <w:strike w:val="0"/>
      <w:smallCaps w:val="0"/>
      <w:sz w:val="26"/>
      <w:szCs w:val="26"/>
      <w:rFonts w:ascii="Rockwell Condensed" w:eastAsia="Rockwell Condensed" w:hAnsi="Rockwell Condensed" w:cs="Rockwell Condensed"/>
    </w:rPr>
  </w:style>
  <w:style w:type="paragraph" w:customStyle="1" w:styleId="Style17">
    <w:name w:val="Header or footer"/>
    <w:basedOn w:val="Normal"/>
    <w:link w:val="CharStyle18"/>
    <w:pPr>
      <w:widowControl w:val="0"/>
      <w:shd w:val="clear" w:color="auto" w:fill="FFFFFF"/>
      <w:spacing w:line="244" w:lineRule="exact"/>
    </w:pPr>
    <w:rPr>
      <w:b w:val="0"/>
      <w:bCs w:val="0"/>
      <w:i w:val="0"/>
      <w:iCs w:val="0"/>
      <w:u w:val="none"/>
      <w:strike w:val="0"/>
      <w:smallCaps w:val="0"/>
      <w:sz w:val="22"/>
      <w:szCs w:val="22"/>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