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5046B" w:rsidRPr="002A3A12" w:rsidRDefault="00D5046B" w:rsidP="00DA33EE">
      <w:pPr>
        <w:spacing w:before="240"/>
        <w:jc w:val="center"/>
        <w:rPr>
          <w:rFonts w:ascii="Calibri" w:hAnsi="Calibri"/>
          <w:b/>
          <w:spacing w:val="40"/>
          <w:sz w:val="22"/>
          <w:szCs w:val="22"/>
        </w:rPr>
      </w:pPr>
      <w:r w:rsidRPr="002A3A12">
        <w:rPr>
          <w:rFonts w:ascii="Calibri" w:hAnsi="Calibri"/>
          <w:b/>
          <w:spacing w:val="40"/>
          <w:sz w:val="22"/>
          <w:szCs w:val="22"/>
        </w:rPr>
        <w:t>PŘÍKAZNÍ SMLOUVA</w:t>
      </w:r>
    </w:p>
    <w:p w:rsidR="00D5046B" w:rsidRPr="002A3A12" w:rsidRDefault="00D5046B" w:rsidP="00DA33EE">
      <w:pPr>
        <w:tabs>
          <w:tab w:val="left" w:pos="283"/>
          <w:tab w:val="left" w:pos="496"/>
          <w:tab w:val="left" w:pos="779"/>
          <w:tab w:val="left" w:pos="1701"/>
          <w:tab w:val="left" w:pos="2197"/>
          <w:tab w:val="left" w:pos="2976"/>
          <w:tab w:val="left" w:pos="3540"/>
          <w:tab w:val="left" w:pos="4248"/>
          <w:tab w:val="left" w:pos="4956"/>
          <w:tab w:val="left" w:pos="5664"/>
          <w:tab w:val="left" w:pos="6372"/>
          <w:tab w:val="left" w:pos="7080"/>
          <w:tab w:val="left" w:pos="7788"/>
          <w:tab w:val="left" w:pos="8496"/>
        </w:tabs>
        <w:ind w:left="284" w:hanging="284"/>
        <w:jc w:val="center"/>
        <w:rPr>
          <w:rFonts w:ascii="Calibri" w:hAnsi="Calibri"/>
          <w:b/>
          <w:color w:val="000000"/>
          <w:sz w:val="22"/>
          <w:szCs w:val="22"/>
          <w:shd w:val="clear" w:color="auto" w:fill="FFFFFF"/>
        </w:rPr>
      </w:pPr>
      <w:r w:rsidRPr="002A3A12">
        <w:rPr>
          <w:rFonts w:ascii="Calibri" w:hAnsi="Calibri"/>
          <w:b/>
          <w:color w:val="000000"/>
          <w:sz w:val="22"/>
          <w:szCs w:val="22"/>
          <w:shd w:val="clear" w:color="auto" w:fill="FFFFFF"/>
        </w:rPr>
        <w:t xml:space="preserve">uzavřená ve smyslu ust. § </w:t>
      </w:r>
      <w:smartTag w:uri="urn:schemas-microsoft-com:office:smarttags" w:element="metricconverter">
        <w:smartTagPr>
          <w:attr w:name="ProductID" w:val="2431 a"/>
        </w:smartTagPr>
        <w:r w:rsidRPr="002A3A12">
          <w:rPr>
            <w:rFonts w:ascii="Calibri" w:hAnsi="Calibri"/>
            <w:b/>
            <w:color w:val="000000"/>
            <w:sz w:val="22"/>
            <w:szCs w:val="22"/>
            <w:shd w:val="clear" w:color="auto" w:fill="FFFFFF"/>
          </w:rPr>
          <w:t>2431 a</w:t>
        </w:r>
      </w:smartTag>
      <w:r w:rsidRPr="002A3A12">
        <w:rPr>
          <w:rFonts w:ascii="Calibri" w:hAnsi="Calibri"/>
          <w:b/>
          <w:color w:val="000000"/>
          <w:sz w:val="22"/>
          <w:szCs w:val="22"/>
          <w:shd w:val="clear" w:color="auto" w:fill="FFFFFF"/>
        </w:rPr>
        <w:t xml:space="preserve"> násl. zákona č. 89/2012 Sb., občanský zákoník, ve znění pozd. předpisů</w:t>
      </w:r>
    </w:p>
    <w:p w:rsidR="00D5046B" w:rsidRPr="002A3A12" w:rsidRDefault="00D5046B" w:rsidP="00F76103">
      <w:pPr>
        <w:jc w:val="both"/>
        <w:rPr>
          <w:rFonts w:ascii="Calibri" w:hAnsi="Calibri"/>
          <w:b/>
          <w:sz w:val="22"/>
          <w:szCs w:val="22"/>
        </w:rPr>
      </w:pPr>
      <w:r w:rsidRPr="002A3A12">
        <w:rPr>
          <w:rFonts w:ascii="Calibri" w:hAnsi="Calibri"/>
          <w:b/>
          <w:sz w:val="22"/>
          <w:szCs w:val="22"/>
        </w:rPr>
        <w:t>I. Smluvní strany</w:t>
      </w:r>
    </w:p>
    <w:p w:rsidR="00D5046B" w:rsidRPr="002A3A12" w:rsidRDefault="00D5046B" w:rsidP="00F76103">
      <w:pPr>
        <w:jc w:val="both"/>
        <w:rPr>
          <w:rFonts w:ascii="Calibri" w:hAnsi="Calibri"/>
          <w:i/>
          <w:sz w:val="22"/>
          <w:szCs w:val="22"/>
        </w:rPr>
      </w:pPr>
      <w:r w:rsidRPr="002A3A12">
        <w:rPr>
          <w:rFonts w:ascii="Calibri" w:hAnsi="Calibri"/>
          <w:i/>
          <w:sz w:val="22"/>
          <w:szCs w:val="22"/>
        </w:rPr>
        <w:t>číslo smlouvy příkazce:</w:t>
      </w:r>
      <w:r w:rsidRPr="005D53B1">
        <w:rPr>
          <w:rFonts w:ascii="Calibri" w:hAnsi="Calibri"/>
          <w:i/>
          <w:sz w:val="22"/>
          <w:szCs w:val="22"/>
        </w:rPr>
        <w:t>………………………</w:t>
      </w:r>
    </w:p>
    <w:p w:rsidR="00D5046B" w:rsidRPr="002A3A12" w:rsidRDefault="00D5046B" w:rsidP="00F76103">
      <w:pPr>
        <w:jc w:val="both"/>
        <w:rPr>
          <w:rFonts w:ascii="Calibri" w:hAnsi="Calibri"/>
          <w:i/>
          <w:sz w:val="22"/>
          <w:szCs w:val="22"/>
        </w:rPr>
      </w:pPr>
      <w:r w:rsidRPr="002A3A12">
        <w:rPr>
          <w:rFonts w:ascii="Calibri" w:hAnsi="Calibri"/>
          <w:i/>
          <w:sz w:val="22"/>
          <w:szCs w:val="22"/>
        </w:rPr>
        <w:t>číslo smlouvy příkazníka: 2-18-069</w:t>
      </w:r>
    </w:p>
    <w:p w:rsidR="00D5046B" w:rsidRPr="002A3A12" w:rsidRDefault="00D5046B" w:rsidP="00DA33EE">
      <w:pPr>
        <w:spacing w:before="360"/>
        <w:ind w:left="284" w:hanging="284"/>
        <w:jc w:val="both"/>
        <w:rPr>
          <w:rFonts w:ascii="Calibri" w:hAnsi="Calibri"/>
          <w:b/>
          <w:sz w:val="22"/>
          <w:szCs w:val="22"/>
        </w:rPr>
      </w:pPr>
      <w:r w:rsidRPr="002A3A12">
        <w:rPr>
          <w:rFonts w:ascii="Calibri" w:hAnsi="Calibri"/>
          <w:b/>
          <w:sz w:val="22"/>
          <w:szCs w:val="22"/>
        </w:rPr>
        <w:t>Jihočeská zoologická zahrada Hluboká nad Vltavou</w:t>
      </w:r>
    </w:p>
    <w:p w:rsidR="00D5046B" w:rsidRPr="002A3A12" w:rsidRDefault="00D5046B" w:rsidP="00DA33EE">
      <w:pPr>
        <w:tabs>
          <w:tab w:val="left" w:pos="1134"/>
          <w:tab w:val="left" w:pos="3969"/>
        </w:tabs>
        <w:jc w:val="both"/>
        <w:rPr>
          <w:rFonts w:ascii="Calibri" w:hAnsi="Calibri"/>
          <w:sz w:val="22"/>
          <w:szCs w:val="22"/>
        </w:rPr>
      </w:pPr>
      <w:r w:rsidRPr="002A3A12">
        <w:rPr>
          <w:rFonts w:ascii="Calibri" w:hAnsi="Calibri"/>
          <w:sz w:val="22"/>
          <w:szCs w:val="22"/>
        </w:rPr>
        <w:t>zastoupená Ing. Vladimírem Pokorným, ředitelem zoo</w:t>
      </w:r>
    </w:p>
    <w:p w:rsidR="00D5046B" w:rsidRPr="002A3A12" w:rsidRDefault="00D5046B" w:rsidP="00DA33EE">
      <w:pPr>
        <w:tabs>
          <w:tab w:val="left" w:pos="1134"/>
          <w:tab w:val="left" w:pos="3969"/>
        </w:tabs>
        <w:jc w:val="both"/>
        <w:rPr>
          <w:rFonts w:ascii="Calibri" w:hAnsi="Calibri"/>
          <w:sz w:val="22"/>
          <w:szCs w:val="22"/>
        </w:rPr>
      </w:pPr>
      <w:r w:rsidRPr="002A3A12">
        <w:rPr>
          <w:rFonts w:ascii="Calibri" w:hAnsi="Calibri"/>
          <w:sz w:val="22"/>
          <w:szCs w:val="22"/>
        </w:rPr>
        <w:t>se sídlem Hluboká nad Vltavou č. 417, 373 41 Hluboká nad Vltavou</w:t>
      </w:r>
    </w:p>
    <w:p w:rsidR="00D5046B" w:rsidRPr="002A3A12" w:rsidRDefault="00D5046B" w:rsidP="00DA33EE">
      <w:pPr>
        <w:tabs>
          <w:tab w:val="left" w:pos="1134"/>
          <w:tab w:val="left" w:pos="3969"/>
        </w:tabs>
        <w:jc w:val="both"/>
        <w:rPr>
          <w:rFonts w:ascii="Calibri" w:hAnsi="Calibri"/>
          <w:sz w:val="22"/>
          <w:szCs w:val="22"/>
        </w:rPr>
      </w:pPr>
      <w:r w:rsidRPr="002A3A12">
        <w:rPr>
          <w:rFonts w:ascii="Calibri" w:hAnsi="Calibri"/>
          <w:sz w:val="22"/>
          <w:szCs w:val="22"/>
        </w:rPr>
        <w:t>IČ: 00410829</w:t>
      </w:r>
    </w:p>
    <w:p w:rsidR="00D5046B" w:rsidRPr="002A3A12" w:rsidRDefault="00D5046B" w:rsidP="00F76103">
      <w:pPr>
        <w:tabs>
          <w:tab w:val="left" w:pos="1134"/>
          <w:tab w:val="left" w:pos="3969"/>
        </w:tabs>
        <w:jc w:val="both"/>
        <w:rPr>
          <w:rFonts w:ascii="Calibri" w:hAnsi="Calibri"/>
          <w:sz w:val="22"/>
          <w:szCs w:val="22"/>
        </w:rPr>
      </w:pPr>
      <w:r w:rsidRPr="002A3A12">
        <w:rPr>
          <w:rFonts w:ascii="Calibri" w:hAnsi="Calibri"/>
          <w:b/>
          <w:sz w:val="22"/>
          <w:szCs w:val="22"/>
        </w:rPr>
        <w:t>Kontaktní osoba</w:t>
      </w:r>
      <w:r w:rsidRPr="002A3A12">
        <w:rPr>
          <w:rFonts w:ascii="Calibri" w:hAnsi="Calibri"/>
          <w:sz w:val="22"/>
          <w:szCs w:val="22"/>
        </w:rPr>
        <w:t>: Ing. Jan Švarc, vedoucí provozního oddělení, tel.: 724 841 426, e-mail: svarc@zoohluboka.cz</w:t>
      </w:r>
    </w:p>
    <w:p w:rsidR="00D5046B" w:rsidRPr="002A3A12" w:rsidRDefault="00D5046B" w:rsidP="00DA33EE">
      <w:pPr>
        <w:tabs>
          <w:tab w:val="left" w:pos="1134"/>
          <w:tab w:val="left" w:pos="3969"/>
        </w:tabs>
        <w:jc w:val="both"/>
        <w:rPr>
          <w:rFonts w:ascii="Calibri" w:hAnsi="Calibri"/>
          <w:sz w:val="22"/>
          <w:szCs w:val="22"/>
        </w:rPr>
      </w:pPr>
    </w:p>
    <w:p w:rsidR="00D5046B" w:rsidRPr="002A3A12" w:rsidRDefault="00D5046B" w:rsidP="00DA33EE">
      <w:pPr>
        <w:spacing w:before="60"/>
        <w:ind w:left="284" w:hanging="284"/>
        <w:jc w:val="both"/>
        <w:rPr>
          <w:rFonts w:ascii="Calibri" w:hAnsi="Calibri"/>
          <w:sz w:val="22"/>
          <w:szCs w:val="22"/>
        </w:rPr>
      </w:pPr>
      <w:r w:rsidRPr="002A3A12">
        <w:rPr>
          <w:rFonts w:ascii="Calibri" w:hAnsi="Calibri"/>
          <w:sz w:val="22"/>
          <w:szCs w:val="22"/>
        </w:rPr>
        <w:t>(dále jen „</w:t>
      </w:r>
      <w:r w:rsidRPr="002A3A12">
        <w:rPr>
          <w:rFonts w:ascii="Calibri" w:hAnsi="Calibri"/>
          <w:b/>
          <w:sz w:val="22"/>
          <w:szCs w:val="22"/>
        </w:rPr>
        <w:t>příkazce</w:t>
      </w:r>
      <w:r w:rsidRPr="002A3A12">
        <w:rPr>
          <w:rFonts w:ascii="Calibri" w:hAnsi="Calibri"/>
          <w:sz w:val="22"/>
          <w:szCs w:val="22"/>
        </w:rPr>
        <w:t>“)</w:t>
      </w:r>
    </w:p>
    <w:p w:rsidR="00D5046B" w:rsidRPr="002A3A12" w:rsidRDefault="00D5046B" w:rsidP="00DA33EE">
      <w:pPr>
        <w:spacing w:before="360"/>
        <w:ind w:left="284" w:hanging="284"/>
        <w:rPr>
          <w:rFonts w:ascii="Calibri" w:hAnsi="Calibri"/>
          <w:sz w:val="22"/>
          <w:szCs w:val="22"/>
        </w:rPr>
      </w:pPr>
      <w:r w:rsidRPr="002A3A12">
        <w:rPr>
          <w:rFonts w:ascii="Calibri" w:hAnsi="Calibri"/>
          <w:sz w:val="22"/>
          <w:szCs w:val="22"/>
        </w:rPr>
        <w:t xml:space="preserve">a </w:t>
      </w:r>
    </w:p>
    <w:p w:rsidR="00D5046B" w:rsidRPr="002A3A12" w:rsidRDefault="00D5046B" w:rsidP="00DA33EE">
      <w:pPr>
        <w:spacing w:before="60"/>
        <w:ind w:left="284" w:hanging="284"/>
        <w:jc w:val="both"/>
        <w:rPr>
          <w:rFonts w:ascii="Calibri" w:hAnsi="Calibri"/>
          <w:bCs/>
          <w:sz w:val="22"/>
          <w:szCs w:val="22"/>
        </w:rPr>
      </w:pPr>
      <w:r w:rsidRPr="002A3A12">
        <w:rPr>
          <w:rFonts w:ascii="Calibri" w:hAnsi="Calibri"/>
          <w:bCs/>
          <w:sz w:val="22"/>
          <w:szCs w:val="22"/>
        </w:rPr>
        <w:t>Název společnosti:</w:t>
      </w:r>
      <w:r w:rsidRPr="002A3A12">
        <w:rPr>
          <w:rFonts w:ascii="Calibri" w:hAnsi="Calibri"/>
          <w:bCs/>
          <w:sz w:val="22"/>
          <w:szCs w:val="22"/>
        </w:rPr>
        <w:tab/>
      </w:r>
      <w:r w:rsidRPr="002A3A12">
        <w:rPr>
          <w:rFonts w:ascii="Calibri" w:hAnsi="Calibri"/>
          <w:b/>
          <w:bCs/>
          <w:sz w:val="22"/>
          <w:szCs w:val="22"/>
        </w:rPr>
        <w:t>GEFOS inženýring, s. r. o.</w:t>
      </w:r>
    </w:p>
    <w:p w:rsidR="00D5046B" w:rsidRPr="002A3A12" w:rsidRDefault="00D5046B" w:rsidP="00DA33EE">
      <w:pPr>
        <w:spacing w:before="60"/>
        <w:ind w:left="284" w:hanging="284"/>
        <w:jc w:val="both"/>
        <w:rPr>
          <w:rFonts w:ascii="Calibri" w:hAnsi="Calibri"/>
          <w:bCs/>
          <w:sz w:val="22"/>
          <w:szCs w:val="22"/>
        </w:rPr>
      </w:pPr>
      <w:r w:rsidRPr="002A3A12">
        <w:rPr>
          <w:rFonts w:ascii="Calibri" w:hAnsi="Calibri"/>
          <w:bCs/>
          <w:sz w:val="22"/>
          <w:szCs w:val="22"/>
        </w:rPr>
        <w:t>Zastoupená:</w:t>
      </w:r>
      <w:r w:rsidRPr="002A3A12">
        <w:rPr>
          <w:rFonts w:ascii="Calibri" w:hAnsi="Calibri"/>
          <w:bCs/>
          <w:sz w:val="22"/>
          <w:szCs w:val="22"/>
        </w:rPr>
        <w:tab/>
      </w:r>
      <w:r w:rsidRPr="002A3A12">
        <w:rPr>
          <w:rFonts w:ascii="Calibri" w:hAnsi="Calibri"/>
          <w:bCs/>
          <w:sz w:val="22"/>
          <w:szCs w:val="22"/>
        </w:rPr>
        <w:tab/>
        <w:t>Ing. Jaroslavou Urbánkovou, jednatelkou společnosti</w:t>
      </w:r>
    </w:p>
    <w:p w:rsidR="00D5046B" w:rsidRPr="002A3A12" w:rsidRDefault="00D5046B" w:rsidP="00DA33EE">
      <w:pPr>
        <w:spacing w:before="60"/>
        <w:ind w:left="284" w:hanging="284"/>
        <w:jc w:val="both"/>
        <w:rPr>
          <w:rFonts w:ascii="Calibri" w:hAnsi="Calibri"/>
          <w:bCs/>
          <w:sz w:val="22"/>
          <w:szCs w:val="22"/>
        </w:rPr>
      </w:pPr>
      <w:r w:rsidRPr="002A3A12">
        <w:rPr>
          <w:rFonts w:ascii="Calibri" w:hAnsi="Calibri"/>
          <w:bCs/>
          <w:sz w:val="22"/>
          <w:szCs w:val="22"/>
        </w:rPr>
        <w:t>Se sídlem:</w:t>
      </w:r>
      <w:r w:rsidRPr="002A3A12">
        <w:rPr>
          <w:rFonts w:ascii="Calibri" w:hAnsi="Calibri"/>
          <w:bCs/>
          <w:sz w:val="22"/>
          <w:szCs w:val="22"/>
        </w:rPr>
        <w:tab/>
      </w:r>
      <w:r w:rsidRPr="002A3A12">
        <w:rPr>
          <w:rFonts w:ascii="Calibri" w:hAnsi="Calibri"/>
          <w:bCs/>
          <w:sz w:val="22"/>
          <w:szCs w:val="22"/>
        </w:rPr>
        <w:tab/>
        <w:t>Plánská 1854/6, 370 07 České Budějovice</w:t>
      </w:r>
    </w:p>
    <w:p w:rsidR="00D5046B" w:rsidRPr="002A3A12" w:rsidRDefault="00D5046B" w:rsidP="00DA33EE">
      <w:pPr>
        <w:spacing w:before="60"/>
        <w:ind w:left="284" w:hanging="284"/>
        <w:jc w:val="both"/>
        <w:rPr>
          <w:rFonts w:ascii="Calibri" w:hAnsi="Calibri"/>
          <w:bCs/>
          <w:sz w:val="22"/>
          <w:szCs w:val="22"/>
        </w:rPr>
      </w:pPr>
      <w:r w:rsidRPr="002A3A12">
        <w:rPr>
          <w:rFonts w:ascii="Calibri" w:hAnsi="Calibri"/>
          <w:bCs/>
          <w:sz w:val="22"/>
          <w:szCs w:val="22"/>
        </w:rPr>
        <w:t>IČ:</w:t>
      </w:r>
      <w:r w:rsidRPr="002A3A12">
        <w:rPr>
          <w:rFonts w:ascii="Calibri" w:hAnsi="Calibri"/>
          <w:bCs/>
          <w:sz w:val="22"/>
          <w:szCs w:val="22"/>
        </w:rPr>
        <w:tab/>
      </w:r>
      <w:r w:rsidRPr="002A3A12">
        <w:rPr>
          <w:rFonts w:ascii="Calibri" w:hAnsi="Calibri"/>
          <w:bCs/>
          <w:sz w:val="22"/>
          <w:szCs w:val="22"/>
        </w:rPr>
        <w:tab/>
      </w:r>
      <w:r w:rsidRPr="002A3A12">
        <w:rPr>
          <w:rFonts w:ascii="Calibri" w:hAnsi="Calibri"/>
          <w:bCs/>
          <w:sz w:val="22"/>
          <w:szCs w:val="22"/>
        </w:rPr>
        <w:tab/>
      </w:r>
      <w:r w:rsidRPr="002A3A12">
        <w:rPr>
          <w:rFonts w:ascii="Calibri" w:hAnsi="Calibri"/>
          <w:bCs/>
          <w:sz w:val="22"/>
          <w:szCs w:val="22"/>
        </w:rPr>
        <w:tab/>
        <w:t>251 66 891</w:t>
      </w:r>
    </w:p>
    <w:p w:rsidR="00D5046B" w:rsidRPr="002A3A12" w:rsidRDefault="00D5046B" w:rsidP="00DA33EE">
      <w:pPr>
        <w:spacing w:before="60"/>
        <w:ind w:left="284" w:hanging="284"/>
        <w:jc w:val="both"/>
        <w:rPr>
          <w:rFonts w:ascii="Calibri" w:hAnsi="Calibri"/>
          <w:bCs/>
          <w:sz w:val="22"/>
          <w:szCs w:val="22"/>
        </w:rPr>
      </w:pPr>
      <w:r w:rsidRPr="002A3A12">
        <w:rPr>
          <w:rFonts w:ascii="Calibri" w:hAnsi="Calibri"/>
          <w:bCs/>
          <w:sz w:val="22"/>
          <w:szCs w:val="22"/>
        </w:rPr>
        <w:t>DIČ:</w:t>
      </w:r>
      <w:r w:rsidRPr="002A3A12">
        <w:rPr>
          <w:rFonts w:ascii="Calibri" w:hAnsi="Calibri"/>
          <w:bCs/>
          <w:sz w:val="22"/>
          <w:szCs w:val="22"/>
        </w:rPr>
        <w:tab/>
      </w:r>
      <w:r w:rsidRPr="002A3A12">
        <w:rPr>
          <w:rFonts w:ascii="Calibri" w:hAnsi="Calibri"/>
          <w:bCs/>
          <w:sz w:val="22"/>
          <w:szCs w:val="22"/>
        </w:rPr>
        <w:tab/>
      </w:r>
      <w:r w:rsidRPr="002A3A12">
        <w:rPr>
          <w:rFonts w:ascii="Calibri" w:hAnsi="Calibri"/>
          <w:bCs/>
          <w:sz w:val="22"/>
          <w:szCs w:val="22"/>
        </w:rPr>
        <w:tab/>
        <w:t>CZ25166891</w:t>
      </w:r>
    </w:p>
    <w:p w:rsidR="00D5046B" w:rsidRPr="002A3A12" w:rsidRDefault="00D5046B" w:rsidP="00DA33EE">
      <w:pPr>
        <w:spacing w:before="60"/>
        <w:ind w:left="284" w:hanging="284"/>
        <w:jc w:val="both"/>
        <w:rPr>
          <w:rFonts w:ascii="Calibri" w:hAnsi="Calibri"/>
          <w:bCs/>
          <w:sz w:val="22"/>
          <w:szCs w:val="22"/>
        </w:rPr>
      </w:pPr>
      <w:r w:rsidRPr="002A3A12">
        <w:rPr>
          <w:rFonts w:ascii="Calibri" w:hAnsi="Calibri"/>
          <w:bCs/>
          <w:sz w:val="22"/>
          <w:szCs w:val="22"/>
        </w:rPr>
        <w:t>Zápis v OR vedeného Krajským soudem v Českých Budějovicích, oddíl C, vložka 7361</w:t>
      </w:r>
    </w:p>
    <w:p w:rsidR="00D5046B" w:rsidRPr="002A3A12" w:rsidRDefault="00D5046B" w:rsidP="00DA33EE">
      <w:pPr>
        <w:spacing w:before="60"/>
        <w:ind w:left="284" w:hanging="284"/>
        <w:jc w:val="both"/>
        <w:rPr>
          <w:rFonts w:ascii="Calibri" w:hAnsi="Calibri"/>
          <w:bCs/>
          <w:sz w:val="22"/>
          <w:szCs w:val="22"/>
        </w:rPr>
      </w:pPr>
      <w:r w:rsidRPr="002A3A12">
        <w:rPr>
          <w:rFonts w:ascii="Calibri" w:hAnsi="Calibri"/>
          <w:bCs/>
          <w:sz w:val="22"/>
          <w:szCs w:val="22"/>
        </w:rPr>
        <w:t>Bankovní spojení:</w:t>
      </w:r>
      <w:r w:rsidRPr="002A3A12">
        <w:rPr>
          <w:rFonts w:ascii="Calibri" w:hAnsi="Calibri"/>
          <w:bCs/>
          <w:sz w:val="22"/>
          <w:szCs w:val="22"/>
        </w:rPr>
        <w:tab/>
        <w:t>ČSOB v Českých Budějovicích</w:t>
      </w:r>
    </w:p>
    <w:p w:rsidR="00D5046B" w:rsidRPr="002A3A12" w:rsidRDefault="00D5046B" w:rsidP="00DA33EE">
      <w:pPr>
        <w:spacing w:before="60"/>
        <w:ind w:left="284" w:hanging="284"/>
        <w:jc w:val="both"/>
        <w:rPr>
          <w:rFonts w:ascii="Calibri" w:hAnsi="Calibri"/>
          <w:bCs/>
          <w:sz w:val="22"/>
          <w:szCs w:val="22"/>
        </w:rPr>
      </w:pPr>
      <w:r w:rsidRPr="002A3A12">
        <w:rPr>
          <w:rFonts w:ascii="Calibri" w:hAnsi="Calibri"/>
          <w:bCs/>
          <w:sz w:val="22"/>
          <w:szCs w:val="22"/>
        </w:rPr>
        <w:t>Číslo účtu:</w:t>
      </w:r>
      <w:r w:rsidRPr="002A3A12">
        <w:rPr>
          <w:rFonts w:ascii="Calibri" w:hAnsi="Calibri"/>
          <w:bCs/>
          <w:sz w:val="22"/>
          <w:szCs w:val="22"/>
        </w:rPr>
        <w:tab/>
      </w:r>
      <w:r w:rsidRPr="002A3A12">
        <w:rPr>
          <w:rFonts w:ascii="Calibri" w:hAnsi="Calibri"/>
          <w:bCs/>
          <w:sz w:val="22"/>
          <w:szCs w:val="22"/>
        </w:rPr>
        <w:tab/>
        <w:t>125638243/0300</w:t>
      </w:r>
    </w:p>
    <w:p w:rsidR="00D5046B" w:rsidRPr="002A3A12" w:rsidRDefault="00D5046B" w:rsidP="00DA33EE">
      <w:pPr>
        <w:spacing w:before="60"/>
        <w:ind w:left="4248" w:hanging="4248"/>
        <w:jc w:val="both"/>
        <w:rPr>
          <w:rFonts w:ascii="Calibri" w:hAnsi="Calibri"/>
          <w:bCs/>
          <w:sz w:val="22"/>
          <w:szCs w:val="22"/>
        </w:rPr>
      </w:pPr>
      <w:r w:rsidRPr="002A3A12">
        <w:rPr>
          <w:rFonts w:ascii="Calibri" w:hAnsi="Calibri"/>
          <w:b/>
          <w:bCs/>
          <w:sz w:val="22"/>
          <w:szCs w:val="22"/>
        </w:rPr>
        <w:t>Kontaktní osoba ve věcech obchodních</w:t>
      </w:r>
      <w:r w:rsidRPr="002A3A12">
        <w:rPr>
          <w:rFonts w:ascii="Calibri" w:hAnsi="Calibri"/>
          <w:bCs/>
          <w:sz w:val="22"/>
          <w:szCs w:val="22"/>
        </w:rPr>
        <w:t>:</w:t>
      </w:r>
      <w:r w:rsidRPr="002A3A12">
        <w:rPr>
          <w:rFonts w:ascii="Calibri" w:hAnsi="Calibri"/>
          <w:bCs/>
          <w:sz w:val="22"/>
          <w:szCs w:val="22"/>
        </w:rPr>
        <w:tab/>
        <w:t>Lucie Králová, obchodní manažerka, tel.: 725 940 410,</w:t>
      </w:r>
    </w:p>
    <w:p w:rsidR="00D5046B" w:rsidRPr="002A3A12" w:rsidRDefault="00D5046B" w:rsidP="00DA33EE">
      <w:pPr>
        <w:spacing w:before="60"/>
        <w:ind w:left="4248"/>
        <w:jc w:val="both"/>
        <w:rPr>
          <w:rFonts w:ascii="Calibri" w:hAnsi="Calibri"/>
          <w:bCs/>
          <w:sz w:val="22"/>
          <w:szCs w:val="22"/>
        </w:rPr>
      </w:pPr>
      <w:r w:rsidRPr="002A3A12">
        <w:rPr>
          <w:rFonts w:ascii="Calibri" w:hAnsi="Calibri"/>
          <w:bCs/>
          <w:sz w:val="22"/>
          <w:szCs w:val="22"/>
        </w:rPr>
        <w:t xml:space="preserve">e-mail: </w:t>
      </w:r>
      <w:hyperlink r:id="rId7" w:history="1">
        <w:r w:rsidRPr="002A3A12">
          <w:rPr>
            <w:rStyle w:val="Hyperlink"/>
            <w:rFonts w:ascii="Calibri" w:hAnsi="Calibri"/>
            <w:bCs/>
            <w:color w:val="auto"/>
            <w:sz w:val="22"/>
            <w:szCs w:val="22"/>
            <w:u w:val="none"/>
          </w:rPr>
          <w:t>lucie.kralova@gefos.cz</w:t>
        </w:r>
      </w:hyperlink>
    </w:p>
    <w:p w:rsidR="00D5046B" w:rsidRPr="002A3A12" w:rsidRDefault="00D5046B" w:rsidP="00DA33EE">
      <w:pPr>
        <w:spacing w:before="60"/>
        <w:jc w:val="both"/>
        <w:rPr>
          <w:rFonts w:ascii="Calibri" w:hAnsi="Calibri"/>
          <w:bCs/>
          <w:sz w:val="22"/>
          <w:szCs w:val="22"/>
        </w:rPr>
      </w:pPr>
      <w:r w:rsidRPr="002A3A12">
        <w:rPr>
          <w:rFonts w:ascii="Calibri" w:hAnsi="Calibri"/>
          <w:b/>
          <w:bCs/>
          <w:sz w:val="22"/>
          <w:szCs w:val="22"/>
        </w:rPr>
        <w:t>Kontaktní osoba ve věcech technických:</w:t>
      </w:r>
      <w:r w:rsidRPr="002A3A12">
        <w:rPr>
          <w:rFonts w:ascii="Calibri" w:hAnsi="Calibri"/>
          <w:bCs/>
          <w:sz w:val="22"/>
          <w:szCs w:val="22"/>
        </w:rPr>
        <w:tab/>
        <w:t>Ing. Jan Bláha, TDI a koordinátor BOZP, tel.: 602 447 075,</w:t>
      </w:r>
    </w:p>
    <w:p w:rsidR="00D5046B" w:rsidRPr="002A3A12" w:rsidRDefault="00D5046B" w:rsidP="00DA33EE">
      <w:pPr>
        <w:spacing w:before="60"/>
        <w:jc w:val="both"/>
        <w:rPr>
          <w:rFonts w:ascii="Calibri" w:hAnsi="Calibri"/>
          <w:bCs/>
          <w:sz w:val="22"/>
          <w:szCs w:val="22"/>
        </w:rPr>
      </w:pPr>
      <w:r w:rsidRPr="002A3A12">
        <w:rPr>
          <w:rFonts w:ascii="Calibri" w:hAnsi="Calibri"/>
          <w:bCs/>
          <w:sz w:val="22"/>
          <w:szCs w:val="22"/>
        </w:rPr>
        <w:tab/>
      </w:r>
      <w:r w:rsidRPr="002A3A12">
        <w:rPr>
          <w:rFonts w:ascii="Calibri" w:hAnsi="Calibri"/>
          <w:bCs/>
          <w:sz w:val="22"/>
          <w:szCs w:val="22"/>
        </w:rPr>
        <w:tab/>
      </w:r>
      <w:r w:rsidRPr="002A3A12">
        <w:rPr>
          <w:rFonts w:ascii="Calibri" w:hAnsi="Calibri"/>
          <w:bCs/>
          <w:sz w:val="22"/>
          <w:szCs w:val="22"/>
        </w:rPr>
        <w:tab/>
      </w:r>
      <w:r w:rsidRPr="002A3A12">
        <w:rPr>
          <w:rFonts w:ascii="Calibri" w:hAnsi="Calibri"/>
          <w:bCs/>
          <w:sz w:val="22"/>
          <w:szCs w:val="22"/>
        </w:rPr>
        <w:tab/>
      </w:r>
      <w:r w:rsidRPr="002A3A12">
        <w:rPr>
          <w:rFonts w:ascii="Calibri" w:hAnsi="Calibri"/>
          <w:bCs/>
          <w:sz w:val="22"/>
          <w:szCs w:val="22"/>
        </w:rPr>
        <w:tab/>
      </w:r>
      <w:r w:rsidRPr="002A3A12">
        <w:rPr>
          <w:rFonts w:ascii="Calibri" w:hAnsi="Calibri"/>
          <w:bCs/>
          <w:sz w:val="22"/>
          <w:szCs w:val="22"/>
        </w:rPr>
        <w:tab/>
        <w:t xml:space="preserve">e-mail: </w:t>
      </w:r>
      <w:hyperlink r:id="rId8" w:history="1">
        <w:r w:rsidRPr="002A3A12">
          <w:rPr>
            <w:rStyle w:val="Hyperlink"/>
            <w:rFonts w:ascii="Calibri" w:hAnsi="Calibri"/>
            <w:bCs/>
            <w:color w:val="auto"/>
            <w:sz w:val="22"/>
            <w:szCs w:val="22"/>
            <w:u w:val="none"/>
          </w:rPr>
          <w:t>blaha@atelier2b.cz</w:t>
        </w:r>
      </w:hyperlink>
    </w:p>
    <w:p w:rsidR="00D5046B" w:rsidRPr="002A3A12" w:rsidRDefault="00D5046B" w:rsidP="00DA33EE">
      <w:pPr>
        <w:spacing w:before="60"/>
        <w:ind w:left="284" w:hanging="284"/>
        <w:jc w:val="both"/>
        <w:rPr>
          <w:rFonts w:ascii="Calibri" w:hAnsi="Calibri"/>
          <w:sz w:val="22"/>
          <w:szCs w:val="22"/>
        </w:rPr>
      </w:pPr>
      <w:r w:rsidRPr="002A3A12">
        <w:rPr>
          <w:rFonts w:ascii="Calibri" w:hAnsi="Calibri"/>
          <w:sz w:val="22"/>
          <w:szCs w:val="22"/>
        </w:rPr>
        <w:t>(dále jen „</w:t>
      </w:r>
      <w:r w:rsidRPr="002A3A12">
        <w:rPr>
          <w:rFonts w:ascii="Calibri" w:hAnsi="Calibri"/>
          <w:b/>
          <w:sz w:val="22"/>
          <w:szCs w:val="22"/>
        </w:rPr>
        <w:t>příkazník</w:t>
      </w:r>
      <w:r w:rsidRPr="002A3A12">
        <w:rPr>
          <w:rFonts w:ascii="Calibri" w:hAnsi="Calibri"/>
          <w:sz w:val="22"/>
          <w:szCs w:val="22"/>
        </w:rPr>
        <w:t>“)</w:t>
      </w:r>
    </w:p>
    <w:p w:rsidR="00D5046B" w:rsidRPr="002A3A12" w:rsidRDefault="00D5046B" w:rsidP="00DA33EE">
      <w:pPr>
        <w:spacing w:before="120"/>
        <w:jc w:val="center"/>
        <w:rPr>
          <w:rFonts w:ascii="Calibri" w:hAnsi="Calibri"/>
          <w:sz w:val="22"/>
          <w:szCs w:val="22"/>
        </w:rPr>
      </w:pPr>
      <w:r w:rsidRPr="002A3A12">
        <w:rPr>
          <w:rFonts w:ascii="Calibri" w:hAnsi="Calibri"/>
          <w:sz w:val="22"/>
          <w:szCs w:val="22"/>
        </w:rPr>
        <w:t xml:space="preserve">uzavřeli dnešního dne </w:t>
      </w:r>
      <w:r w:rsidRPr="002A3A12">
        <w:rPr>
          <w:rFonts w:ascii="Calibri" w:hAnsi="Calibri"/>
          <w:color w:val="000000"/>
          <w:sz w:val="22"/>
          <w:szCs w:val="22"/>
          <w:shd w:val="clear" w:color="auto" w:fill="FFFFFF"/>
        </w:rPr>
        <w:t xml:space="preserve">ve smyslu ustanovení § </w:t>
      </w:r>
      <w:smartTag w:uri="urn:schemas-microsoft-com:office:smarttags" w:element="metricconverter">
        <w:smartTagPr>
          <w:attr w:name="ProductID" w:val="2430 a"/>
        </w:smartTagPr>
        <w:r w:rsidRPr="002A3A12">
          <w:rPr>
            <w:rFonts w:ascii="Calibri" w:hAnsi="Calibri"/>
            <w:color w:val="000000"/>
            <w:sz w:val="22"/>
            <w:szCs w:val="22"/>
            <w:shd w:val="clear" w:color="auto" w:fill="FFFFFF"/>
          </w:rPr>
          <w:t>2430 a</w:t>
        </w:r>
      </w:smartTag>
      <w:r w:rsidRPr="002A3A12">
        <w:rPr>
          <w:rFonts w:ascii="Calibri" w:hAnsi="Calibri"/>
          <w:color w:val="000000"/>
          <w:sz w:val="22"/>
          <w:szCs w:val="22"/>
          <w:shd w:val="clear" w:color="auto" w:fill="FFFFFF"/>
        </w:rPr>
        <w:t xml:space="preserve"> násl. zákona č. 89/2012 Sb., občanský zákoník, ve znění pozd. předpisů (dále jen „občanský zákoník“),</w:t>
      </w:r>
      <w:r w:rsidRPr="002A3A12">
        <w:rPr>
          <w:rFonts w:ascii="Calibri" w:hAnsi="Calibri"/>
          <w:sz w:val="22"/>
          <w:szCs w:val="22"/>
        </w:rPr>
        <w:t xml:space="preserve"> tuto příkazní smlouvu (dále jen „smlouva“).</w:t>
      </w:r>
    </w:p>
    <w:p w:rsidR="00D5046B" w:rsidRPr="002A3A12" w:rsidRDefault="00D5046B" w:rsidP="00F76103">
      <w:pPr>
        <w:pStyle w:val="Heading4"/>
        <w:spacing w:after="0"/>
        <w:rPr>
          <w:rFonts w:ascii="Calibri" w:hAnsi="Calibri"/>
          <w:sz w:val="22"/>
          <w:szCs w:val="22"/>
        </w:rPr>
      </w:pPr>
      <w:r w:rsidRPr="002A3A12">
        <w:rPr>
          <w:rFonts w:ascii="Calibri" w:hAnsi="Calibri"/>
          <w:sz w:val="22"/>
          <w:szCs w:val="22"/>
        </w:rPr>
        <w:t>II. Předmět smlouvy</w:t>
      </w:r>
    </w:p>
    <w:p w:rsidR="00D5046B" w:rsidRPr="002A3A12" w:rsidRDefault="00D5046B" w:rsidP="00DA33EE">
      <w:pPr>
        <w:widowControl w:val="0"/>
        <w:numPr>
          <w:ilvl w:val="0"/>
          <w:numId w:val="17"/>
        </w:numPr>
        <w:tabs>
          <w:tab w:val="clear" w:pos="720"/>
        </w:tabs>
        <w:suppressAutoHyphens/>
        <w:spacing w:before="60"/>
        <w:ind w:left="357"/>
        <w:jc w:val="both"/>
        <w:rPr>
          <w:rFonts w:ascii="Calibri" w:hAnsi="Calibri"/>
          <w:sz w:val="22"/>
          <w:szCs w:val="22"/>
        </w:rPr>
      </w:pPr>
      <w:r w:rsidRPr="002A3A12">
        <w:rPr>
          <w:rFonts w:ascii="Calibri" w:hAnsi="Calibri"/>
          <w:sz w:val="22"/>
          <w:szCs w:val="22"/>
        </w:rPr>
        <w:t xml:space="preserve">Příkazník provede pro příkazce kompletní výkon činnosti </w:t>
      </w:r>
      <w:r>
        <w:rPr>
          <w:rFonts w:ascii="Calibri" w:hAnsi="Calibri"/>
          <w:sz w:val="22"/>
          <w:szCs w:val="22"/>
        </w:rPr>
        <w:t xml:space="preserve">technického dozoru </w:t>
      </w:r>
      <w:r w:rsidRPr="002A3A12">
        <w:rPr>
          <w:rFonts w:ascii="Calibri" w:hAnsi="Calibri"/>
          <w:sz w:val="22"/>
          <w:szCs w:val="22"/>
        </w:rPr>
        <w:t>investora na stavbě (dále jen "TDI") a výkon koordinátora bezpečnosti a ochrany zdraví při práci na staveništi ve smyslu ust. §§ 14 až 18 zákona č. 309/2006 Sb., o zajištění dalších podmínek bezpečnosti a ochrany zdraví při práci, ve znění pozd. předpisů (dále jen "koordinátor BOZP") na níže uvedené stavbě.</w:t>
      </w:r>
    </w:p>
    <w:p w:rsidR="00D5046B" w:rsidRPr="002A3A12" w:rsidRDefault="00D5046B" w:rsidP="00DA33EE">
      <w:pPr>
        <w:spacing w:before="60"/>
        <w:ind w:left="357"/>
        <w:jc w:val="both"/>
        <w:rPr>
          <w:rFonts w:ascii="Calibri" w:hAnsi="Calibri"/>
          <w:sz w:val="22"/>
          <w:szCs w:val="22"/>
        </w:rPr>
      </w:pPr>
      <w:r w:rsidRPr="002A3A12">
        <w:rPr>
          <w:rFonts w:ascii="Calibri" w:hAnsi="Calibri"/>
          <w:sz w:val="22"/>
          <w:szCs w:val="22"/>
        </w:rPr>
        <w:t>Název stavby: „</w:t>
      </w:r>
      <w:r w:rsidRPr="002A3A12">
        <w:rPr>
          <w:rFonts w:ascii="Calibri" w:hAnsi="Calibri"/>
          <w:b/>
          <w:bCs/>
          <w:sz w:val="22"/>
          <w:szCs w:val="22"/>
        </w:rPr>
        <w:t xml:space="preserve">TDI a BOZP na akci – Stavební úpravy, přístavba a nástavba stáv. skladu na st. p. č. </w:t>
      </w:r>
      <w:smartTag w:uri="urn:schemas-microsoft-com:office:smarttags" w:element="metricconverter">
        <w:smartTagPr>
          <w:attr w:name="ProductID" w:val="1429 a"/>
        </w:smartTagPr>
        <w:r w:rsidRPr="002A3A12">
          <w:rPr>
            <w:rFonts w:ascii="Calibri" w:hAnsi="Calibri"/>
            <w:b/>
            <w:bCs/>
            <w:sz w:val="22"/>
            <w:szCs w:val="22"/>
          </w:rPr>
          <w:t>1429 a</w:t>
        </w:r>
      </w:smartTag>
      <w:r w:rsidRPr="002A3A12">
        <w:rPr>
          <w:rFonts w:ascii="Calibri" w:hAnsi="Calibri"/>
          <w:b/>
          <w:bCs/>
          <w:sz w:val="22"/>
          <w:szCs w:val="22"/>
        </w:rPr>
        <w:t xml:space="preserve"> p. p. č. 1593/1 v k. ú. Hluboká nad Vltavou“.</w:t>
      </w:r>
      <w:r w:rsidRPr="002A3A12">
        <w:rPr>
          <w:rFonts w:ascii="Calibri" w:hAnsi="Calibri" w:cs="Arial"/>
          <w:bCs/>
          <w:sz w:val="22"/>
          <w:szCs w:val="22"/>
        </w:rPr>
        <w:t xml:space="preserve"> Jedná se o přestavbu objektu pro zřízení centrálního skladu. Podrobnější popis stavby je uveden v průvodní zprávě a v souhrnné technické zprávě.</w:t>
      </w:r>
    </w:p>
    <w:p w:rsidR="00D5046B" w:rsidRPr="002A3A12" w:rsidRDefault="00D5046B" w:rsidP="002A3A12">
      <w:pPr>
        <w:widowControl w:val="0"/>
        <w:numPr>
          <w:ilvl w:val="0"/>
          <w:numId w:val="17"/>
        </w:numPr>
        <w:tabs>
          <w:tab w:val="clear" w:pos="720"/>
        </w:tabs>
        <w:suppressAutoHyphens/>
        <w:spacing w:before="60"/>
        <w:ind w:left="360"/>
        <w:jc w:val="both"/>
        <w:rPr>
          <w:rFonts w:ascii="Calibri" w:hAnsi="Calibri"/>
          <w:sz w:val="22"/>
          <w:szCs w:val="22"/>
        </w:rPr>
      </w:pPr>
      <w:r w:rsidRPr="002A3A12">
        <w:rPr>
          <w:rFonts w:ascii="Calibri" w:hAnsi="Calibri"/>
          <w:sz w:val="22"/>
          <w:szCs w:val="22"/>
        </w:rPr>
        <w:t>Výkon obou funkcí bude prováděn po celou dobu přípravy a realizace stavby až do vydání kolaudačního souhlasu jako tzv. občasný výkon a dále bude příkazník zastupovat příkazce při odstranění všech vad a reklamací po dokončení stavby po celou dobu záruční doby zhotovitele stavby.</w:t>
      </w:r>
    </w:p>
    <w:p w:rsidR="00D5046B" w:rsidRPr="002A3A12" w:rsidRDefault="00D5046B" w:rsidP="002A3A12">
      <w:pPr>
        <w:widowControl w:val="0"/>
        <w:numPr>
          <w:ilvl w:val="0"/>
          <w:numId w:val="17"/>
        </w:numPr>
        <w:tabs>
          <w:tab w:val="clear" w:pos="720"/>
        </w:tabs>
        <w:suppressAutoHyphens/>
        <w:spacing w:before="240"/>
        <w:ind w:left="360"/>
        <w:jc w:val="both"/>
        <w:rPr>
          <w:rFonts w:ascii="Calibri" w:hAnsi="Calibri"/>
          <w:b/>
          <w:sz w:val="22"/>
          <w:szCs w:val="22"/>
        </w:rPr>
      </w:pPr>
      <w:r w:rsidRPr="002A3A12">
        <w:rPr>
          <w:rFonts w:ascii="Calibri" w:hAnsi="Calibri"/>
          <w:sz w:val="22"/>
          <w:szCs w:val="22"/>
        </w:rPr>
        <w:t xml:space="preserve">Účelem této smlouvy je zajištění povinností vyplývajících z ust. §§ 14 až 18 zákona č. 309/2006 Sb., o zajištění dalších podmínek bezpečnosti a ochrany zdraví při práci a dále bezproblémová realizace stavebních prací a dodávek podle schválené projektové dokumentace a podmínek investora. Příkazník je povinen plnit povinnosti spojené s výkonem funkce koordinátora BOZP a výkonu technického dozoru investora dle těchto povinností: </w:t>
      </w:r>
    </w:p>
    <w:p w:rsidR="00D5046B" w:rsidRPr="002A3A12" w:rsidRDefault="00D5046B" w:rsidP="00900A4C">
      <w:pPr>
        <w:pStyle w:val="ListParagraph"/>
        <w:widowControl w:val="0"/>
        <w:numPr>
          <w:ilvl w:val="0"/>
          <w:numId w:val="25"/>
        </w:numPr>
        <w:suppressAutoHyphens/>
        <w:spacing w:before="240"/>
        <w:jc w:val="both"/>
        <w:rPr>
          <w:rFonts w:ascii="Calibri" w:hAnsi="Calibri"/>
          <w:b/>
          <w:sz w:val="22"/>
          <w:szCs w:val="22"/>
        </w:rPr>
      </w:pPr>
      <w:r w:rsidRPr="002A3A12">
        <w:rPr>
          <w:rFonts w:ascii="Calibri" w:hAnsi="Calibri"/>
          <w:b/>
          <w:sz w:val="22"/>
          <w:szCs w:val="22"/>
        </w:rPr>
        <w:t>Povinnosti příkazníka při výkonu činnosti koordinátora bezpečnosti a ochrany zdraví při práci</w:t>
      </w:r>
    </w:p>
    <w:p w:rsidR="00D5046B" w:rsidRPr="002A3A12" w:rsidRDefault="00D5046B" w:rsidP="002A3A12">
      <w:pPr>
        <w:spacing w:before="120"/>
        <w:ind w:left="357"/>
        <w:jc w:val="both"/>
        <w:rPr>
          <w:rFonts w:ascii="Calibri" w:hAnsi="Calibri"/>
          <w:sz w:val="22"/>
          <w:szCs w:val="22"/>
        </w:rPr>
      </w:pPr>
      <w:r w:rsidRPr="002A3A12">
        <w:rPr>
          <w:rFonts w:ascii="Calibri" w:hAnsi="Calibri"/>
          <w:sz w:val="22"/>
          <w:szCs w:val="22"/>
        </w:rPr>
        <w:t>Výkon činnosti koordinátora bezpečnosti a ochrany zdraví při práci na staveništi bude probíhat ve smyslu ustanovení §§ 14 až 18 zákona č. 309/2006 Sb., o zajištění dalších podmínek bezpečnosti a ochrany zdraví při práci, ve znění pozd. předpisů (zákon o zajištění dalších podmínek bezpečnosti a ochrany zdraví při práci)</w:t>
      </w:r>
      <w:r>
        <w:rPr>
          <w:rFonts w:ascii="Calibri" w:hAnsi="Calibri"/>
          <w:sz w:val="22"/>
          <w:szCs w:val="22"/>
        </w:rPr>
        <w:t>.</w:t>
      </w:r>
      <w:r w:rsidRPr="002A3A12">
        <w:rPr>
          <w:rFonts w:ascii="Calibri" w:hAnsi="Calibri"/>
          <w:sz w:val="22"/>
          <w:szCs w:val="22"/>
        </w:rPr>
        <w:t xml:space="preserve"> </w:t>
      </w:r>
    </w:p>
    <w:p w:rsidR="00D5046B" w:rsidRPr="002A3A12" w:rsidRDefault="00D5046B" w:rsidP="002A3A12">
      <w:pPr>
        <w:spacing w:before="120"/>
        <w:ind w:left="357"/>
        <w:jc w:val="both"/>
        <w:rPr>
          <w:rFonts w:ascii="Calibri" w:hAnsi="Calibri"/>
          <w:sz w:val="22"/>
          <w:szCs w:val="22"/>
          <w:u w:val="single"/>
        </w:rPr>
      </w:pPr>
      <w:r w:rsidRPr="002A3A12">
        <w:rPr>
          <w:rFonts w:ascii="Calibri" w:hAnsi="Calibri"/>
          <w:sz w:val="22"/>
          <w:szCs w:val="22"/>
          <w:u w:val="single"/>
        </w:rPr>
        <w:t>Koordinátor BOZP bude vykonávat zejména tyto činnosti:</w:t>
      </w:r>
    </w:p>
    <w:p w:rsidR="00D5046B" w:rsidRPr="002A3A12" w:rsidRDefault="00D5046B" w:rsidP="00175E81">
      <w:pPr>
        <w:pStyle w:val="ListParagraph"/>
        <w:widowControl w:val="0"/>
        <w:numPr>
          <w:ilvl w:val="0"/>
          <w:numId w:val="24"/>
        </w:numPr>
        <w:suppressAutoHyphens/>
        <w:spacing w:before="120"/>
        <w:jc w:val="both"/>
        <w:rPr>
          <w:rFonts w:ascii="Calibri" w:hAnsi="Calibri"/>
          <w:sz w:val="22"/>
          <w:szCs w:val="22"/>
        </w:rPr>
      </w:pPr>
      <w:r w:rsidRPr="002A3A12">
        <w:rPr>
          <w:rFonts w:ascii="Calibri" w:hAnsi="Calibri"/>
          <w:sz w:val="22"/>
          <w:szCs w:val="22"/>
        </w:rPr>
        <w:t>Zajistí ohlášení zahájení stavby (stavebních prací) na staveništi ve stanoveném termínu příslušnému oblastnímu inspektorátu bezpečnosti práce.</w:t>
      </w:r>
    </w:p>
    <w:p w:rsidR="00D5046B" w:rsidRPr="002A3A12" w:rsidRDefault="00D5046B" w:rsidP="00175E81">
      <w:pPr>
        <w:pStyle w:val="ListParagraph"/>
        <w:widowControl w:val="0"/>
        <w:numPr>
          <w:ilvl w:val="0"/>
          <w:numId w:val="24"/>
        </w:numPr>
        <w:suppressAutoHyphens/>
        <w:spacing w:before="120"/>
        <w:jc w:val="both"/>
        <w:rPr>
          <w:rFonts w:ascii="Calibri" w:hAnsi="Calibri"/>
          <w:sz w:val="22"/>
          <w:szCs w:val="22"/>
        </w:rPr>
      </w:pPr>
      <w:r w:rsidRPr="002A3A12">
        <w:rPr>
          <w:rFonts w:ascii="Calibri" w:hAnsi="Calibri"/>
          <w:sz w:val="22"/>
          <w:szCs w:val="22"/>
        </w:rPr>
        <w:t xml:space="preserve">Kontroluje, zda je při jednotlivých činnostech postupováno v souladu s platnými právními předpisy, především s Plánem BOZP pro danou stavbu. </w:t>
      </w:r>
    </w:p>
    <w:p w:rsidR="00D5046B" w:rsidRPr="002A3A12" w:rsidRDefault="00D5046B" w:rsidP="00175E81">
      <w:pPr>
        <w:pStyle w:val="ListParagraph"/>
        <w:widowControl w:val="0"/>
        <w:numPr>
          <w:ilvl w:val="0"/>
          <w:numId w:val="24"/>
        </w:numPr>
        <w:suppressAutoHyphens/>
        <w:spacing w:before="120"/>
        <w:jc w:val="both"/>
        <w:rPr>
          <w:rFonts w:ascii="Calibri" w:hAnsi="Calibri"/>
          <w:sz w:val="22"/>
          <w:szCs w:val="22"/>
        </w:rPr>
      </w:pPr>
      <w:r w:rsidRPr="002A3A12">
        <w:rPr>
          <w:rFonts w:ascii="Calibri" w:hAnsi="Calibri"/>
          <w:sz w:val="22"/>
          <w:szCs w:val="22"/>
        </w:rPr>
        <w:t>Pořizuje o zjištěných závadách fotodokumentaci a veškeré nedostatky eviduje a provádí písemné záznamy sloužící k prokazatelnému seznámení odpovědných osob se zjištěnými nedostatky.</w:t>
      </w:r>
    </w:p>
    <w:p w:rsidR="00D5046B" w:rsidRPr="002A3A12" w:rsidRDefault="00D5046B" w:rsidP="00175E81">
      <w:pPr>
        <w:pStyle w:val="ListParagraph"/>
        <w:widowControl w:val="0"/>
        <w:numPr>
          <w:ilvl w:val="0"/>
          <w:numId w:val="24"/>
        </w:numPr>
        <w:suppressAutoHyphens/>
        <w:spacing w:before="120"/>
        <w:jc w:val="both"/>
        <w:rPr>
          <w:rFonts w:ascii="Calibri" w:hAnsi="Calibri"/>
          <w:sz w:val="22"/>
          <w:szCs w:val="22"/>
        </w:rPr>
      </w:pPr>
      <w:r w:rsidRPr="002A3A12">
        <w:rPr>
          <w:rFonts w:ascii="Calibri" w:hAnsi="Calibri"/>
          <w:sz w:val="22"/>
          <w:szCs w:val="22"/>
        </w:rPr>
        <w:t>Neprodleně informuje všechny dotčené dodavatele o bezpečnostních, zdravotních a požárních rizicích, která vznikají na staveništi v průběhu jednotlivých prací.</w:t>
      </w:r>
    </w:p>
    <w:p w:rsidR="00D5046B" w:rsidRPr="002A3A12" w:rsidRDefault="00D5046B" w:rsidP="00175E81">
      <w:pPr>
        <w:pStyle w:val="ListParagraph"/>
        <w:widowControl w:val="0"/>
        <w:numPr>
          <w:ilvl w:val="0"/>
          <w:numId w:val="24"/>
        </w:numPr>
        <w:suppressAutoHyphens/>
        <w:spacing w:before="120"/>
        <w:jc w:val="both"/>
        <w:rPr>
          <w:rFonts w:ascii="Calibri" w:hAnsi="Calibri"/>
          <w:sz w:val="22"/>
          <w:szCs w:val="22"/>
        </w:rPr>
      </w:pPr>
      <w:r w:rsidRPr="002A3A12">
        <w:rPr>
          <w:rFonts w:ascii="Calibri" w:hAnsi="Calibri"/>
          <w:sz w:val="22"/>
          <w:szCs w:val="22"/>
        </w:rPr>
        <w:t>Aktualizuje Plán BOZP na staveništi, provádí kontroly jeho dodržování, zúčastňuje se kontrolních dnů.</w:t>
      </w:r>
    </w:p>
    <w:p w:rsidR="00D5046B" w:rsidRPr="002A3A12" w:rsidRDefault="00D5046B" w:rsidP="00175E81">
      <w:pPr>
        <w:pStyle w:val="ListParagraph"/>
        <w:widowControl w:val="0"/>
        <w:numPr>
          <w:ilvl w:val="0"/>
          <w:numId w:val="24"/>
        </w:numPr>
        <w:suppressAutoHyphens/>
        <w:spacing w:before="120"/>
        <w:jc w:val="both"/>
        <w:rPr>
          <w:rFonts w:ascii="Calibri" w:hAnsi="Calibri"/>
          <w:sz w:val="22"/>
          <w:szCs w:val="22"/>
        </w:rPr>
      </w:pPr>
      <w:r w:rsidRPr="002A3A12">
        <w:rPr>
          <w:rFonts w:ascii="Calibri" w:hAnsi="Calibri"/>
          <w:sz w:val="22"/>
          <w:szCs w:val="22"/>
        </w:rPr>
        <w:t>Koordinuje vzájemnou spolupráci zhotovitelů při přijímání příslušných opatření k zajištění BOZP na staveništi, dohlíží na dodržování pracovních a technologických postupů pro jednotlivé práce a činnosti a kontroluje stav oplocení staveniště a staveniště samotné, bezpečnostních značení, komunikace, stav používané techniky, strojů a zařízení.</w:t>
      </w:r>
    </w:p>
    <w:p w:rsidR="00D5046B" w:rsidRPr="002A3A12" w:rsidRDefault="00D5046B" w:rsidP="00175E81">
      <w:pPr>
        <w:pStyle w:val="ListParagraph"/>
        <w:widowControl w:val="0"/>
        <w:numPr>
          <w:ilvl w:val="0"/>
          <w:numId w:val="24"/>
        </w:numPr>
        <w:suppressAutoHyphens/>
        <w:spacing w:before="120"/>
        <w:jc w:val="both"/>
        <w:rPr>
          <w:rFonts w:ascii="Calibri" w:hAnsi="Calibri"/>
          <w:sz w:val="22"/>
          <w:szCs w:val="22"/>
        </w:rPr>
      </w:pPr>
      <w:r w:rsidRPr="002A3A12">
        <w:rPr>
          <w:rFonts w:ascii="Calibri" w:hAnsi="Calibri"/>
          <w:sz w:val="22"/>
          <w:szCs w:val="22"/>
        </w:rPr>
        <w:t>Upozorňuje dodavatele na nedostatky v uplatňování požadavků na bezpečnost a ochranu zdraví při práci zjištěné na pracovišti převzatém dodavatelem a vyžaduje zjednání nápravy; k tomu je oprávněn navrhovat přiměřená opatření.</w:t>
      </w:r>
    </w:p>
    <w:p w:rsidR="00D5046B" w:rsidRPr="002A3A12" w:rsidRDefault="00D5046B" w:rsidP="00175E81">
      <w:pPr>
        <w:pStyle w:val="ListParagraph"/>
        <w:widowControl w:val="0"/>
        <w:numPr>
          <w:ilvl w:val="0"/>
          <w:numId w:val="24"/>
        </w:numPr>
        <w:suppressAutoHyphens/>
        <w:spacing w:before="120"/>
        <w:jc w:val="both"/>
        <w:rPr>
          <w:rFonts w:ascii="Calibri" w:hAnsi="Calibri"/>
          <w:sz w:val="22"/>
          <w:szCs w:val="22"/>
        </w:rPr>
      </w:pPr>
      <w:r w:rsidRPr="002A3A12">
        <w:rPr>
          <w:rFonts w:ascii="Calibri" w:hAnsi="Calibri"/>
          <w:sz w:val="22"/>
          <w:szCs w:val="22"/>
        </w:rPr>
        <w:t>Bez zbytečného odkladu oznámí příkazci zjištěné nedostatky, nebyla-li dodavatelem neprodleně přijata opatření ke zjednání nápravy.</w:t>
      </w:r>
    </w:p>
    <w:p w:rsidR="00D5046B" w:rsidRPr="002A3A12" w:rsidRDefault="00D5046B" w:rsidP="00175E81">
      <w:pPr>
        <w:pStyle w:val="ListParagraph"/>
        <w:widowControl w:val="0"/>
        <w:numPr>
          <w:ilvl w:val="0"/>
          <w:numId w:val="24"/>
        </w:numPr>
        <w:suppressAutoHyphens/>
        <w:spacing w:before="120"/>
        <w:jc w:val="both"/>
        <w:rPr>
          <w:rFonts w:ascii="Calibri" w:hAnsi="Calibri"/>
          <w:sz w:val="22"/>
          <w:szCs w:val="22"/>
        </w:rPr>
      </w:pPr>
      <w:r w:rsidRPr="002A3A12">
        <w:rPr>
          <w:rFonts w:ascii="Calibri" w:hAnsi="Calibri"/>
          <w:sz w:val="22"/>
          <w:szCs w:val="22"/>
        </w:rPr>
        <w:t>Výsledky kontrol projednává pravidelně s odpovědným zástupcem příkazce. Zápis z tohoto jednání je prováděn v Deníku koordinátora a musí obsahovat zejména popis projednávané záležitosti, návrh nápravných opatření, zodpovědnost za realizaci nápravných opatření, termín realizace nápravných opatření a termín následné kontroly, příp. odkaz na záznam</w:t>
      </w:r>
      <w:r>
        <w:rPr>
          <w:rFonts w:ascii="Calibri" w:hAnsi="Calibri"/>
          <w:sz w:val="22"/>
          <w:szCs w:val="22"/>
        </w:rPr>
        <w:t>, kde jsou tyto údaje zachyceny.</w:t>
      </w:r>
    </w:p>
    <w:p w:rsidR="00D5046B" w:rsidRPr="002A3A12" w:rsidRDefault="00D5046B" w:rsidP="00175E81">
      <w:pPr>
        <w:pStyle w:val="ListParagraph"/>
        <w:widowControl w:val="0"/>
        <w:numPr>
          <w:ilvl w:val="0"/>
          <w:numId w:val="24"/>
        </w:numPr>
        <w:suppressAutoHyphens/>
        <w:spacing w:before="120"/>
        <w:jc w:val="both"/>
        <w:rPr>
          <w:rFonts w:ascii="Calibri" w:hAnsi="Calibri"/>
          <w:sz w:val="22"/>
          <w:szCs w:val="22"/>
        </w:rPr>
      </w:pPr>
      <w:r w:rsidRPr="002A3A12">
        <w:rPr>
          <w:rFonts w:ascii="Calibri" w:hAnsi="Calibri"/>
          <w:sz w:val="22"/>
          <w:szCs w:val="22"/>
        </w:rPr>
        <w:t>Aktivně se zúčastňuje porad vedení stavby za účasti odpovědných pracovníků zhotovitelů (kontrolní den koordinátora), je-li tento nástroj řízení na příslušné stavbě zaveden. V případě potřeby organizuje a řídí vlastní kontrolní dny koordinátora, na které svolává všechny odpovědné pracovníky zhotovitelů.</w:t>
      </w:r>
    </w:p>
    <w:p w:rsidR="00D5046B" w:rsidRPr="002A3A12" w:rsidRDefault="00D5046B" w:rsidP="00175E81">
      <w:pPr>
        <w:pStyle w:val="ListParagraph"/>
        <w:widowControl w:val="0"/>
        <w:numPr>
          <w:ilvl w:val="0"/>
          <w:numId w:val="24"/>
        </w:numPr>
        <w:suppressAutoHyphens/>
        <w:spacing w:before="120"/>
        <w:jc w:val="both"/>
        <w:rPr>
          <w:rFonts w:ascii="Calibri" w:hAnsi="Calibri"/>
          <w:sz w:val="22"/>
          <w:szCs w:val="22"/>
        </w:rPr>
      </w:pPr>
      <w:r w:rsidRPr="002A3A12">
        <w:rPr>
          <w:rFonts w:ascii="Calibri" w:hAnsi="Calibri"/>
          <w:sz w:val="22"/>
          <w:szCs w:val="22"/>
        </w:rPr>
        <w:t>Poskytuje součinnost příkazci při jednáních s orgány státní správy.</w:t>
      </w:r>
    </w:p>
    <w:p w:rsidR="00D5046B" w:rsidRPr="002A3A12" w:rsidRDefault="00D5046B" w:rsidP="00175E81">
      <w:pPr>
        <w:pStyle w:val="ListParagraph"/>
        <w:widowControl w:val="0"/>
        <w:numPr>
          <w:ilvl w:val="0"/>
          <w:numId w:val="24"/>
        </w:numPr>
        <w:suppressAutoHyphens/>
        <w:spacing w:before="120"/>
        <w:jc w:val="both"/>
        <w:rPr>
          <w:rFonts w:ascii="Calibri" w:hAnsi="Calibri"/>
          <w:sz w:val="22"/>
          <w:szCs w:val="22"/>
        </w:rPr>
      </w:pPr>
      <w:r w:rsidRPr="002A3A12">
        <w:rPr>
          <w:rFonts w:ascii="Calibri" w:hAnsi="Calibri"/>
          <w:sz w:val="22"/>
          <w:szCs w:val="22"/>
        </w:rPr>
        <w:t>Zúčastňuje se kontrolní prohlídky stavby, k níž byl přizván stavebním úřadem.</w:t>
      </w:r>
    </w:p>
    <w:p w:rsidR="00D5046B" w:rsidRPr="002A3A12" w:rsidRDefault="00D5046B" w:rsidP="00175E81">
      <w:pPr>
        <w:pStyle w:val="ListParagraph"/>
        <w:widowControl w:val="0"/>
        <w:numPr>
          <w:ilvl w:val="0"/>
          <w:numId w:val="24"/>
        </w:numPr>
        <w:suppressAutoHyphens/>
        <w:spacing w:before="120"/>
        <w:jc w:val="both"/>
        <w:rPr>
          <w:rFonts w:ascii="Calibri" w:hAnsi="Calibri"/>
          <w:sz w:val="22"/>
          <w:szCs w:val="22"/>
        </w:rPr>
      </w:pPr>
      <w:r w:rsidRPr="002A3A12">
        <w:rPr>
          <w:rFonts w:ascii="Calibri" w:hAnsi="Calibri"/>
          <w:sz w:val="22"/>
          <w:szCs w:val="22"/>
        </w:rPr>
        <w:t xml:space="preserve">Spolupracuje při stanovení času potřebného k bezpečnému provádění jednotlivých prací nebo činností. </w:t>
      </w:r>
    </w:p>
    <w:p w:rsidR="00D5046B" w:rsidRDefault="00D5046B" w:rsidP="003D1FE4">
      <w:pPr>
        <w:ind w:firstLine="360"/>
        <w:rPr>
          <w:rFonts w:ascii="Calibri" w:hAnsi="Calibri"/>
          <w:b/>
          <w:sz w:val="22"/>
          <w:szCs w:val="22"/>
        </w:rPr>
      </w:pPr>
    </w:p>
    <w:p w:rsidR="00D5046B" w:rsidRPr="002A3A12" w:rsidRDefault="00D5046B" w:rsidP="003D1FE4">
      <w:pPr>
        <w:ind w:firstLine="360"/>
        <w:rPr>
          <w:rFonts w:ascii="Calibri" w:hAnsi="Calibri"/>
          <w:b/>
          <w:sz w:val="22"/>
          <w:szCs w:val="22"/>
        </w:rPr>
      </w:pPr>
      <w:r w:rsidRPr="002A3A12">
        <w:rPr>
          <w:rFonts w:ascii="Calibri" w:hAnsi="Calibri"/>
          <w:b/>
          <w:sz w:val="22"/>
          <w:szCs w:val="22"/>
        </w:rPr>
        <w:t>Povinnosti příkazníka při výkonu činnosti technického dozoru investora</w:t>
      </w:r>
    </w:p>
    <w:p w:rsidR="00D5046B" w:rsidRPr="00D539EE" w:rsidRDefault="00D5046B" w:rsidP="003D1FE4">
      <w:pPr>
        <w:pStyle w:val="ListParagraph"/>
        <w:numPr>
          <w:ilvl w:val="0"/>
          <w:numId w:val="31"/>
        </w:numPr>
        <w:tabs>
          <w:tab w:val="num" w:pos="851"/>
        </w:tabs>
        <w:spacing w:line="276" w:lineRule="auto"/>
        <w:jc w:val="both"/>
        <w:rPr>
          <w:rFonts w:ascii="Calibri" w:hAnsi="Calibri"/>
          <w:sz w:val="22"/>
          <w:szCs w:val="22"/>
          <w:lang w:eastAsia="en-US"/>
        </w:rPr>
      </w:pPr>
      <w:r w:rsidRPr="00D539EE">
        <w:rPr>
          <w:rFonts w:ascii="Calibri" w:hAnsi="Calibri"/>
          <w:sz w:val="22"/>
          <w:szCs w:val="22"/>
          <w:lang w:eastAsia="en-US"/>
        </w:rPr>
        <w:t>seznámení se se všemi podklady, které mají vliv na realizaci stavby, zejména s projektovou dokumentací, se</w:t>
      </w:r>
      <w:r>
        <w:rPr>
          <w:rFonts w:ascii="Calibri" w:hAnsi="Calibri"/>
          <w:sz w:val="22"/>
          <w:szCs w:val="22"/>
          <w:lang w:eastAsia="en-US"/>
        </w:rPr>
        <w:t xml:space="preserve"> všemi rozhodnutími, sděleními</w:t>
      </w:r>
      <w:r w:rsidRPr="00D539EE">
        <w:rPr>
          <w:rFonts w:ascii="Calibri" w:hAnsi="Calibri"/>
          <w:sz w:val="22"/>
          <w:szCs w:val="22"/>
        </w:rPr>
        <w:t xml:space="preserve">, </w:t>
      </w:r>
      <w:r w:rsidRPr="00D539EE">
        <w:rPr>
          <w:rFonts w:ascii="Calibri" w:hAnsi="Calibri"/>
          <w:sz w:val="22"/>
          <w:szCs w:val="22"/>
          <w:lang w:eastAsia="en-US"/>
        </w:rPr>
        <w:t>s podmínkami smlouvy o dílo, která byla uzavřena se zhotovitelem stavby;</w:t>
      </w:r>
    </w:p>
    <w:p w:rsidR="00D5046B" w:rsidRDefault="00D5046B" w:rsidP="00D539EE">
      <w:pPr>
        <w:pStyle w:val="ListParagraph"/>
        <w:numPr>
          <w:ilvl w:val="0"/>
          <w:numId w:val="31"/>
        </w:numPr>
        <w:tabs>
          <w:tab w:val="num" w:pos="851"/>
        </w:tabs>
        <w:spacing w:after="120" w:line="276" w:lineRule="auto"/>
        <w:jc w:val="both"/>
        <w:rPr>
          <w:rFonts w:ascii="Calibri" w:hAnsi="Calibri"/>
          <w:sz w:val="22"/>
          <w:szCs w:val="22"/>
          <w:lang w:eastAsia="en-US"/>
        </w:rPr>
      </w:pPr>
      <w:r w:rsidRPr="00D539EE">
        <w:rPr>
          <w:rFonts w:ascii="Calibri" w:hAnsi="Calibri"/>
          <w:sz w:val="22"/>
          <w:szCs w:val="22"/>
          <w:lang w:eastAsia="en-US"/>
        </w:rPr>
        <w:t>organizace předání a převzetí staveniště zhotoviteli stavby včetně protokolárního zápisu;</w:t>
      </w:r>
    </w:p>
    <w:p w:rsidR="00D5046B" w:rsidRDefault="00D5046B" w:rsidP="00D539EE">
      <w:pPr>
        <w:pStyle w:val="ListParagraph"/>
        <w:numPr>
          <w:ilvl w:val="0"/>
          <w:numId w:val="31"/>
        </w:numPr>
        <w:tabs>
          <w:tab w:val="num" w:pos="851"/>
        </w:tabs>
        <w:spacing w:after="120" w:line="276" w:lineRule="auto"/>
        <w:jc w:val="both"/>
        <w:rPr>
          <w:rFonts w:ascii="Calibri" w:hAnsi="Calibri"/>
          <w:sz w:val="22"/>
          <w:szCs w:val="22"/>
          <w:lang w:eastAsia="en-US"/>
        </w:rPr>
      </w:pPr>
      <w:r w:rsidRPr="00D539EE">
        <w:rPr>
          <w:rFonts w:ascii="Calibri" w:hAnsi="Calibri"/>
          <w:sz w:val="22"/>
          <w:szCs w:val="22"/>
          <w:lang w:eastAsia="en-US"/>
        </w:rPr>
        <w:t>účast na geodetickém vytýčení staveniště a inženýrských sítí před zahájením stavebních prací;</w:t>
      </w:r>
    </w:p>
    <w:p w:rsidR="00D5046B" w:rsidRDefault="00D5046B" w:rsidP="00D539EE">
      <w:pPr>
        <w:pStyle w:val="ListParagraph"/>
        <w:numPr>
          <w:ilvl w:val="0"/>
          <w:numId w:val="31"/>
        </w:numPr>
        <w:tabs>
          <w:tab w:val="num" w:pos="851"/>
        </w:tabs>
        <w:spacing w:after="120" w:line="276" w:lineRule="auto"/>
        <w:jc w:val="both"/>
        <w:rPr>
          <w:rFonts w:ascii="Calibri" w:hAnsi="Calibri"/>
          <w:sz w:val="22"/>
          <w:szCs w:val="22"/>
          <w:lang w:eastAsia="en-US"/>
        </w:rPr>
      </w:pPr>
      <w:r w:rsidRPr="00D539EE">
        <w:rPr>
          <w:rFonts w:ascii="Calibri" w:hAnsi="Calibri"/>
          <w:sz w:val="22"/>
          <w:szCs w:val="22"/>
          <w:lang w:eastAsia="en-US"/>
        </w:rPr>
        <w:t>zabezpečení, organizace a účast na jednáních s dotčenými orgány a organizacemi, která souvisí s prováděním stavby;</w:t>
      </w:r>
    </w:p>
    <w:p w:rsidR="00D5046B" w:rsidRDefault="00D5046B" w:rsidP="00D539EE">
      <w:pPr>
        <w:pStyle w:val="ListParagraph"/>
        <w:numPr>
          <w:ilvl w:val="0"/>
          <w:numId w:val="31"/>
        </w:numPr>
        <w:tabs>
          <w:tab w:val="num" w:pos="851"/>
        </w:tabs>
        <w:spacing w:after="120" w:line="276" w:lineRule="auto"/>
        <w:jc w:val="both"/>
        <w:rPr>
          <w:rFonts w:ascii="Calibri" w:hAnsi="Calibri"/>
          <w:sz w:val="22"/>
          <w:szCs w:val="22"/>
          <w:lang w:eastAsia="en-US"/>
        </w:rPr>
      </w:pPr>
      <w:r w:rsidRPr="00D539EE">
        <w:rPr>
          <w:rFonts w:ascii="Calibri" w:hAnsi="Calibri"/>
          <w:sz w:val="22"/>
          <w:szCs w:val="22"/>
          <w:lang w:eastAsia="en-US"/>
        </w:rPr>
        <w:t>kontrola zhotovitele a ostatních účastníků výstavby při dodržování podmínek stavebního povolení po celou dobu provádění stavby;</w:t>
      </w:r>
    </w:p>
    <w:p w:rsidR="00D5046B" w:rsidRDefault="00D5046B" w:rsidP="00D539EE">
      <w:pPr>
        <w:pStyle w:val="ListParagraph"/>
        <w:numPr>
          <w:ilvl w:val="0"/>
          <w:numId w:val="31"/>
        </w:numPr>
        <w:tabs>
          <w:tab w:val="num" w:pos="851"/>
        </w:tabs>
        <w:spacing w:after="120" w:line="276" w:lineRule="auto"/>
        <w:jc w:val="both"/>
        <w:rPr>
          <w:rFonts w:ascii="Calibri" w:hAnsi="Calibri"/>
          <w:sz w:val="22"/>
          <w:szCs w:val="22"/>
          <w:lang w:eastAsia="en-US"/>
        </w:rPr>
      </w:pPr>
      <w:r w:rsidRPr="00D539EE">
        <w:rPr>
          <w:rFonts w:ascii="Calibri" w:hAnsi="Calibri"/>
          <w:sz w:val="22"/>
          <w:szCs w:val="22"/>
          <w:lang w:eastAsia="en-US"/>
        </w:rPr>
        <w:t>kontrola kvality provádění stavby a kontrola souladu prací s projektovou dokumentací stavby, platným stavebním povolením a dalšími rozhodnutími správních orgánů, které se týkají předmětné stavby, smlouvou o dílo, rozpočtem stavby</w:t>
      </w:r>
      <w:r w:rsidRPr="00D539EE">
        <w:rPr>
          <w:rFonts w:ascii="Calibri" w:hAnsi="Calibri"/>
          <w:sz w:val="22"/>
          <w:szCs w:val="22"/>
        </w:rPr>
        <w:t xml:space="preserve">, zákonnými předpisy, technickými normami, příslušnými bezpečnostními </w:t>
      </w:r>
      <w:r w:rsidRPr="00D539EE">
        <w:rPr>
          <w:rFonts w:ascii="Calibri" w:hAnsi="Calibri"/>
          <w:sz w:val="22"/>
          <w:szCs w:val="22"/>
          <w:lang w:eastAsia="en-US"/>
        </w:rPr>
        <w:t>předpisy, stanovisky dotčených orgánů, pokyny investora stavby;</w:t>
      </w:r>
    </w:p>
    <w:p w:rsidR="00D5046B" w:rsidRDefault="00D5046B" w:rsidP="00D539EE">
      <w:pPr>
        <w:pStyle w:val="ListParagraph"/>
        <w:numPr>
          <w:ilvl w:val="0"/>
          <w:numId w:val="31"/>
        </w:numPr>
        <w:tabs>
          <w:tab w:val="num" w:pos="851"/>
        </w:tabs>
        <w:spacing w:after="120" w:line="276" w:lineRule="auto"/>
        <w:jc w:val="both"/>
        <w:rPr>
          <w:rFonts w:ascii="Calibri" w:hAnsi="Calibri"/>
          <w:sz w:val="22"/>
          <w:szCs w:val="22"/>
          <w:lang w:eastAsia="en-US"/>
        </w:rPr>
      </w:pPr>
      <w:r w:rsidRPr="00D539EE">
        <w:rPr>
          <w:rFonts w:ascii="Calibri" w:hAnsi="Calibri"/>
          <w:sz w:val="22"/>
          <w:szCs w:val="22"/>
          <w:lang w:eastAsia="en-US"/>
        </w:rPr>
        <w:t>sledování vedení stavebního deníku a provádění průběžných zápisů;</w:t>
      </w:r>
    </w:p>
    <w:p w:rsidR="00D5046B" w:rsidRDefault="00D5046B" w:rsidP="00D539EE">
      <w:pPr>
        <w:pStyle w:val="ListParagraph"/>
        <w:numPr>
          <w:ilvl w:val="0"/>
          <w:numId w:val="31"/>
        </w:numPr>
        <w:tabs>
          <w:tab w:val="num" w:pos="851"/>
        </w:tabs>
        <w:spacing w:after="120" w:line="276" w:lineRule="auto"/>
        <w:jc w:val="both"/>
        <w:rPr>
          <w:rFonts w:ascii="Calibri" w:hAnsi="Calibri"/>
          <w:sz w:val="22"/>
          <w:szCs w:val="22"/>
          <w:lang w:eastAsia="en-US"/>
        </w:rPr>
      </w:pPr>
      <w:r w:rsidRPr="00D539EE">
        <w:rPr>
          <w:rFonts w:ascii="Calibri" w:hAnsi="Calibri"/>
          <w:sz w:val="22"/>
          <w:szCs w:val="22"/>
          <w:lang w:eastAsia="en-US"/>
        </w:rPr>
        <w:t>projednávání a spolupráce ohledně dodatků a změn projektu, které nezvyšují náklady stavebních objektů nebo provozních souborů, neprodlužují lhůtu výstavby a nezhoršují parametry stavby;</w:t>
      </w:r>
    </w:p>
    <w:p w:rsidR="00D5046B" w:rsidRDefault="00D5046B" w:rsidP="00D539EE">
      <w:pPr>
        <w:pStyle w:val="ListParagraph"/>
        <w:numPr>
          <w:ilvl w:val="0"/>
          <w:numId w:val="31"/>
        </w:numPr>
        <w:tabs>
          <w:tab w:val="num" w:pos="851"/>
        </w:tabs>
        <w:spacing w:after="120" w:line="276" w:lineRule="auto"/>
        <w:jc w:val="both"/>
        <w:rPr>
          <w:rFonts w:ascii="Calibri" w:hAnsi="Calibri"/>
          <w:sz w:val="22"/>
          <w:szCs w:val="22"/>
          <w:lang w:eastAsia="en-US"/>
        </w:rPr>
      </w:pPr>
      <w:r w:rsidRPr="00D539EE">
        <w:rPr>
          <w:rFonts w:ascii="Calibri" w:hAnsi="Calibri"/>
          <w:sz w:val="22"/>
          <w:szCs w:val="22"/>
          <w:lang w:eastAsia="en-US"/>
        </w:rPr>
        <w:t>cenová a věcná kontrola provedených prací a zjišťovacích protokolů porovnáním s odsouhlaseným rozpočtem;</w:t>
      </w:r>
    </w:p>
    <w:p w:rsidR="00D5046B" w:rsidRDefault="00D5046B" w:rsidP="00D539EE">
      <w:pPr>
        <w:pStyle w:val="ListParagraph"/>
        <w:numPr>
          <w:ilvl w:val="0"/>
          <w:numId w:val="31"/>
        </w:numPr>
        <w:tabs>
          <w:tab w:val="num" w:pos="851"/>
        </w:tabs>
        <w:spacing w:after="120" w:line="276" w:lineRule="auto"/>
        <w:jc w:val="both"/>
        <w:rPr>
          <w:rFonts w:ascii="Calibri" w:hAnsi="Calibri"/>
          <w:sz w:val="22"/>
          <w:szCs w:val="22"/>
          <w:lang w:eastAsia="en-US"/>
        </w:rPr>
      </w:pPr>
      <w:r w:rsidRPr="00D539EE">
        <w:rPr>
          <w:rFonts w:ascii="Calibri" w:hAnsi="Calibri"/>
          <w:sz w:val="22"/>
          <w:szCs w:val="22"/>
          <w:lang w:eastAsia="en-US"/>
        </w:rPr>
        <w:t>informování zadavatele o všech závažných okolnostech, které se vyskytnou při provádění stavby, případně zpracování návrhů na příslušná vhodná opatření;</w:t>
      </w:r>
    </w:p>
    <w:p w:rsidR="00D5046B" w:rsidRDefault="00D5046B" w:rsidP="00D539EE">
      <w:pPr>
        <w:pStyle w:val="ListParagraph"/>
        <w:numPr>
          <w:ilvl w:val="0"/>
          <w:numId w:val="31"/>
        </w:numPr>
        <w:tabs>
          <w:tab w:val="num" w:pos="851"/>
        </w:tabs>
        <w:spacing w:after="120" w:line="276" w:lineRule="auto"/>
        <w:jc w:val="both"/>
        <w:rPr>
          <w:rFonts w:ascii="Calibri" w:hAnsi="Calibri"/>
          <w:sz w:val="22"/>
          <w:szCs w:val="22"/>
          <w:lang w:eastAsia="en-US"/>
        </w:rPr>
      </w:pPr>
      <w:r w:rsidRPr="00D539EE">
        <w:rPr>
          <w:rFonts w:ascii="Calibri" w:hAnsi="Calibri"/>
          <w:sz w:val="22"/>
          <w:szCs w:val="22"/>
          <w:lang w:eastAsia="en-US"/>
        </w:rPr>
        <w:t xml:space="preserve">vyhotovení průkazné fotodokumentace stavby (TDI poskytne na vyžádání zadavatele fotodokumentaci i v průběhu provádění stavby); </w:t>
      </w:r>
    </w:p>
    <w:p w:rsidR="00D5046B" w:rsidRDefault="00D5046B" w:rsidP="00D539EE">
      <w:pPr>
        <w:pStyle w:val="ListParagraph"/>
        <w:numPr>
          <w:ilvl w:val="0"/>
          <w:numId w:val="31"/>
        </w:numPr>
        <w:tabs>
          <w:tab w:val="num" w:pos="851"/>
        </w:tabs>
        <w:spacing w:after="120" w:line="276" w:lineRule="auto"/>
        <w:jc w:val="both"/>
        <w:rPr>
          <w:rFonts w:ascii="Calibri" w:hAnsi="Calibri"/>
          <w:sz w:val="22"/>
          <w:szCs w:val="22"/>
          <w:lang w:eastAsia="en-US"/>
        </w:rPr>
      </w:pPr>
      <w:r w:rsidRPr="00D539EE">
        <w:rPr>
          <w:rFonts w:ascii="Calibri" w:hAnsi="Calibri"/>
          <w:sz w:val="22"/>
          <w:szCs w:val="22"/>
          <w:lang w:eastAsia="en-US"/>
        </w:rPr>
        <w:t>kontrola podkladů zhotovitele pro fakturování z hlediska věcné náplně podle skutečně provedených prací, kontrola dodržení podmínek fakturace dle uzavřených smluv s potvrzením správnosti svým podpisem;</w:t>
      </w:r>
    </w:p>
    <w:p w:rsidR="00D5046B" w:rsidRDefault="00D5046B" w:rsidP="00D539EE">
      <w:pPr>
        <w:pStyle w:val="ListParagraph"/>
        <w:numPr>
          <w:ilvl w:val="0"/>
          <w:numId w:val="31"/>
        </w:numPr>
        <w:tabs>
          <w:tab w:val="num" w:pos="851"/>
        </w:tabs>
        <w:spacing w:after="120" w:line="276" w:lineRule="auto"/>
        <w:jc w:val="both"/>
        <w:rPr>
          <w:rFonts w:ascii="Calibri" w:hAnsi="Calibri"/>
          <w:sz w:val="22"/>
          <w:szCs w:val="22"/>
          <w:lang w:eastAsia="en-US"/>
        </w:rPr>
      </w:pPr>
      <w:r w:rsidRPr="00D539EE">
        <w:rPr>
          <w:rFonts w:ascii="Calibri" w:hAnsi="Calibri"/>
          <w:sz w:val="22"/>
          <w:szCs w:val="22"/>
          <w:lang w:eastAsia="en-US"/>
        </w:rPr>
        <w:t>sledování souladu provedených a fakturovaných prací s položkovým rozpočtem stavby;</w:t>
      </w:r>
    </w:p>
    <w:p w:rsidR="00D5046B" w:rsidRDefault="00D5046B" w:rsidP="00D539EE">
      <w:pPr>
        <w:pStyle w:val="ListParagraph"/>
        <w:numPr>
          <w:ilvl w:val="0"/>
          <w:numId w:val="31"/>
        </w:numPr>
        <w:tabs>
          <w:tab w:val="num" w:pos="851"/>
        </w:tabs>
        <w:spacing w:after="120" w:line="276" w:lineRule="auto"/>
        <w:jc w:val="both"/>
        <w:rPr>
          <w:rFonts w:ascii="Calibri" w:hAnsi="Calibri"/>
          <w:sz w:val="22"/>
          <w:szCs w:val="22"/>
          <w:lang w:eastAsia="en-US"/>
        </w:rPr>
      </w:pPr>
      <w:r w:rsidRPr="00D539EE">
        <w:rPr>
          <w:rFonts w:ascii="Calibri" w:hAnsi="Calibri"/>
          <w:sz w:val="22"/>
          <w:szCs w:val="22"/>
          <w:lang w:eastAsia="en-US"/>
        </w:rPr>
        <w:t>kontrola dodržování všech podmínek a termínů smlouvy o dílo a podávání návrhů na uplatnění sankcí vůči zhotoviteli stavby včetně písemného zdůvodnění;</w:t>
      </w:r>
    </w:p>
    <w:p w:rsidR="00D5046B" w:rsidRDefault="00D5046B" w:rsidP="00D539EE">
      <w:pPr>
        <w:pStyle w:val="ListParagraph"/>
        <w:numPr>
          <w:ilvl w:val="0"/>
          <w:numId w:val="31"/>
        </w:numPr>
        <w:tabs>
          <w:tab w:val="num" w:pos="851"/>
        </w:tabs>
        <w:spacing w:after="120" w:line="276" w:lineRule="auto"/>
        <w:jc w:val="both"/>
        <w:rPr>
          <w:rFonts w:ascii="Calibri" w:hAnsi="Calibri"/>
          <w:sz w:val="22"/>
          <w:szCs w:val="22"/>
          <w:lang w:eastAsia="en-US"/>
        </w:rPr>
      </w:pPr>
      <w:r w:rsidRPr="00D539EE">
        <w:rPr>
          <w:rFonts w:ascii="Calibri" w:hAnsi="Calibri"/>
          <w:sz w:val="22"/>
          <w:szCs w:val="22"/>
          <w:lang w:eastAsia="en-US"/>
        </w:rPr>
        <w:t>spolupráce se zhotovitelem díla zajištění svolání kontrolních dnů a řízení jejich průběhu, zabezpečení pořízení zápisu z kontrolních dnů a jejich archivace;</w:t>
      </w:r>
    </w:p>
    <w:p w:rsidR="00D5046B" w:rsidRDefault="00D5046B" w:rsidP="00D539EE">
      <w:pPr>
        <w:pStyle w:val="ListParagraph"/>
        <w:numPr>
          <w:ilvl w:val="0"/>
          <w:numId w:val="31"/>
        </w:numPr>
        <w:tabs>
          <w:tab w:val="num" w:pos="851"/>
        </w:tabs>
        <w:spacing w:after="120" w:line="276" w:lineRule="auto"/>
        <w:jc w:val="both"/>
        <w:rPr>
          <w:rFonts w:ascii="Calibri" w:hAnsi="Calibri"/>
          <w:sz w:val="22"/>
          <w:szCs w:val="22"/>
          <w:lang w:eastAsia="en-US"/>
        </w:rPr>
      </w:pPr>
      <w:r w:rsidRPr="00D539EE">
        <w:rPr>
          <w:rFonts w:ascii="Calibri" w:hAnsi="Calibri"/>
          <w:sz w:val="22"/>
          <w:szCs w:val="22"/>
          <w:lang w:eastAsia="en-US"/>
        </w:rPr>
        <w:t xml:space="preserve">bezvýhradné dodržování postupů dle projektové dokumentace, ve výjimečných případech, kdy je navrhována její změna nebo doplnění, se uskuteční vždy po odsouhlasení obou stran, a to formou tzv. </w:t>
      </w:r>
      <w:r w:rsidRPr="00D539EE">
        <w:rPr>
          <w:rFonts w:ascii="Calibri" w:hAnsi="Calibri"/>
          <w:sz w:val="22"/>
          <w:szCs w:val="22"/>
          <w:u w:val="single"/>
          <w:lang w:eastAsia="en-US"/>
        </w:rPr>
        <w:t>změnového listu;</w:t>
      </w:r>
      <w:r w:rsidRPr="00D539EE">
        <w:rPr>
          <w:rFonts w:ascii="Calibri" w:hAnsi="Calibri"/>
          <w:sz w:val="22"/>
          <w:szCs w:val="22"/>
          <w:lang w:eastAsia="en-US"/>
        </w:rPr>
        <w:t xml:space="preserve"> </w:t>
      </w:r>
    </w:p>
    <w:p w:rsidR="00D5046B" w:rsidRDefault="00D5046B" w:rsidP="00D539EE">
      <w:pPr>
        <w:pStyle w:val="ListParagraph"/>
        <w:numPr>
          <w:ilvl w:val="0"/>
          <w:numId w:val="31"/>
        </w:numPr>
        <w:tabs>
          <w:tab w:val="num" w:pos="851"/>
        </w:tabs>
        <w:spacing w:after="120" w:line="276" w:lineRule="auto"/>
        <w:jc w:val="both"/>
        <w:rPr>
          <w:rFonts w:ascii="Calibri" w:hAnsi="Calibri"/>
          <w:sz w:val="22"/>
          <w:szCs w:val="22"/>
          <w:lang w:eastAsia="en-US"/>
        </w:rPr>
      </w:pPr>
      <w:r w:rsidRPr="00D539EE">
        <w:rPr>
          <w:rFonts w:ascii="Calibri" w:hAnsi="Calibri"/>
          <w:sz w:val="22"/>
          <w:szCs w:val="22"/>
          <w:lang w:eastAsia="en-US"/>
        </w:rPr>
        <w:t>technická kontrola prací, technologických postupů a dodávek, zejména soulad jejich provedení s technickými normami a ostatními předpisy vztahujícími se ke kvalitě stavebních prací;</w:t>
      </w:r>
    </w:p>
    <w:p w:rsidR="00D5046B" w:rsidRDefault="00D5046B" w:rsidP="00D539EE">
      <w:pPr>
        <w:pStyle w:val="ListParagraph"/>
        <w:numPr>
          <w:ilvl w:val="0"/>
          <w:numId w:val="31"/>
        </w:numPr>
        <w:tabs>
          <w:tab w:val="num" w:pos="851"/>
        </w:tabs>
        <w:spacing w:after="120" w:line="276" w:lineRule="auto"/>
        <w:jc w:val="both"/>
        <w:rPr>
          <w:rFonts w:ascii="Calibri" w:hAnsi="Calibri"/>
          <w:sz w:val="22"/>
          <w:szCs w:val="22"/>
          <w:lang w:eastAsia="en-US"/>
        </w:rPr>
      </w:pPr>
      <w:r w:rsidRPr="00D539EE">
        <w:rPr>
          <w:rFonts w:ascii="Calibri" w:hAnsi="Calibri"/>
          <w:sz w:val="22"/>
          <w:szCs w:val="22"/>
          <w:lang w:eastAsia="en-US"/>
        </w:rPr>
        <w:t xml:space="preserve">technická a věcná kontrola prací a dodávek stavby, které budou v dalším postupu prací zakryty nebo znepřístupněny; </w:t>
      </w:r>
      <w:r w:rsidRPr="00D539EE">
        <w:rPr>
          <w:rFonts w:ascii="Calibri" w:hAnsi="Calibri"/>
          <w:sz w:val="22"/>
          <w:szCs w:val="22"/>
        </w:rPr>
        <w:t>povinné zapsání výsledků kontroly do stavebního deníku, resp. do protokolů – formulářů určených pro stavbu, včetně zpracování fotografické dokumentace</w:t>
      </w:r>
      <w:r w:rsidRPr="00D539EE">
        <w:rPr>
          <w:rFonts w:ascii="Calibri" w:hAnsi="Calibri"/>
          <w:sz w:val="22"/>
          <w:szCs w:val="22"/>
          <w:lang w:eastAsia="en-US"/>
        </w:rPr>
        <w:t xml:space="preserve">, v případě zjištěných nedostatků zastavení stavby či příslušné části stavby do doby odstranění nedostatků na zakrývaných pracích; </w:t>
      </w:r>
    </w:p>
    <w:p w:rsidR="00D5046B" w:rsidRDefault="00D5046B" w:rsidP="00D539EE">
      <w:pPr>
        <w:pStyle w:val="ListParagraph"/>
        <w:numPr>
          <w:ilvl w:val="0"/>
          <w:numId w:val="31"/>
        </w:numPr>
        <w:tabs>
          <w:tab w:val="num" w:pos="851"/>
        </w:tabs>
        <w:spacing w:after="120" w:line="276" w:lineRule="auto"/>
        <w:jc w:val="both"/>
        <w:rPr>
          <w:rFonts w:ascii="Calibri" w:hAnsi="Calibri"/>
          <w:sz w:val="22"/>
          <w:szCs w:val="22"/>
          <w:lang w:eastAsia="en-US"/>
        </w:rPr>
      </w:pPr>
      <w:r w:rsidRPr="00D539EE">
        <w:rPr>
          <w:rFonts w:ascii="Calibri" w:hAnsi="Calibri"/>
          <w:sz w:val="22"/>
          <w:szCs w:val="22"/>
          <w:lang w:eastAsia="en-US"/>
        </w:rPr>
        <w:t>projednání návrhů zhotovitele stavby na záměny materiálů, zabezpečení stanoviska projektanta a předkládání návrhů na rozhodnutí příkazci;</w:t>
      </w:r>
    </w:p>
    <w:p w:rsidR="00D5046B" w:rsidRDefault="00D5046B" w:rsidP="00D539EE">
      <w:pPr>
        <w:pStyle w:val="ListParagraph"/>
        <w:numPr>
          <w:ilvl w:val="0"/>
          <w:numId w:val="31"/>
        </w:numPr>
        <w:tabs>
          <w:tab w:val="num" w:pos="851"/>
        </w:tabs>
        <w:spacing w:after="120" w:line="276" w:lineRule="auto"/>
        <w:jc w:val="both"/>
        <w:rPr>
          <w:rFonts w:ascii="Calibri" w:hAnsi="Calibri"/>
          <w:sz w:val="22"/>
          <w:szCs w:val="22"/>
          <w:lang w:eastAsia="en-US"/>
        </w:rPr>
      </w:pPr>
      <w:r w:rsidRPr="00D539EE">
        <w:rPr>
          <w:rFonts w:ascii="Calibri" w:hAnsi="Calibri"/>
          <w:sz w:val="22"/>
          <w:szCs w:val="22"/>
          <w:lang w:eastAsia="en-US"/>
        </w:rPr>
        <w:t>kontrola zhotovitele stavby při provádění předepsaných zkoušek materiálů, konstrukcí a prací, kontrola jejich výsledků a kontrola dokladů prokazujících kvalitu prací a dodávek včetně archivace všech protokolů, revizních zpráv a zápisů z toho vyplývajících;</w:t>
      </w:r>
    </w:p>
    <w:p w:rsidR="00D5046B" w:rsidRDefault="00D5046B" w:rsidP="00D539EE">
      <w:pPr>
        <w:pStyle w:val="ListParagraph"/>
        <w:numPr>
          <w:ilvl w:val="0"/>
          <w:numId w:val="31"/>
        </w:numPr>
        <w:tabs>
          <w:tab w:val="num" w:pos="851"/>
        </w:tabs>
        <w:spacing w:after="120" w:line="276" w:lineRule="auto"/>
        <w:jc w:val="both"/>
        <w:rPr>
          <w:rFonts w:ascii="Calibri" w:hAnsi="Calibri"/>
          <w:sz w:val="22"/>
          <w:szCs w:val="22"/>
          <w:lang w:eastAsia="en-US"/>
        </w:rPr>
      </w:pPr>
      <w:r w:rsidRPr="00D539EE">
        <w:rPr>
          <w:rFonts w:ascii="Calibri" w:hAnsi="Calibri"/>
          <w:sz w:val="22"/>
          <w:szCs w:val="22"/>
          <w:lang w:eastAsia="en-US"/>
        </w:rPr>
        <w:t xml:space="preserve">kontrole postupu prací dle časového harmonogram výstavby, uplatňování námitek. V případě ohrožení dodržení termínů okamžité vyrozumění příkazce včetně zpracování a prezentace návrhů na efektivnější a hospodárnější průběh realizace stavby; </w:t>
      </w:r>
    </w:p>
    <w:p w:rsidR="00D5046B" w:rsidRDefault="00D5046B" w:rsidP="00D539EE">
      <w:pPr>
        <w:pStyle w:val="ListParagraph"/>
        <w:numPr>
          <w:ilvl w:val="0"/>
          <w:numId w:val="31"/>
        </w:numPr>
        <w:tabs>
          <w:tab w:val="num" w:pos="851"/>
        </w:tabs>
        <w:spacing w:after="120" w:line="276" w:lineRule="auto"/>
        <w:jc w:val="both"/>
        <w:rPr>
          <w:rFonts w:ascii="Calibri" w:hAnsi="Calibri"/>
          <w:sz w:val="22"/>
          <w:szCs w:val="22"/>
          <w:lang w:eastAsia="en-US"/>
        </w:rPr>
      </w:pPr>
      <w:r w:rsidRPr="00D539EE">
        <w:rPr>
          <w:rFonts w:ascii="Calibri" w:hAnsi="Calibri"/>
          <w:sz w:val="22"/>
          <w:szCs w:val="22"/>
          <w:lang w:eastAsia="en-US"/>
        </w:rPr>
        <w:t>kontrola řádného uskladnění materiálů na stavbě a pořádku na staveništi;</w:t>
      </w:r>
    </w:p>
    <w:p w:rsidR="00D5046B" w:rsidRDefault="00D5046B" w:rsidP="00D539EE">
      <w:pPr>
        <w:pStyle w:val="ListParagraph"/>
        <w:numPr>
          <w:ilvl w:val="0"/>
          <w:numId w:val="31"/>
        </w:numPr>
        <w:tabs>
          <w:tab w:val="num" w:pos="851"/>
        </w:tabs>
        <w:spacing w:after="120" w:line="276" w:lineRule="auto"/>
        <w:jc w:val="both"/>
        <w:rPr>
          <w:rFonts w:ascii="Calibri" w:hAnsi="Calibri"/>
          <w:sz w:val="22"/>
          <w:szCs w:val="22"/>
          <w:lang w:eastAsia="en-US"/>
        </w:rPr>
      </w:pPr>
      <w:r w:rsidRPr="00D539EE">
        <w:rPr>
          <w:rFonts w:ascii="Calibri" w:hAnsi="Calibri"/>
          <w:sz w:val="22"/>
          <w:szCs w:val="22"/>
          <w:lang w:eastAsia="en-US"/>
        </w:rPr>
        <w:t>příprava a zpracování podkladů pro závěrečné vyhodnocení díla;</w:t>
      </w:r>
    </w:p>
    <w:p w:rsidR="00D5046B" w:rsidRDefault="00D5046B" w:rsidP="00D539EE">
      <w:pPr>
        <w:pStyle w:val="ListParagraph"/>
        <w:numPr>
          <w:ilvl w:val="0"/>
          <w:numId w:val="31"/>
        </w:numPr>
        <w:tabs>
          <w:tab w:val="num" w:pos="851"/>
        </w:tabs>
        <w:spacing w:after="120" w:line="276" w:lineRule="auto"/>
        <w:jc w:val="both"/>
        <w:rPr>
          <w:rFonts w:ascii="Calibri" w:hAnsi="Calibri"/>
          <w:sz w:val="22"/>
          <w:szCs w:val="22"/>
          <w:lang w:eastAsia="en-US"/>
        </w:rPr>
      </w:pPr>
      <w:r w:rsidRPr="00D539EE">
        <w:rPr>
          <w:rFonts w:ascii="Calibri" w:hAnsi="Calibri"/>
          <w:sz w:val="22"/>
          <w:szCs w:val="22"/>
          <w:lang w:eastAsia="en-US"/>
        </w:rPr>
        <w:t>spolupráce se zhotovitelem stavby při zajišťování a provádění opatření na odvrácení nebo na omezení škod při ohrožení stavby živelnými událostmi;</w:t>
      </w:r>
    </w:p>
    <w:p w:rsidR="00D5046B" w:rsidRDefault="00D5046B" w:rsidP="00D539EE">
      <w:pPr>
        <w:pStyle w:val="ListParagraph"/>
        <w:numPr>
          <w:ilvl w:val="0"/>
          <w:numId w:val="31"/>
        </w:numPr>
        <w:tabs>
          <w:tab w:val="num" w:pos="851"/>
        </w:tabs>
        <w:spacing w:after="120" w:line="276" w:lineRule="auto"/>
        <w:jc w:val="both"/>
        <w:rPr>
          <w:rFonts w:ascii="Calibri" w:hAnsi="Calibri"/>
          <w:sz w:val="22"/>
          <w:szCs w:val="22"/>
          <w:lang w:eastAsia="en-US"/>
        </w:rPr>
      </w:pPr>
      <w:r w:rsidRPr="00D539EE">
        <w:rPr>
          <w:rFonts w:ascii="Calibri" w:hAnsi="Calibri"/>
          <w:sz w:val="22"/>
          <w:szCs w:val="22"/>
          <w:lang w:eastAsia="en-US"/>
        </w:rPr>
        <w:t>přípravu podkladů pro předání a převzetí stavby, kontrola všech dokladů vyžadovaných smlouvou po zhotoviteli pro předání a převzetí stavby;</w:t>
      </w:r>
    </w:p>
    <w:p w:rsidR="00D5046B" w:rsidRDefault="00D5046B" w:rsidP="00D539EE">
      <w:pPr>
        <w:pStyle w:val="ListParagraph"/>
        <w:numPr>
          <w:ilvl w:val="0"/>
          <w:numId w:val="31"/>
        </w:numPr>
        <w:tabs>
          <w:tab w:val="num" w:pos="851"/>
        </w:tabs>
        <w:spacing w:after="120" w:line="276" w:lineRule="auto"/>
        <w:jc w:val="both"/>
        <w:rPr>
          <w:rFonts w:ascii="Calibri" w:hAnsi="Calibri"/>
          <w:sz w:val="22"/>
          <w:szCs w:val="22"/>
          <w:lang w:eastAsia="en-US"/>
        </w:rPr>
      </w:pPr>
      <w:r w:rsidRPr="00D539EE">
        <w:rPr>
          <w:rFonts w:ascii="Calibri" w:hAnsi="Calibri"/>
          <w:sz w:val="22"/>
          <w:szCs w:val="22"/>
          <w:lang w:eastAsia="en-US"/>
        </w:rPr>
        <w:t>organizační příprava předání a převzetí stavby, účast na předání a převzetí stavby včetně pořízení protokolu o předání a převzetí stavby, vymezení všech vad a nedodělků včetně stanovení termínu jejich odstranění;</w:t>
      </w:r>
    </w:p>
    <w:p w:rsidR="00D5046B" w:rsidRDefault="00D5046B" w:rsidP="00D539EE">
      <w:pPr>
        <w:pStyle w:val="ListParagraph"/>
        <w:numPr>
          <w:ilvl w:val="0"/>
          <w:numId w:val="31"/>
        </w:numPr>
        <w:tabs>
          <w:tab w:val="num" w:pos="851"/>
        </w:tabs>
        <w:spacing w:after="120" w:line="276" w:lineRule="auto"/>
        <w:jc w:val="both"/>
        <w:rPr>
          <w:rFonts w:ascii="Calibri" w:hAnsi="Calibri"/>
          <w:sz w:val="22"/>
          <w:szCs w:val="22"/>
          <w:lang w:eastAsia="en-US"/>
        </w:rPr>
      </w:pPr>
      <w:r w:rsidRPr="00D539EE">
        <w:rPr>
          <w:rFonts w:ascii="Calibri" w:hAnsi="Calibri"/>
          <w:sz w:val="22"/>
          <w:szCs w:val="22"/>
          <w:lang w:eastAsia="en-US"/>
        </w:rPr>
        <w:t>vyhotovení závěrečné zprávy TDI o vyhodnocení svých činností k předání stavby;</w:t>
      </w:r>
    </w:p>
    <w:p w:rsidR="00D5046B" w:rsidRDefault="00D5046B" w:rsidP="00D539EE">
      <w:pPr>
        <w:pStyle w:val="ListParagraph"/>
        <w:numPr>
          <w:ilvl w:val="0"/>
          <w:numId w:val="31"/>
        </w:numPr>
        <w:tabs>
          <w:tab w:val="num" w:pos="851"/>
        </w:tabs>
        <w:spacing w:after="120" w:line="276" w:lineRule="auto"/>
        <w:jc w:val="both"/>
        <w:rPr>
          <w:rFonts w:ascii="Calibri" w:hAnsi="Calibri"/>
          <w:sz w:val="22"/>
          <w:szCs w:val="22"/>
          <w:lang w:eastAsia="en-US"/>
        </w:rPr>
      </w:pPr>
      <w:r w:rsidRPr="00D539EE">
        <w:rPr>
          <w:rFonts w:ascii="Calibri" w:hAnsi="Calibri"/>
          <w:sz w:val="22"/>
          <w:szCs w:val="22"/>
          <w:lang w:eastAsia="en-US"/>
        </w:rPr>
        <w:t xml:space="preserve">kontrola odstraňování vad a nedodělků zjištěných při předání a převzetí stavby v dohodnutých termínech včetně pořízení protokolu o odstranění vad a nedodělků; </w:t>
      </w:r>
    </w:p>
    <w:p w:rsidR="00D5046B" w:rsidRDefault="00D5046B" w:rsidP="00D539EE">
      <w:pPr>
        <w:pStyle w:val="ListParagraph"/>
        <w:numPr>
          <w:ilvl w:val="0"/>
          <w:numId w:val="31"/>
        </w:numPr>
        <w:tabs>
          <w:tab w:val="num" w:pos="851"/>
        </w:tabs>
        <w:spacing w:after="120" w:line="276" w:lineRule="auto"/>
        <w:jc w:val="both"/>
        <w:rPr>
          <w:rFonts w:ascii="Calibri" w:hAnsi="Calibri"/>
          <w:sz w:val="22"/>
          <w:szCs w:val="22"/>
          <w:lang w:eastAsia="en-US"/>
        </w:rPr>
      </w:pPr>
      <w:r w:rsidRPr="00D539EE">
        <w:rPr>
          <w:rFonts w:ascii="Calibri" w:hAnsi="Calibri"/>
          <w:sz w:val="22"/>
          <w:szCs w:val="22"/>
          <w:lang w:eastAsia="en-US"/>
        </w:rPr>
        <w:t>společné podílení se na pořádku na stavbě, náklady ovšem nese zhotovitel, nikoli TDI;</w:t>
      </w:r>
    </w:p>
    <w:p w:rsidR="00D5046B" w:rsidRDefault="00D5046B" w:rsidP="00D539EE">
      <w:pPr>
        <w:pStyle w:val="ListParagraph"/>
        <w:numPr>
          <w:ilvl w:val="0"/>
          <w:numId w:val="31"/>
        </w:numPr>
        <w:tabs>
          <w:tab w:val="num" w:pos="851"/>
        </w:tabs>
        <w:spacing w:after="120" w:line="276" w:lineRule="auto"/>
        <w:jc w:val="both"/>
        <w:rPr>
          <w:rFonts w:ascii="Calibri" w:hAnsi="Calibri"/>
          <w:sz w:val="22"/>
          <w:szCs w:val="22"/>
          <w:lang w:eastAsia="en-US"/>
        </w:rPr>
      </w:pPr>
      <w:r w:rsidRPr="00D539EE">
        <w:rPr>
          <w:rFonts w:ascii="Calibri" w:hAnsi="Calibri"/>
          <w:sz w:val="22"/>
          <w:szCs w:val="22"/>
          <w:lang w:eastAsia="en-US"/>
        </w:rPr>
        <w:t>kontrola dokumentace skutečného provedení stavby, protokolů a dokladů o provedených zkouškách a jejich převzetí za stavebníka;</w:t>
      </w:r>
    </w:p>
    <w:p w:rsidR="00D5046B" w:rsidRDefault="00D5046B" w:rsidP="00D539EE">
      <w:pPr>
        <w:pStyle w:val="ListParagraph"/>
        <w:numPr>
          <w:ilvl w:val="0"/>
          <w:numId w:val="31"/>
        </w:numPr>
        <w:tabs>
          <w:tab w:val="num" w:pos="851"/>
        </w:tabs>
        <w:spacing w:after="120" w:line="276" w:lineRule="auto"/>
        <w:jc w:val="both"/>
        <w:rPr>
          <w:rFonts w:ascii="Calibri" w:hAnsi="Calibri"/>
          <w:sz w:val="22"/>
          <w:szCs w:val="22"/>
          <w:lang w:eastAsia="en-US"/>
        </w:rPr>
      </w:pPr>
      <w:r w:rsidRPr="00D539EE">
        <w:rPr>
          <w:rFonts w:ascii="Calibri" w:hAnsi="Calibri"/>
          <w:sz w:val="22"/>
          <w:szCs w:val="22"/>
          <w:lang w:eastAsia="en-US"/>
        </w:rPr>
        <w:t>kontrola vyklizení stavenišť;</w:t>
      </w:r>
    </w:p>
    <w:p w:rsidR="00D5046B" w:rsidRDefault="00D5046B" w:rsidP="00D539EE">
      <w:pPr>
        <w:pStyle w:val="ListParagraph"/>
        <w:numPr>
          <w:ilvl w:val="0"/>
          <w:numId w:val="31"/>
        </w:numPr>
        <w:tabs>
          <w:tab w:val="num" w:pos="851"/>
        </w:tabs>
        <w:spacing w:after="120" w:line="276" w:lineRule="auto"/>
        <w:jc w:val="both"/>
        <w:rPr>
          <w:rFonts w:ascii="Calibri" w:hAnsi="Calibri"/>
          <w:sz w:val="22"/>
          <w:szCs w:val="22"/>
          <w:lang w:eastAsia="en-US"/>
        </w:rPr>
      </w:pPr>
      <w:r w:rsidRPr="00D539EE">
        <w:rPr>
          <w:rFonts w:ascii="Calibri" w:hAnsi="Calibri"/>
          <w:sz w:val="22"/>
          <w:szCs w:val="22"/>
          <w:lang w:eastAsia="en-US"/>
        </w:rPr>
        <w:t>řešení všech připomínek ke kvalitě stavby od dotčených orgánů či organizací nebo od občanů obce;</w:t>
      </w:r>
    </w:p>
    <w:p w:rsidR="00D5046B" w:rsidRDefault="00D5046B" w:rsidP="00D539EE">
      <w:pPr>
        <w:pStyle w:val="ListParagraph"/>
        <w:numPr>
          <w:ilvl w:val="0"/>
          <w:numId w:val="31"/>
        </w:numPr>
        <w:tabs>
          <w:tab w:val="num" w:pos="851"/>
        </w:tabs>
        <w:spacing w:after="120" w:line="276" w:lineRule="auto"/>
        <w:jc w:val="both"/>
        <w:rPr>
          <w:rFonts w:ascii="Calibri" w:hAnsi="Calibri"/>
          <w:sz w:val="22"/>
          <w:szCs w:val="22"/>
          <w:lang w:eastAsia="en-US"/>
        </w:rPr>
      </w:pPr>
      <w:r w:rsidRPr="00D539EE">
        <w:rPr>
          <w:rFonts w:ascii="Calibri" w:hAnsi="Calibri"/>
          <w:sz w:val="22"/>
          <w:szCs w:val="22"/>
          <w:lang w:eastAsia="en-US"/>
        </w:rPr>
        <w:t>odpovědnost za vady a škodu vzniklé v důsledku výkonu technického dozoru investora a její řešení v rámci reklamace dle této smlouvy a příslušných právních předpisů.</w:t>
      </w:r>
    </w:p>
    <w:p w:rsidR="00D5046B" w:rsidRPr="00D539EE" w:rsidRDefault="00D5046B" w:rsidP="00D539EE">
      <w:pPr>
        <w:pStyle w:val="ListParagraph"/>
        <w:numPr>
          <w:ilvl w:val="0"/>
          <w:numId w:val="31"/>
        </w:numPr>
        <w:tabs>
          <w:tab w:val="num" w:pos="851"/>
        </w:tabs>
        <w:spacing w:after="120" w:line="276" w:lineRule="auto"/>
        <w:jc w:val="both"/>
        <w:rPr>
          <w:rFonts w:ascii="Calibri" w:hAnsi="Calibri"/>
          <w:sz w:val="22"/>
          <w:szCs w:val="22"/>
          <w:lang w:eastAsia="en-US"/>
        </w:rPr>
      </w:pPr>
      <w:r>
        <w:rPr>
          <w:rFonts w:ascii="Calibri" w:hAnsi="Calibri"/>
          <w:sz w:val="22"/>
          <w:szCs w:val="22"/>
          <w:lang w:eastAsia="en-US"/>
        </w:rPr>
        <w:t>vyřízení kolaudačního souhlasu</w:t>
      </w:r>
    </w:p>
    <w:p w:rsidR="00D5046B" w:rsidRPr="002A3A12" w:rsidRDefault="00D5046B" w:rsidP="003976D3">
      <w:pPr>
        <w:widowControl w:val="0"/>
        <w:suppressAutoHyphens/>
        <w:spacing w:before="240"/>
        <w:ind w:left="-3"/>
        <w:jc w:val="both"/>
        <w:rPr>
          <w:rFonts w:ascii="Calibri" w:hAnsi="Calibri"/>
          <w:b/>
          <w:sz w:val="22"/>
          <w:szCs w:val="22"/>
        </w:rPr>
      </w:pPr>
      <w:r w:rsidRPr="002A3A12">
        <w:rPr>
          <w:rFonts w:ascii="Calibri" w:hAnsi="Calibri"/>
          <w:b/>
          <w:sz w:val="22"/>
          <w:szCs w:val="22"/>
        </w:rPr>
        <w:t>III. Způsob plnění</w:t>
      </w:r>
    </w:p>
    <w:p w:rsidR="00D5046B" w:rsidRPr="002A3A12" w:rsidRDefault="00D5046B" w:rsidP="00DA33EE">
      <w:pPr>
        <w:pStyle w:val="BodyTextIndent"/>
        <w:numPr>
          <w:ilvl w:val="0"/>
          <w:numId w:val="1"/>
        </w:numPr>
        <w:spacing w:before="60" w:after="0"/>
        <w:ind w:left="357" w:hanging="357"/>
        <w:jc w:val="both"/>
        <w:rPr>
          <w:rFonts w:ascii="Calibri" w:hAnsi="Calibri"/>
          <w:sz w:val="22"/>
          <w:szCs w:val="22"/>
        </w:rPr>
      </w:pPr>
      <w:r w:rsidRPr="002A3A12">
        <w:rPr>
          <w:rFonts w:ascii="Calibri" w:hAnsi="Calibri"/>
          <w:sz w:val="22"/>
          <w:szCs w:val="22"/>
        </w:rPr>
        <w:t>Příkazník bude činnost pro příkazce uvedenou v článku II. zajišťovat na jeho účet a jeho jménem. Příkazník je povinen postupovat při činnosti vykonávané podle této smlouvy s odbornou péčí.</w:t>
      </w:r>
    </w:p>
    <w:p w:rsidR="00D5046B" w:rsidRPr="002A3A12" w:rsidRDefault="00D5046B" w:rsidP="00DA33EE">
      <w:pPr>
        <w:pStyle w:val="BodyTextIndent"/>
        <w:numPr>
          <w:ilvl w:val="0"/>
          <w:numId w:val="1"/>
        </w:numPr>
        <w:spacing w:before="60" w:after="0"/>
        <w:ind w:left="357" w:hanging="357"/>
        <w:jc w:val="both"/>
        <w:rPr>
          <w:rFonts w:ascii="Calibri" w:hAnsi="Calibri"/>
          <w:sz w:val="22"/>
          <w:szCs w:val="22"/>
        </w:rPr>
      </w:pPr>
      <w:r w:rsidRPr="002A3A12">
        <w:rPr>
          <w:rFonts w:ascii="Calibri" w:hAnsi="Calibri"/>
          <w:sz w:val="22"/>
          <w:szCs w:val="22"/>
        </w:rPr>
        <w:t>Tuto činnost je dále povinen uskutečňovat dle pokynů příkazce a v souladu s jeho zájmy, které příkazník zná nebo musí znát.</w:t>
      </w:r>
    </w:p>
    <w:p w:rsidR="00D5046B" w:rsidRPr="002A3A12" w:rsidRDefault="00D5046B" w:rsidP="00DA33EE">
      <w:pPr>
        <w:pStyle w:val="BodyTextIndent"/>
        <w:numPr>
          <w:ilvl w:val="0"/>
          <w:numId w:val="1"/>
        </w:numPr>
        <w:spacing w:before="60" w:after="0"/>
        <w:ind w:left="357" w:hanging="357"/>
        <w:jc w:val="both"/>
        <w:rPr>
          <w:rFonts w:ascii="Calibri" w:hAnsi="Calibri"/>
          <w:sz w:val="22"/>
          <w:szCs w:val="22"/>
        </w:rPr>
      </w:pPr>
      <w:r w:rsidRPr="002A3A12">
        <w:rPr>
          <w:rFonts w:ascii="Calibri" w:hAnsi="Calibri"/>
          <w:sz w:val="22"/>
          <w:szCs w:val="22"/>
        </w:rPr>
        <w:t>Příkazník je povinen oznámit příkazci všechny okolnosti, které zjistil při provádění předmětu této smlouvy a které mohou mít vliv na jeho pokyny, popřípadě změnu udělených pokynů.</w:t>
      </w:r>
    </w:p>
    <w:p w:rsidR="00D5046B" w:rsidRPr="002A3A12" w:rsidRDefault="00D5046B" w:rsidP="00DA33EE">
      <w:pPr>
        <w:pStyle w:val="BodyTextIndent"/>
        <w:numPr>
          <w:ilvl w:val="0"/>
          <w:numId w:val="1"/>
        </w:numPr>
        <w:spacing w:before="60" w:after="0"/>
        <w:ind w:left="357" w:hanging="357"/>
        <w:jc w:val="both"/>
        <w:rPr>
          <w:rFonts w:ascii="Calibri" w:hAnsi="Calibri"/>
          <w:sz w:val="22"/>
          <w:szCs w:val="22"/>
        </w:rPr>
      </w:pPr>
      <w:r w:rsidRPr="002A3A12">
        <w:rPr>
          <w:rFonts w:ascii="Calibri" w:hAnsi="Calibri"/>
          <w:sz w:val="22"/>
          <w:szCs w:val="22"/>
        </w:rPr>
        <w:t>Příkazce je povinen předat včas příkazníkovi všechny informace, nutné k provedení předmětu činnosti, pokud z jejich povahy nevyplývá, že je má obstarat příkazník. Příkazce je povinen předat příkazníkovi v postavení koordinátora BOZP také veškeré podklady a informace pro jeho činnost, včetně informace o fyzických osobách, které se mohou s jeho vědomím zdržovat na staveništi, poskytovat mu potřebnou součinnost a zavázat všechny zhotovitele stavby, popř. jiné osoby k součinnosti s koordinátorem BOZP po celou dobu přípravy a realizace stavby.</w:t>
      </w:r>
    </w:p>
    <w:p w:rsidR="00D5046B" w:rsidRPr="002A3A12" w:rsidRDefault="00D5046B" w:rsidP="00DA33EE">
      <w:pPr>
        <w:pStyle w:val="BodyTextIndent"/>
        <w:numPr>
          <w:ilvl w:val="0"/>
          <w:numId w:val="1"/>
        </w:numPr>
        <w:spacing w:before="60" w:after="0"/>
        <w:ind w:left="357" w:hanging="357"/>
        <w:jc w:val="both"/>
        <w:rPr>
          <w:rFonts w:ascii="Calibri" w:hAnsi="Calibri"/>
          <w:color w:val="FF0000"/>
          <w:sz w:val="22"/>
          <w:szCs w:val="22"/>
        </w:rPr>
      </w:pPr>
      <w:r w:rsidRPr="002A3A12">
        <w:rPr>
          <w:rFonts w:ascii="Calibri" w:hAnsi="Calibri"/>
          <w:sz w:val="22"/>
          <w:szCs w:val="22"/>
        </w:rPr>
        <w:t>Příkazník bude předmět činnosti zajišťovat sám osobně nebo prostřednictvím odpovědných pracovníků, kteří splňují podmínku odborné způsobilosti stanovenou příkazcem v zadávacím řízení a kteří budou předem jmenovitě odsouhlaseni příkazcem.</w:t>
      </w:r>
    </w:p>
    <w:p w:rsidR="00D5046B" w:rsidRPr="002A3A12" w:rsidRDefault="00D5046B" w:rsidP="00DA33EE">
      <w:pPr>
        <w:pStyle w:val="BodyTextIndent"/>
        <w:numPr>
          <w:ilvl w:val="0"/>
          <w:numId w:val="1"/>
        </w:numPr>
        <w:spacing w:before="60" w:after="0"/>
        <w:ind w:left="357" w:hanging="357"/>
        <w:jc w:val="both"/>
        <w:rPr>
          <w:rFonts w:ascii="Calibri" w:hAnsi="Calibri"/>
          <w:sz w:val="22"/>
          <w:szCs w:val="22"/>
        </w:rPr>
      </w:pPr>
      <w:r w:rsidRPr="002A3A12">
        <w:rPr>
          <w:rFonts w:ascii="Calibri" w:hAnsi="Calibri"/>
          <w:sz w:val="22"/>
          <w:szCs w:val="22"/>
        </w:rPr>
        <w:t>Příkazník je povinen zachovávat mlčenlivost o všech informacích a skutečnostech, o nichž se v souvislosti s činností dozvěděl a které nelze sdělovat dalším osobám, nestanoví-li zvláštní právní předpis jinak.</w:t>
      </w:r>
    </w:p>
    <w:p w:rsidR="00D5046B" w:rsidRPr="002A3A12" w:rsidRDefault="00D5046B" w:rsidP="00175E81">
      <w:pPr>
        <w:numPr>
          <w:ilvl w:val="0"/>
          <w:numId w:val="1"/>
        </w:numPr>
        <w:suppressAutoHyphens/>
        <w:spacing w:before="120"/>
        <w:jc w:val="both"/>
        <w:rPr>
          <w:rFonts w:ascii="Calibri" w:hAnsi="Calibri"/>
          <w:sz w:val="22"/>
          <w:szCs w:val="22"/>
        </w:rPr>
      </w:pPr>
      <w:r w:rsidRPr="002A3A12">
        <w:rPr>
          <w:rFonts w:ascii="Calibri" w:hAnsi="Calibri"/>
          <w:sz w:val="22"/>
          <w:szCs w:val="22"/>
        </w:rPr>
        <w:t>Příkazce předá příkazníkovi včas všechny podklady nutné ke splnění závazků, které má k dispozici a poskytnout bez odkladu všechny další informace, této stavby se týkající.</w:t>
      </w:r>
    </w:p>
    <w:p w:rsidR="00D5046B" w:rsidRPr="002A3A12" w:rsidRDefault="00D5046B" w:rsidP="00175E81">
      <w:pPr>
        <w:numPr>
          <w:ilvl w:val="0"/>
          <w:numId w:val="1"/>
        </w:numPr>
        <w:suppressAutoHyphens/>
        <w:spacing w:before="120"/>
        <w:jc w:val="both"/>
        <w:rPr>
          <w:rFonts w:ascii="Calibri" w:hAnsi="Calibri"/>
          <w:sz w:val="22"/>
          <w:szCs w:val="22"/>
        </w:rPr>
      </w:pPr>
      <w:r w:rsidRPr="002A3A12">
        <w:rPr>
          <w:rFonts w:ascii="Calibri" w:hAnsi="Calibri"/>
          <w:sz w:val="22"/>
          <w:szCs w:val="22"/>
        </w:rPr>
        <w:t>Příkazník, jednající za příkazce, je naopak povinen předat příkazci bez zbytečného odkladu všechny ostatní doklady a písemnosti, které za něho a pro něj při svém jednání získal a průběžně jej o postupu jeho prací informovat.</w:t>
      </w:r>
    </w:p>
    <w:p w:rsidR="00D5046B" w:rsidRPr="002A3A12" w:rsidRDefault="00D5046B" w:rsidP="00900A4C">
      <w:pPr>
        <w:numPr>
          <w:ilvl w:val="0"/>
          <w:numId w:val="1"/>
        </w:numPr>
        <w:suppressAutoHyphens/>
        <w:spacing w:before="120"/>
        <w:jc w:val="both"/>
        <w:rPr>
          <w:rFonts w:ascii="Calibri" w:hAnsi="Calibri"/>
          <w:sz w:val="22"/>
          <w:szCs w:val="22"/>
        </w:rPr>
      </w:pPr>
      <w:r w:rsidRPr="002A3A12">
        <w:rPr>
          <w:rFonts w:ascii="Calibri" w:hAnsi="Calibri"/>
          <w:sz w:val="22"/>
          <w:szCs w:val="22"/>
        </w:rPr>
        <w:t>Příkazník odpovídá za to, že záležitosti příkazce dojednané touto smlouvou jsou zabezpečeny dle této smlouvy.</w:t>
      </w:r>
    </w:p>
    <w:p w:rsidR="00D5046B" w:rsidRPr="002A3A12" w:rsidRDefault="00D5046B" w:rsidP="00900A4C">
      <w:pPr>
        <w:numPr>
          <w:ilvl w:val="0"/>
          <w:numId w:val="1"/>
        </w:numPr>
        <w:suppressAutoHyphens/>
        <w:spacing w:before="120"/>
        <w:jc w:val="both"/>
        <w:rPr>
          <w:rFonts w:ascii="Calibri" w:hAnsi="Calibri"/>
          <w:sz w:val="22"/>
          <w:szCs w:val="22"/>
        </w:rPr>
      </w:pPr>
      <w:r w:rsidRPr="002A3A12">
        <w:rPr>
          <w:rFonts w:ascii="Calibri" w:hAnsi="Calibri"/>
          <w:sz w:val="22"/>
          <w:szCs w:val="22"/>
        </w:rPr>
        <w:t>Příkazník neodpovídá za vady, které byly způsobené použitím převzatých</w:t>
      </w:r>
      <w:r>
        <w:rPr>
          <w:rFonts w:ascii="Calibri" w:hAnsi="Calibri"/>
          <w:sz w:val="22"/>
          <w:szCs w:val="22"/>
        </w:rPr>
        <w:t xml:space="preserve"> podkladů a a</w:t>
      </w:r>
      <w:r w:rsidRPr="002A3A12">
        <w:rPr>
          <w:rFonts w:ascii="Calibri" w:hAnsi="Calibri"/>
          <w:sz w:val="22"/>
          <w:szCs w:val="22"/>
        </w:rPr>
        <w:t>ni při vynaložení veškeré péče nemohl příkazník zajistit jejich nevhodnost, případně na ni upozornil příkazce a ten na jejich použití trval.</w:t>
      </w:r>
    </w:p>
    <w:p w:rsidR="00D5046B" w:rsidRPr="002A3A12" w:rsidRDefault="00D5046B" w:rsidP="00900A4C">
      <w:pPr>
        <w:numPr>
          <w:ilvl w:val="0"/>
          <w:numId w:val="1"/>
        </w:numPr>
        <w:suppressAutoHyphens/>
        <w:spacing w:before="120"/>
        <w:jc w:val="both"/>
        <w:rPr>
          <w:rFonts w:ascii="Calibri" w:hAnsi="Calibri"/>
          <w:sz w:val="22"/>
          <w:szCs w:val="22"/>
        </w:rPr>
      </w:pPr>
      <w:r w:rsidRPr="002A3A12">
        <w:rPr>
          <w:rFonts w:ascii="Calibri" w:hAnsi="Calibri"/>
          <w:sz w:val="22"/>
          <w:szCs w:val="22"/>
        </w:rPr>
        <w:t xml:space="preserve">Příkazce v tomto případě může práce spojené přenést na příkazníka s tím, že za toto mu přísluší zvláštní odměna. </w:t>
      </w:r>
    </w:p>
    <w:p w:rsidR="00D5046B" w:rsidRPr="002A3A12" w:rsidRDefault="00D5046B" w:rsidP="00DA33EE">
      <w:pPr>
        <w:spacing w:before="240"/>
        <w:jc w:val="both"/>
        <w:rPr>
          <w:rFonts w:ascii="Calibri" w:hAnsi="Calibri"/>
          <w:b/>
          <w:sz w:val="22"/>
          <w:szCs w:val="22"/>
        </w:rPr>
      </w:pPr>
      <w:r w:rsidRPr="002A3A12">
        <w:rPr>
          <w:rFonts w:ascii="Calibri" w:hAnsi="Calibri"/>
          <w:b/>
          <w:sz w:val="22"/>
          <w:szCs w:val="22"/>
        </w:rPr>
        <w:t>IV. Zmocnění příkazníka</w:t>
      </w:r>
    </w:p>
    <w:p w:rsidR="00D5046B" w:rsidRPr="002A3A12" w:rsidRDefault="00D5046B" w:rsidP="00DA33EE">
      <w:pPr>
        <w:pStyle w:val="BodyText"/>
        <w:numPr>
          <w:ilvl w:val="0"/>
          <w:numId w:val="2"/>
        </w:numPr>
        <w:spacing w:before="60" w:after="0"/>
        <w:ind w:left="357" w:hanging="357"/>
        <w:jc w:val="both"/>
        <w:rPr>
          <w:rFonts w:ascii="Calibri" w:hAnsi="Calibri"/>
          <w:sz w:val="22"/>
          <w:szCs w:val="22"/>
        </w:rPr>
      </w:pPr>
      <w:r w:rsidRPr="002A3A12">
        <w:rPr>
          <w:rFonts w:ascii="Calibri" w:hAnsi="Calibri"/>
          <w:sz w:val="22"/>
          <w:szCs w:val="22"/>
        </w:rPr>
        <w:t>Vyžaduje-li zařízení záležitostí podle této smlouvy uskutečnění právních úkonů jménem příkazce, je příkazce povinen vystavit po požádání příkazníkem písemně potřebnou plnou moc.</w:t>
      </w:r>
    </w:p>
    <w:p w:rsidR="00D5046B" w:rsidRPr="002A3A12" w:rsidRDefault="00D5046B" w:rsidP="00DA33EE">
      <w:pPr>
        <w:pStyle w:val="BodyText"/>
        <w:numPr>
          <w:ilvl w:val="0"/>
          <w:numId w:val="2"/>
        </w:numPr>
        <w:spacing w:before="60" w:after="0"/>
        <w:jc w:val="both"/>
        <w:rPr>
          <w:rFonts w:ascii="Calibri" w:hAnsi="Calibri"/>
          <w:sz w:val="22"/>
          <w:szCs w:val="22"/>
        </w:rPr>
      </w:pPr>
      <w:r w:rsidRPr="002A3A12">
        <w:rPr>
          <w:rFonts w:ascii="Calibri" w:hAnsi="Calibri"/>
          <w:sz w:val="22"/>
          <w:szCs w:val="22"/>
        </w:rPr>
        <w:t xml:space="preserve">Příkazník se zavazuje využít tuto plnou moc jen v rozsahu stanoveném plnou mocí nebo touto příkazní smlouvou. </w:t>
      </w:r>
    </w:p>
    <w:p w:rsidR="00D5046B" w:rsidRPr="002A3A12" w:rsidRDefault="00D5046B" w:rsidP="00DA33EE">
      <w:pPr>
        <w:pStyle w:val="Heading6"/>
        <w:spacing w:after="0"/>
        <w:rPr>
          <w:rFonts w:ascii="Calibri" w:hAnsi="Calibri"/>
        </w:rPr>
      </w:pPr>
      <w:r w:rsidRPr="002A3A12">
        <w:rPr>
          <w:rFonts w:ascii="Calibri" w:hAnsi="Calibri"/>
        </w:rPr>
        <w:t>V. Cena a způsob její úhrady</w:t>
      </w:r>
    </w:p>
    <w:p w:rsidR="00D5046B" w:rsidRPr="002A3A12" w:rsidRDefault="00D5046B" w:rsidP="00DA33EE">
      <w:pPr>
        <w:numPr>
          <w:ilvl w:val="0"/>
          <w:numId w:val="3"/>
        </w:numPr>
        <w:spacing w:before="60"/>
        <w:ind w:left="357" w:hanging="357"/>
        <w:jc w:val="both"/>
        <w:rPr>
          <w:rFonts w:ascii="Calibri" w:hAnsi="Calibri"/>
          <w:sz w:val="22"/>
          <w:szCs w:val="22"/>
        </w:rPr>
      </w:pPr>
      <w:r w:rsidRPr="002A3A12">
        <w:rPr>
          <w:rFonts w:ascii="Calibri" w:hAnsi="Calibri"/>
          <w:sz w:val="22"/>
          <w:szCs w:val="22"/>
        </w:rPr>
        <w:t xml:space="preserve">Za vykonávanou činnost přísluší příkazníkovi dohodnutá úplata. </w:t>
      </w:r>
    </w:p>
    <w:p w:rsidR="00D5046B" w:rsidRPr="002A3A12" w:rsidRDefault="00D5046B" w:rsidP="00DA33EE">
      <w:pPr>
        <w:numPr>
          <w:ilvl w:val="0"/>
          <w:numId w:val="3"/>
        </w:numPr>
        <w:spacing w:before="60"/>
        <w:ind w:left="357" w:hanging="357"/>
        <w:jc w:val="both"/>
        <w:rPr>
          <w:rFonts w:ascii="Calibri" w:hAnsi="Calibri"/>
          <w:sz w:val="22"/>
          <w:szCs w:val="22"/>
        </w:rPr>
      </w:pPr>
      <w:r w:rsidRPr="002A3A12">
        <w:rPr>
          <w:rFonts w:ascii="Calibri" w:hAnsi="Calibri"/>
          <w:sz w:val="22"/>
          <w:szCs w:val="22"/>
        </w:rPr>
        <w:t xml:space="preserve">Úplata příkazníka je stanovena na základě dohody obou smluvních stran a obsahuje všechny náklady příkazníka související s plněním jeho závazku, pokud tato smlouva nestanoví jinak. Úplata je stanovena podle § 2 zákona č. 526/1990 Sb., o cenách, ve znění pozd. předpisů. </w:t>
      </w:r>
    </w:p>
    <w:p w:rsidR="00D5046B" w:rsidRPr="002A3A12" w:rsidRDefault="00D5046B" w:rsidP="00DA33EE">
      <w:pPr>
        <w:numPr>
          <w:ilvl w:val="0"/>
          <w:numId w:val="3"/>
        </w:numPr>
        <w:spacing w:before="60" w:after="120"/>
        <w:ind w:left="357" w:hanging="357"/>
        <w:jc w:val="both"/>
        <w:rPr>
          <w:rFonts w:ascii="Calibri" w:hAnsi="Calibri"/>
          <w:sz w:val="22"/>
          <w:szCs w:val="22"/>
        </w:rPr>
      </w:pPr>
      <w:r w:rsidRPr="002A3A12">
        <w:rPr>
          <w:rFonts w:ascii="Calibri" w:hAnsi="Calibri"/>
          <w:sz w:val="22"/>
          <w:szCs w:val="22"/>
        </w:rPr>
        <w:t>Úplata příkazníka za prováděnou činnost byla sjednána ve výši:</w:t>
      </w:r>
    </w:p>
    <w:tbl>
      <w:tblPr>
        <w:tblW w:w="8608"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6809"/>
        <w:gridCol w:w="1799"/>
      </w:tblGrid>
      <w:tr w:rsidR="00D5046B" w:rsidRPr="002A3A12" w:rsidTr="00C6037B">
        <w:tc>
          <w:tcPr>
            <w:tcW w:w="6809" w:type="dxa"/>
          </w:tcPr>
          <w:p w:rsidR="00D5046B" w:rsidRPr="002A3A12" w:rsidRDefault="00D5046B" w:rsidP="00C6037B">
            <w:pPr>
              <w:pStyle w:val="BodyTextIndent2"/>
              <w:spacing w:before="60" w:after="0" w:line="240" w:lineRule="auto"/>
              <w:ind w:left="0"/>
              <w:rPr>
                <w:rFonts w:ascii="Calibri" w:hAnsi="Calibri"/>
              </w:rPr>
            </w:pPr>
            <w:r w:rsidRPr="002A3A12">
              <w:rPr>
                <w:rFonts w:ascii="Calibri" w:hAnsi="Calibri"/>
                <w:b/>
                <w:sz w:val="22"/>
                <w:szCs w:val="22"/>
              </w:rPr>
              <w:t xml:space="preserve">Celková nabídková cena bez DPH </w:t>
            </w:r>
          </w:p>
        </w:tc>
        <w:tc>
          <w:tcPr>
            <w:tcW w:w="1799" w:type="dxa"/>
            <w:vAlign w:val="center"/>
          </w:tcPr>
          <w:p w:rsidR="00D5046B" w:rsidRPr="002A3A12" w:rsidRDefault="00D5046B" w:rsidP="00C6037B">
            <w:pPr>
              <w:pStyle w:val="BodyTextIndent2"/>
              <w:spacing w:before="60" w:after="0" w:line="240" w:lineRule="auto"/>
              <w:ind w:left="0"/>
              <w:rPr>
                <w:rFonts w:ascii="Calibri" w:hAnsi="Calibri"/>
                <w:b/>
                <w:bCs/>
              </w:rPr>
            </w:pPr>
            <w:r w:rsidRPr="002A3A12">
              <w:rPr>
                <w:rFonts w:ascii="Calibri" w:hAnsi="Calibri"/>
                <w:b/>
                <w:bCs/>
                <w:sz w:val="22"/>
                <w:szCs w:val="22"/>
              </w:rPr>
              <w:t>168.000,-- Kč</w:t>
            </w:r>
          </w:p>
        </w:tc>
      </w:tr>
    </w:tbl>
    <w:p w:rsidR="00D5046B" w:rsidRPr="002A3A12" w:rsidRDefault="00D5046B" w:rsidP="00DA33EE">
      <w:pPr>
        <w:numPr>
          <w:ilvl w:val="0"/>
          <w:numId w:val="3"/>
        </w:numPr>
        <w:spacing w:before="60"/>
        <w:ind w:left="357" w:hanging="357"/>
        <w:jc w:val="both"/>
        <w:rPr>
          <w:rFonts w:ascii="Calibri" w:hAnsi="Calibri"/>
          <w:sz w:val="22"/>
          <w:szCs w:val="22"/>
        </w:rPr>
      </w:pPr>
      <w:r>
        <w:rPr>
          <w:rFonts w:ascii="Calibri" w:hAnsi="Calibri"/>
          <w:sz w:val="22"/>
          <w:szCs w:val="22"/>
        </w:rPr>
        <w:t>Úplata příkazníka dle odst. 3</w:t>
      </w:r>
      <w:r w:rsidRPr="002A3A12">
        <w:rPr>
          <w:rFonts w:ascii="Calibri" w:hAnsi="Calibri"/>
          <w:sz w:val="22"/>
          <w:szCs w:val="22"/>
        </w:rPr>
        <w:t xml:space="preserve"> je stanovena bez DPH. K uvedené částce bude dopočtena daň z přidané hodnoty ve výši platné k datu vzniku zdanitelného plnění dle zákona č. 235/2004 Sb., o dani z přidané hodnoty, ve znění pozd. předpisů (dále jen "zákon o DPH"). V době uzavření smlouvy je DPH ve výši 21 %.</w:t>
      </w:r>
    </w:p>
    <w:p w:rsidR="00D5046B" w:rsidRPr="002A3A12" w:rsidRDefault="00D5046B" w:rsidP="00DA33EE">
      <w:pPr>
        <w:numPr>
          <w:ilvl w:val="0"/>
          <w:numId w:val="3"/>
        </w:numPr>
        <w:spacing w:before="60"/>
        <w:ind w:left="357" w:hanging="357"/>
        <w:jc w:val="both"/>
        <w:rPr>
          <w:rFonts w:ascii="Calibri" w:hAnsi="Calibri"/>
          <w:sz w:val="22"/>
          <w:szCs w:val="22"/>
        </w:rPr>
      </w:pPr>
      <w:r w:rsidRPr="002A3A12">
        <w:rPr>
          <w:rFonts w:ascii="Calibri" w:hAnsi="Calibri"/>
          <w:sz w:val="22"/>
          <w:szCs w:val="22"/>
        </w:rPr>
        <w:t>Uvedená úplata je sjednána jako úplata nejvýše přípustná, kterou není možné překročit za žádných podmínek s výjimkou změny sazby DPH. Úplata obsahuje náklady, které příkazník nutně a účelně vynaloží při plnění výkonu TDI a koordinátora BOZP.</w:t>
      </w:r>
    </w:p>
    <w:p w:rsidR="00D5046B" w:rsidRPr="002A3A12" w:rsidRDefault="00D5046B" w:rsidP="00F75CF2">
      <w:pPr>
        <w:spacing w:before="60"/>
        <w:jc w:val="both"/>
        <w:rPr>
          <w:rFonts w:ascii="Calibri" w:hAnsi="Calibri"/>
          <w:sz w:val="22"/>
          <w:szCs w:val="22"/>
        </w:rPr>
      </w:pPr>
    </w:p>
    <w:p w:rsidR="00D5046B" w:rsidRPr="002A3A12" w:rsidRDefault="00D5046B" w:rsidP="00F50AE5">
      <w:pPr>
        <w:numPr>
          <w:ilvl w:val="0"/>
          <w:numId w:val="3"/>
        </w:numPr>
        <w:spacing w:before="60"/>
        <w:ind w:left="357" w:hanging="357"/>
        <w:jc w:val="both"/>
        <w:rPr>
          <w:rFonts w:ascii="Calibri" w:hAnsi="Calibri"/>
          <w:b/>
          <w:sz w:val="22"/>
          <w:szCs w:val="22"/>
        </w:rPr>
      </w:pPr>
      <w:r w:rsidRPr="002A3A12">
        <w:rPr>
          <w:rFonts w:ascii="Calibri" w:hAnsi="Calibri"/>
          <w:sz w:val="22"/>
          <w:szCs w:val="22"/>
        </w:rPr>
        <w:t xml:space="preserve">Fakturace bude probíhat </w:t>
      </w:r>
      <w:r w:rsidRPr="002A3A12">
        <w:rPr>
          <w:rFonts w:ascii="Calibri" w:hAnsi="Calibri"/>
          <w:b/>
          <w:sz w:val="22"/>
          <w:szCs w:val="22"/>
        </w:rPr>
        <w:t>1 x za měsíc a to vždy k poslednímu dni v měsíci, a to v poměrné výši vůči celkové ceně.</w:t>
      </w:r>
    </w:p>
    <w:p w:rsidR="00D5046B" w:rsidRPr="002A3A12" w:rsidRDefault="00D5046B" w:rsidP="00DA33EE">
      <w:pPr>
        <w:numPr>
          <w:ilvl w:val="0"/>
          <w:numId w:val="3"/>
        </w:numPr>
        <w:spacing w:before="60"/>
        <w:ind w:left="357" w:hanging="357"/>
        <w:jc w:val="both"/>
        <w:rPr>
          <w:rFonts w:ascii="Calibri" w:hAnsi="Calibri"/>
          <w:sz w:val="22"/>
          <w:szCs w:val="22"/>
        </w:rPr>
      </w:pPr>
      <w:r w:rsidRPr="002A3A12">
        <w:rPr>
          <w:rFonts w:ascii="Calibri" w:hAnsi="Calibri"/>
          <w:sz w:val="22"/>
          <w:szCs w:val="22"/>
        </w:rPr>
        <w:t>Příkazce se zavazuje zaplatit příkazníkovi úplatu na základě faktury, kterou příkazník vyhotoví a odešle příkazci. Faktura bude obsahovat náležitosti daňového účetního dokladu, formou a obsahem odpovídat zákonu č. 563/1991 Sb., o účetnictví, ve znění pozd. předpisů, zákonu o DPH a bude mít náležitosti obchodní listiny dle § 435 občanského zákoníku. V případě, že daňový doklad (faktura) nebude obsahovat tyto náležitosti, bude objednatelem vrácen k opravení bez proplacení. V takovém případě lhůta splatnosti počíná běžet znovu ode dne doručení opraveného či nově vyhotoveného daňového dokladu (faktury).</w:t>
      </w:r>
    </w:p>
    <w:p w:rsidR="00D5046B" w:rsidRPr="002A3A12" w:rsidRDefault="00D5046B" w:rsidP="00DA33EE">
      <w:pPr>
        <w:numPr>
          <w:ilvl w:val="0"/>
          <w:numId w:val="3"/>
        </w:numPr>
        <w:spacing w:before="60"/>
        <w:ind w:left="357" w:hanging="357"/>
        <w:jc w:val="both"/>
        <w:rPr>
          <w:rFonts w:ascii="Calibri" w:hAnsi="Calibri"/>
          <w:sz w:val="22"/>
          <w:szCs w:val="22"/>
        </w:rPr>
      </w:pPr>
      <w:r w:rsidRPr="002A3A12">
        <w:rPr>
          <w:rFonts w:ascii="Calibri" w:hAnsi="Calibri"/>
          <w:sz w:val="22"/>
          <w:szCs w:val="22"/>
        </w:rPr>
        <w:t xml:space="preserve">Příkazník se zavazuje vystavovat fakturu měsíčně s tím, že na faktuře / daňovém dokladu bude vždy uveden název akce </w:t>
      </w:r>
      <w:r w:rsidRPr="002A3A12">
        <w:rPr>
          <w:rFonts w:ascii="Calibri" w:hAnsi="Calibri"/>
          <w:b/>
          <w:sz w:val="22"/>
          <w:szCs w:val="22"/>
        </w:rPr>
        <w:t>„Stavební úpravy, přístavba a nástavba stáv. skladu na st. p. č. 1429 a p. p. č. 1593/1 v k. ú. Hluboká nad Vltavou“</w:t>
      </w:r>
      <w:r w:rsidRPr="002A3A12">
        <w:rPr>
          <w:rFonts w:ascii="Calibri" w:hAnsi="Calibri"/>
          <w:sz w:val="22"/>
          <w:szCs w:val="22"/>
        </w:rPr>
        <w:t>.</w:t>
      </w:r>
    </w:p>
    <w:p w:rsidR="00D5046B" w:rsidRPr="002A3A12" w:rsidRDefault="00D5046B" w:rsidP="00DA33EE">
      <w:pPr>
        <w:numPr>
          <w:ilvl w:val="0"/>
          <w:numId w:val="3"/>
        </w:numPr>
        <w:spacing w:before="60"/>
        <w:ind w:left="357" w:hanging="357"/>
        <w:jc w:val="both"/>
        <w:rPr>
          <w:rFonts w:ascii="Calibri" w:hAnsi="Calibri"/>
          <w:sz w:val="22"/>
          <w:szCs w:val="22"/>
        </w:rPr>
      </w:pPr>
      <w:r w:rsidRPr="002A3A12">
        <w:rPr>
          <w:rFonts w:ascii="Calibri" w:hAnsi="Calibri"/>
          <w:sz w:val="22"/>
          <w:szCs w:val="22"/>
        </w:rPr>
        <w:t>Smluvní strany se dohodly na tom, že vystavenou fakturu příkazce uhradí ve lhůtě splatnosti, která činí 15 dní ode dne jejího doručení na adresu příkazce. Závazek příkazce zaplatit fakturu je splněn odepsáním fakturované částky z účtu příkazce ve prospěch účtu příkazníka. Nebude-li faktura obsahovat náležitosti daňového dokladu, je příkazce oprávněn ji vrátit jako neúplnou k doplnění. V takovém případě se přeruší běh lhůty splatnosti a nová lhůta splatnosti začne plynout doručením opravené faktury zpět příkazci.</w:t>
      </w:r>
    </w:p>
    <w:p w:rsidR="00D5046B" w:rsidRPr="002A3A12" w:rsidRDefault="00D5046B" w:rsidP="00DA33EE">
      <w:pPr>
        <w:numPr>
          <w:ilvl w:val="0"/>
          <w:numId w:val="3"/>
        </w:numPr>
        <w:spacing w:before="60"/>
        <w:ind w:left="357" w:hanging="357"/>
        <w:jc w:val="both"/>
        <w:rPr>
          <w:rFonts w:ascii="Calibri" w:hAnsi="Calibri"/>
          <w:sz w:val="22"/>
          <w:szCs w:val="22"/>
        </w:rPr>
      </w:pPr>
      <w:r w:rsidRPr="002A3A12">
        <w:rPr>
          <w:rFonts w:ascii="Calibri" w:hAnsi="Calibri"/>
          <w:sz w:val="22"/>
          <w:szCs w:val="22"/>
        </w:rPr>
        <w:t>V případě, že dojde ke zrušení nebo k vypovězení smlouvy z důvodu na straně příkazce, bude příkazník práce rozpracované ke dni zrušení nebo vypovězení smlouvy fakturovat příkazci ve výši vzájemně písemně dohodnutého rozsahu vykonaných prací.</w:t>
      </w:r>
    </w:p>
    <w:p w:rsidR="00D5046B" w:rsidRPr="002A3A12" w:rsidRDefault="00D5046B" w:rsidP="00DA33EE">
      <w:pPr>
        <w:pStyle w:val="Heading6"/>
        <w:spacing w:after="0"/>
        <w:rPr>
          <w:rFonts w:ascii="Calibri" w:hAnsi="Calibri"/>
        </w:rPr>
      </w:pPr>
      <w:r w:rsidRPr="002A3A12">
        <w:rPr>
          <w:rFonts w:ascii="Calibri" w:hAnsi="Calibri"/>
        </w:rPr>
        <w:t>VI. Doba plnění</w:t>
      </w:r>
      <w:r>
        <w:rPr>
          <w:rFonts w:ascii="Calibri" w:hAnsi="Calibri"/>
        </w:rPr>
        <w:t>, místo plnění</w:t>
      </w:r>
    </w:p>
    <w:p w:rsidR="00D5046B" w:rsidRDefault="00D5046B" w:rsidP="00ED7DE1">
      <w:pPr>
        <w:numPr>
          <w:ilvl w:val="0"/>
          <w:numId w:val="6"/>
        </w:numPr>
        <w:spacing w:before="60"/>
        <w:jc w:val="both"/>
        <w:rPr>
          <w:rFonts w:ascii="Calibri" w:hAnsi="Calibri"/>
          <w:sz w:val="22"/>
          <w:szCs w:val="22"/>
        </w:rPr>
      </w:pPr>
      <w:r>
        <w:rPr>
          <w:rFonts w:ascii="Calibri" w:hAnsi="Calibri"/>
          <w:sz w:val="22"/>
          <w:szCs w:val="22"/>
        </w:rPr>
        <w:t xml:space="preserve">Předpokládaná doba </w:t>
      </w:r>
      <w:r w:rsidRPr="002A3A12">
        <w:rPr>
          <w:rFonts w:ascii="Calibri" w:hAnsi="Calibri"/>
          <w:sz w:val="22"/>
          <w:szCs w:val="22"/>
        </w:rPr>
        <w:t xml:space="preserve">plnění popsaného v čl. II, této smlouvy, </w:t>
      </w:r>
      <w:r>
        <w:rPr>
          <w:rFonts w:ascii="Calibri" w:hAnsi="Calibri"/>
          <w:sz w:val="22"/>
          <w:szCs w:val="22"/>
        </w:rPr>
        <w:t>je od 1/2018 – 04/2019, tj. po uzavření  příkazní smlouvy do vydání kolaudačního souhlasu včetně.</w:t>
      </w:r>
    </w:p>
    <w:p w:rsidR="00D5046B" w:rsidRPr="00ED7DE1" w:rsidRDefault="00D5046B" w:rsidP="00ED7DE1">
      <w:pPr>
        <w:pStyle w:val="ListParagraph"/>
        <w:numPr>
          <w:ilvl w:val="0"/>
          <w:numId w:val="6"/>
        </w:numPr>
        <w:spacing w:before="60"/>
        <w:jc w:val="both"/>
        <w:rPr>
          <w:rFonts w:ascii="Calibri" w:hAnsi="Calibri"/>
          <w:sz w:val="22"/>
          <w:szCs w:val="22"/>
        </w:rPr>
      </w:pPr>
      <w:r w:rsidRPr="00ED7DE1">
        <w:rPr>
          <w:rFonts w:ascii="Calibri" w:hAnsi="Calibri"/>
          <w:b/>
          <w:sz w:val="22"/>
          <w:szCs w:val="22"/>
        </w:rPr>
        <w:t>Místo stavby:</w:t>
      </w:r>
      <w:r w:rsidRPr="00ED7DE1">
        <w:rPr>
          <w:rFonts w:ascii="Calibri" w:hAnsi="Calibri"/>
          <w:sz w:val="22"/>
          <w:szCs w:val="22"/>
        </w:rPr>
        <w:t xml:space="preserve"> </w:t>
      </w:r>
      <w:r w:rsidRPr="00ED7DE1">
        <w:rPr>
          <w:rFonts w:ascii="Calibri" w:hAnsi="Calibri"/>
          <w:bCs/>
          <w:sz w:val="22"/>
          <w:szCs w:val="22"/>
        </w:rPr>
        <w:t>st. p. č. 1429 a část p. p. č. 1593/1 v k. ú. Hluboká nad Vltavou</w:t>
      </w:r>
    </w:p>
    <w:p w:rsidR="00D5046B" w:rsidRDefault="00D5046B" w:rsidP="00ED7DE1">
      <w:pPr>
        <w:spacing w:before="60"/>
        <w:ind w:left="360"/>
        <w:jc w:val="both"/>
        <w:rPr>
          <w:rFonts w:ascii="Calibri" w:hAnsi="Calibri"/>
          <w:sz w:val="22"/>
          <w:szCs w:val="22"/>
        </w:rPr>
      </w:pPr>
    </w:p>
    <w:p w:rsidR="00D5046B" w:rsidRPr="002A3A12" w:rsidRDefault="00D5046B" w:rsidP="00ED7DE1">
      <w:pPr>
        <w:spacing w:before="60"/>
        <w:jc w:val="both"/>
        <w:rPr>
          <w:rFonts w:ascii="Calibri" w:hAnsi="Calibri"/>
          <w:sz w:val="22"/>
          <w:szCs w:val="22"/>
        </w:rPr>
      </w:pPr>
      <w:r w:rsidRPr="002A3A12">
        <w:rPr>
          <w:rFonts w:ascii="Calibri" w:hAnsi="Calibri"/>
          <w:b/>
          <w:sz w:val="22"/>
          <w:szCs w:val="22"/>
        </w:rPr>
        <w:t>VII. Odstoupení od smlouvy</w:t>
      </w:r>
    </w:p>
    <w:p w:rsidR="00D5046B" w:rsidRPr="002A3A12" w:rsidRDefault="00D5046B" w:rsidP="00DA33EE">
      <w:pPr>
        <w:numPr>
          <w:ilvl w:val="0"/>
          <w:numId w:val="13"/>
        </w:numPr>
        <w:suppressAutoHyphens/>
        <w:spacing w:before="60"/>
        <w:ind w:left="426" w:hanging="426"/>
        <w:jc w:val="both"/>
        <w:rPr>
          <w:rFonts w:ascii="Calibri" w:hAnsi="Calibri"/>
          <w:sz w:val="22"/>
          <w:szCs w:val="22"/>
        </w:rPr>
      </w:pPr>
      <w:r w:rsidRPr="002A3A12">
        <w:rPr>
          <w:rFonts w:ascii="Calibri" w:hAnsi="Calibri"/>
          <w:sz w:val="22"/>
          <w:szCs w:val="22"/>
        </w:rPr>
        <w:t>Příkazník může odstoupit od této smlouvy v případě, že Příkazce bude v prodlení s placením odměny nebo její části dle článku V. této smlouvy po dobu delší než čtrnáct dnů oproti stanovené lhůtě splatnosti, a dále v případě, že Příkazce poruší ustanovení článků III. (ustanovení týkajících se povinností příkazce), VIII. a XI. odst. 3 této smlouvy.</w:t>
      </w:r>
    </w:p>
    <w:p w:rsidR="00D5046B" w:rsidRPr="002A3A12" w:rsidRDefault="00D5046B" w:rsidP="00DA33EE">
      <w:pPr>
        <w:numPr>
          <w:ilvl w:val="0"/>
          <w:numId w:val="13"/>
        </w:numPr>
        <w:suppressAutoHyphens/>
        <w:spacing w:before="60"/>
        <w:ind w:left="426" w:hanging="426"/>
        <w:jc w:val="both"/>
        <w:rPr>
          <w:rFonts w:ascii="Calibri" w:hAnsi="Calibri"/>
          <w:sz w:val="22"/>
          <w:szCs w:val="22"/>
        </w:rPr>
      </w:pPr>
      <w:r w:rsidRPr="002A3A12">
        <w:rPr>
          <w:rFonts w:ascii="Calibri" w:hAnsi="Calibri"/>
          <w:sz w:val="22"/>
          <w:szCs w:val="22"/>
        </w:rPr>
        <w:t>Příkazce může odstoupit od této smlouvy v případě, že Příkazník poruší ustanovení článků III. (ustanovení týkajících se povinností příkazníka), VIII.  a XI. odst. 3 této smlouvy.</w:t>
      </w:r>
    </w:p>
    <w:p w:rsidR="00D5046B" w:rsidRPr="002A3A12" w:rsidRDefault="00D5046B" w:rsidP="00DA33EE">
      <w:pPr>
        <w:numPr>
          <w:ilvl w:val="0"/>
          <w:numId w:val="13"/>
        </w:numPr>
        <w:suppressAutoHyphens/>
        <w:spacing w:before="60"/>
        <w:ind w:left="426" w:hanging="426"/>
        <w:jc w:val="both"/>
        <w:rPr>
          <w:rFonts w:ascii="Calibri" w:hAnsi="Calibri"/>
          <w:sz w:val="22"/>
          <w:szCs w:val="22"/>
        </w:rPr>
      </w:pPr>
      <w:r w:rsidRPr="002A3A12">
        <w:rPr>
          <w:rFonts w:ascii="Calibri" w:hAnsi="Calibri"/>
          <w:sz w:val="22"/>
          <w:szCs w:val="22"/>
        </w:rPr>
        <w:t>Příkazník není oprávněn vypovědět smlouvu v období trvání záruky zhotovitele stavebních prací.</w:t>
      </w:r>
    </w:p>
    <w:p w:rsidR="00D5046B" w:rsidRPr="002A3A12" w:rsidRDefault="00D5046B" w:rsidP="00DA33EE">
      <w:pPr>
        <w:numPr>
          <w:ilvl w:val="0"/>
          <w:numId w:val="13"/>
        </w:numPr>
        <w:suppressAutoHyphens/>
        <w:spacing w:before="60"/>
        <w:ind w:left="426" w:hanging="426"/>
        <w:jc w:val="both"/>
        <w:rPr>
          <w:rFonts w:ascii="Calibri" w:hAnsi="Calibri"/>
          <w:sz w:val="22"/>
          <w:szCs w:val="22"/>
        </w:rPr>
      </w:pPr>
      <w:r w:rsidRPr="002A3A12">
        <w:rPr>
          <w:rFonts w:ascii="Calibri" w:hAnsi="Calibri"/>
          <w:sz w:val="22"/>
          <w:szCs w:val="22"/>
        </w:rPr>
        <w:t>Účinky odstoupení od této smlouvy nastanou okamžikem doručení písemného oznámení o odstoupení druhé smluvní straně.</w:t>
      </w:r>
    </w:p>
    <w:p w:rsidR="00D5046B" w:rsidRPr="002A3A12" w:rsidRDefault="00D5046B" w:rsidP="00DA33EE">
      <w:pPr>
        <w:numPr>
          <w:ilvl w:val="0"/>
          <w:numId w:val="13"/>
        </w:numPr>
        <w:suppressAutoHyphens/>
        <w:spacing w:before="60"/>
        <w:ind w:left="426" w:hanging="426"/>
        <w:jc w:val="both"/>
        <w:rPr>
          <w:rFonts w:ascii="Calibri" w:hAnsi="Calibri"/>
          <w:sz w:val="22"/>
          <w:szCs w:val="22"/>
        </w:rPr>
      </w:pPr>
      <w:r w:rsidRPr="002A3A12">
        <w:rPr>
          <w:rFonts w:ascii="Calibri" w:hAnsi="Calibri"/>
          <w:sz w:val="22"/>
          <w:szCs w:val="22"/>
        </w:rPr>
        <w:t>Pro dobu po odstoupení od smlouvy si smluvní strany sjednávají, že</w:t>
      </w:r>
    </w:p>
    <w:p w:rsidR="00D5046B" w:rsidRPr="002A3A12" w:rsidRDefault="00D5046B" w:rsidP="00DA33EE">
      <w:pPr>
        <w:numPr>
          <w:ilvl w:val="1"/>
          <w:numId w:val="14"/>
        </w:numPr>
        <w:tabs>
          <w:tab w:val="left" w:pos="-5103"/>
        </w:tabs>
        <w:suppressAutoHyphens/>
        <w:spacing w:before="60"/>
        <w:ind w:left="709" w:hanging="283"/>
        <w:jc w:val="both"/>
        <w:rPr>
          <w:rFonts w:ascii="Calibri" w:hAnsi="Calibri"/>
          <w:sz w:val="22"/>
          <w:szCs w:val="22"/>
        </w:rPr>
      </w:pPr>
      <w:r w:rsidRPr="002A3A12">
        <w:rPr>
          <w:rFonts w:ascii="Calibri" w:hAnsi="Calibri"/>
          <w:sz w:val="22"/>
          <w:szCs w:val="22"/>
        </w:rPr>
        <w:t>neprodleně zahájí jednání s cílem smírného vyřešení jejich vztahů,</w:t>
      </w:r>
    </w:p>
    <w:p w:rsidR="00D5046B" w:rsidRPr="002A3A12" w:rsidRDefault="00D5046B" w:rsidP="00DA33EE">
      <w:pPr>
        <w:numPr>
          <w:ilvl w:val="1"/>
          <w:numId w:val="14"/>
        </w:numPr>
        <w:tabs>
          <w:tab w:val="left" w:pos="-5103"/>
        </w:tabs>
        <w:suppressAutoHyphens/>
        <w:spacing w:before="60"/>
        <w:ind w:left="709" w:hanging="284"/>
        <w:jc w:val="both"/>
        <w:rPr>
          <w:rFonts w:ascii="Calibri" w:hAnsi="Calibri"/>
          <w:sz w:val="22"/>
          <w:szCs w:val="22"/>
        </w:rPr>
      </w:pPr>
      <w:r w:rsidRPr="002A3A12">
        <w:rPr>
          <w:rFonts w:ascii="Calibri" w:hAnsi="Calibri"/>
          <w:sz w:val="22"/>
          <w:szCs w:val="22"/>
        </w:rPr>
        <w:t>Příkazce je povinen uhradit Příkazníkovi nutně či účelně vynaložené náklady a finanční plnění, na které vznikl Příkazníkovi poměrný nárok z titulu jím skutečně realizované části předmětu plnění této smlouvy,</w:t>
      </w:r>
    </w:p>
    <w:p w:rsidR="00D5046B" w:rsidRPr="002A3A12" w:rsidRDefault="00D5046B" w:rsidP="00DA33EE">
      <w:pPr>
        <w:numPr>
          <w:ilvl w:val="1"/>
          <w:numId w:val="14"/>
        </w:numPr>
        <w:tabs>
          <w:tab w:val="left" w:pos="-5103"/>
        </w:tabs>
        <w:suppressAutoHyphens/>
        <w:spacing w:before="60"/>
        <w:ind w:left="709" w:hanging="284"/>
        <w:jc w:val="both"/>
        <w:rPr>
          <w:rFonts w:ascii="Calibri" w:hAnsi="Calibri"/>
          <w:sz w:val="22"/>
          <w:szCs w:val="22"/>
        </w:rPr>
      </w:pPr>
      <w:r w:rsidRPr="002A3A12">
        <w:rPr>
          <w:rFonts w:ascii="Calibri" w:hAnsi="Calibri"/>
          <w:sz w:val="22"/>
          <w:szCs w:val="22"/>
        </w:rPr>
        <w:t>smluvní strany jsou povinny vzájemně si vrátit veškeré doklady a písemné materiály, které obdrželi z titulu plnění této smlouvy,</w:t>
      </w:r>
    </w:p>
    <w:p w:rsidR="00D5046B" w:rsidRPr="002A3A12" w:rsidRDefault="00D5046B" w:rsidP="00DA33EE">
      <w:pPr>
        <w:numPr>
          <w:ilvl w:val="0"/>
          <w:numId w:val="13"/>
        </w:numPr>
        <w:suppressAutoHyphens/>
        <w:spacing w:before="60"/>
        <w:ind w:left="426" w:hanging="426"/>
        <w:jc w:val="both"/>
        <w:rPr>
          <w:rFonts w:ascii="Calibri" w:hAnsi="Calibri"/>
          <w:sz w:val="22"/>
          <w:szCs w:val="22"/>
        </w:rPr>
      </w:pPr>
      <w:r w:rsidRPr="002A3A12">
        <w:rPr>
          <w:rFonts w:ascii="Calibri" w:hAnsi="Calibri"/>
          <w:sz w:val="22"/>
          <w:szCs w:val="22"/>
        </w:rPr>
        <w:t>Smluvní strana, která porušením povinnosti způsobila odstoupení od smlouvy, je povinna nahradit druhé smluvní straně náklady s odstoupením spojené, čímž nejsou dotčeny nároky na náhradu případné škody nebo na zaplacení smluvní pokuty</w:t>
      </w:r>
    </w:p>
    <w:p w:rsidR="00D5046B" w:rsidRPr="002A3A12" w:rsidRDefault="00D5046B" w:rsidP="00DA33EE">
      <w:pPr>
        <w:pStyle w:val="Heading6"/>
        <w:spacing w:after="0"/>
        <w:rPr>
          <w:rFonts w:ascii="Calibri" w:hAnsi="Calibri"/>
        </w:rPr>
      </w:pPr>
      <w:r w:rsidRPr="002A3A12">
        <w:rPr>
          <w:rFonts w:ascii="Calibri" w:hAnsi="Calibri"/>
        </w:rPr>
        <w:t xml:space="preserve">VIII. Povinnost mlčenlivosti </w:t>
      </w:r>
    </w:p>
    <w:p w:rsidR="00D5046B" w:rsidRPr="002A3A12" w:rsidRDefault="00D5046B" w:rsidP="00DA33EE">
      <w:pPr>
        <w:numPr>
          <w:ilvl w:val="0"/>
          <w:numId w:val="15"/>
        </w:numPr>
        <w:suppressAutoHyphens/>
        <w:spacing w:before="60"/>
        <w:ind w:left="425" w:hanging="425"/>
        <w:jc w:val="both"/>
        <w:rPr>
          <w:rFonts w:ascii="Calibri" w:hAnsi="Calibri"/>
          <w:sz w:val="22"/>
          <w:szCs w:val="22"/>
        </w:rPr>
      </w:pPr>
      <w:r w:rsidRPr="002A3A12">
        <w:rPr>
          <w:rFonts w:ascii="Calibri" w:hAnsi="Calibri"/>
          <w:sz w:val="22"/>
          <w:szCs w:val="22"/>
        </w:rPr>
        <w:t>Smluvní strany se zavazují zachovávat mlčenlivost o skutečnostech tvořících jejich obchodní tajemství, zdržet se jakéhokoliv jednání, jímž by mohly poškodit dobré jméno nebo zájmy druhé smluvní strany a nevyužít informací a skutečností, s nimiž přijdou do styku v souvislosti s touto smlouvou ani pro sebe ani pro třetí osoby. Tyto povinnosti platí i po skončení trvání této smlouvy, jakož i poté, kdy jedna ze smluvních stran či obě smluvní strany odstoupily od smlouvy.</w:t>
      </w:r>
    </w:p>
    <w:p w:rsidR="00D5046B" w:rsidRPr="002A3A12" w:rsidRDefault="00D5046B" w:rsidP="00DA33EE">
      <w:pPr>
        <w:numPr>
          <w:ilvl w:val="0"/>
          <w:numId w:val="15"/>
        </w:numPr>
        <w:suppressAutoHyphens/>
        <w:spacing w:before="60"/>
        <w:ind w:left="425" w:hanging="425"/>
        <w:jc w:val="both"/>
        <w:rPr>
          <w:rFonts w:ascii="Calibri" w:hAnsi="Calibri"/>
          <w:sz w:val="22"/>
          <w:szCs w:val="22"/>
        </w:rPr>
      </w:pPr>
      <w:r w:rsidRPr="002A3A12">
        <w:rPr>
          <w:rFonts w:ascii="Calibri" w:hAnsi="Calibri"/>
          <w:sz w:val="22"/>
          <w:szCs w:val="22"/>
        </w:rPr>
        <w:t>Pro případ porušení této povinnosti kteroukoliv smluvní stranou si smluvní strany sjednávají mezi sebou smluvní pokutu ve výši 10.000,- Kč. Smluvní pokutu je povinna zaplatit ta smluvní strana, která se porušení této povinnosti dopustí. Tímto není dotčena případná náhrada způsobených škod.</w:t>
      </w:r>
    </w:p>
    <w:p w:rsidR="00D5046B" w:rsidRPr="002A3A12" w:rsidRDefault="00D5046B" w:rsidP="00DA33EE">
      <w:pPr>
        <w:pStyle w:val="Heading6"/>
        <w:spacing w:after="0"/>
        <w:rPr>
          <w:rFonts w:ascii="Calibri" w:hAnsi="Calibri"/>
        </w:rPr>
      </w:pPr>
      <w:r w:rsidRPr="002A3A12">
        <w:rPr>
          <w:rFonts w:ascii="Calibri" w:hAnsi="Calibri"/>
        </w:rPr>
        <w:t>IX. Odpovědnost účastníků</w:t>
      </w:r>
    </w:p>
    <w:p w:rsidR="00D5046B" w:rsidRPr="002A3A12" w:rsidRDefault="00D5046B" w:rsidP="00DA33EE">
      <w:pPr>
        <w:numPr>
          <w:ilvl w:val="0"/>
          <w:numId w:val="16"/>
        </w:numPr>
        <w:suppressAutoHyphens/>
        <w:spacing w:before="60"/>
        <w:ind w:left="425" w:hanging="425"/>
        <w:jc w:val="both"/>
        <w:rPr>
          <w:rFonts w:ascii="Calibri" w:hAnsi="Calibri"/>
          <w:sz w:val="22"/>
          <w:szCs w:val="22"/>
        </w:rPr>
      </w:pPr>
      <w:r w:rsidRPr="002A3A12">
        <w:rPr>
          <w:rFonts w:ascii="Calibri" w:hAnsi="Calibri"/>
          <w:sz w:val="22"/>
          <w:szCs w:val="22"/>
        </w:rPr>
        <w:t>Příkazník neodpovídá za dosažení výsledku sledovaného touto smlouvou. Pokud by však Příkazce utrpěl škodu, která by byla prokazatelně a výhradně způsobena neodborným nebo nedbalým plněním povinností z této smlouvy Příkazníkem, odpovídá Příkazník Příkazci za takovou škodu a je povinen mu ji nahradit.</w:t>
      </w:r>
    </w:p>
    <w:p w:rsidR="00D5046B" w:rsidRPr="002A3A12" w:rsidRDefault="00D5046B" w:rsidP="00DA33EE">
      <w:pPr>
        <w:numPr>
          <w:ilvl w:val="0"/>
          <w:numId w:val="16"/>
        </w:numPr>
        <w:suppressAutoHyphens/>
        <w:spacing w:before="60"/>
        <w:ind w:left="425" w:hanging="425"/>
        <w:jc w:val="both"/>
        <w:rPr>
          <w:rFonts w:ascii="Calibri" w:hAnsi="Calibri"/>
          <w:sz w:val="22"/>
          <w:szCs w:val="22"/>
        </w:rPr>
      </w:pPr>
      <w:r w:rsidRPr="002A3A12">
        <w:rPr>
          <w:rFonts w:ascii="Calibri" w:hAnsi="Calibri"/>
          <w:sz w:val="22"/>
          <w:szCs w:val="22"/>
        </w:rPr>
        <w:t>Příkazce odpovídá příkazníkovi za škodu, která mu vznikla v důsledku nedostatečné součinnosti Příkazce, zejména poskytnutím nesprávných, zkreslených nebo neúplných dokladů a informací nebo neprovedením činností nutných k plnění této smlouvy.</w:t>
      </w:r>
    </w:p>
    <w:p w:rsidR="00D5046B" w:rsidRPr="002A3A12" w:rsidRDefault="00D5046B" w:rsidP="00DA33EE">
      <w:pPr>
        <w:pStyle w:val="Heading6"/>
        <w:spacing w:after="0"/>
        <w:rPr>
          <w:rFonts w:ascii="Calibri" w:hAnsi="Calibri"/>
        </w:rPr>
      </w:pPr>
      <w:r w:rsidRPr="002A3A12">
        <w:rPr>
          <w:rFonts w:ascii="Calibri" w:hAnsi="Calibri"/>
        </w:rPr>
        <w:t>X. Řešení sporů</w:t>
      </w:r>
    </w:p>
    <w:p w:rsidR="00D5046B" w:rsidRPr="002A3A12" w:rsidRDefault="00D5046B" w:rsidP="00DA33EE">
      <w:pPr>
        <w:spacing w:before="60"/>
        <w:jc w:val="both"/>
        <w:rPr>
          <w:rFonts w:ascii="Calibri" w:hAnsi="Calibri"/>
          <w:sz w:val="22"/>
          <w:szCs w:val="22"/>
        </w:rPr>
      </w:pPr>
      <w:r w:rsidRPr="002A3A12">
        <w:rPr>
          <w:rFonts w:ascii="Calibri" w:hAnsi="Calibri"/>
          <w:sz w:val="22"/>
          <w:szCs w:val="22"/>
        </w:rPr>
        <w:t>Smluvní strany se dohodly na tom, že veškeré spory, které by mohly z této smlouvy nebo v souvislosti s ní vzniknout, budou řešit především vzájemnou dohodou. Nedojde-li k takové dohodě, bude sporná věc předložena k vyřešení příslušnému obecnému soudu, nedohodnou-li se smluvní strany dodatečně na řešení sporu v rozhodčím řízení.</w:t>
      </w:r>
    </w:p>
    <w:p w:rsidR="00D5046B" w:rsidRPr="002A3A12" w:rsidRDefault="00D5046B" w:rsidP="00DA33EE">
      <w:pPr>
        <w:pStyle w:val="Heading6"/>
        <w:spacing w:after="0"/>
        <w:rPr>
          <w:rFonts w:ascii="Calibri" w:hAnsi="Calibri"/>
        </w:rPr>
      </w:pPr>
      <w:r w:rsidRPr="002A3A12">
        <w:rPr>
          <w:rFonts w:ascii="Calibri" w:hAnsi="Calibri"/>
        </w:rPr>
        <w:t>XI. Závěrečná ustanovení</w:t>
      </w:r>
    </w:p>
    <w:p w:rsidR="00D5046B" w:rsidRPr="002A3A12" w:rsidRDefault="00D5046B" w:rsidP="00DA33EE">
      <w:pPr>
        <w:numPr>
          <w:ilvl w:val="0"/>
          <w:numId w:val="18"/>
        </w:numPr>
        <w:suppressAutoHyphens/>
        <w:spacing w:before="120"/>
        <w:ind w:left="426" w:hanging="426"/>
        <w:jc w:val="both"/>
        <w:rPr>
          <w:rFonts w:ascii="Calibri" w:hAnsi="Calibri"/>
          <w:sz w:val="22"/>
          <w:szCs w:val="22"/>
        </w:rPr>
      </w:pPr>
      <w:r w:rsidRPr="002A3A12">
        <w:rPr>
          <w:rFonts w:ascii="Calibri" w:hAnsi="Calibri"/>
          <w:sz w:val="22"/>
          <w:szCs w:val="22"/>
        </w:rPr>
        <w:t>Smluvní strany jsou povinny sdělit si navzájem a bez odkladu případný vznik okolností bránících řádnému plnění této smlouvy, a to včetně případů vyšší moci, a ihned se sejít k řešení vzniklé situace.</w:t>
      </w:r>
    </w:p>
    <w:p w:rsidR="00D5046B" w:rsidRPr="002A3A12" w:rsidRDefault="00D5046B" w:rsidP="00DA33EE">
      <w:pPr>
        <w:numPr>
          <w:ilvl w:val="0"/>
          <w:numId w:val="18"/>
        </w:numPr>
        <w:suppressAutoHyphens/>
        <w:spacing w:before="120"/>
        <w:ind w:left="426" w:hanging="426"/>
        <w:jc w:val="both"/>
        <w:rPr>
          <w:rFonts w:ascii="Calibri" w:hAnsi="Calibri"/>
          <w:sz w:val="22"/>
          <w:szCs w:val="22"/>
        </w:rPr>
      </w:pPr>
      <w:r w:rsidRPr="002A3A12">
        <w:rPr>
          <w:rFonts w:ascii="Calibri" w:hAnsi="Calibri"/>
          <w:sz w:val="22"/>
          <w:szCs w:val="22"/>
        </w:rPr>
        <w:t>Žádná ze smluvních stran nesmí bez předchozího písemného souhlasu druhé smluvní strany postoupit jakákoliv práva a povinnosti z této smlouvy třetí osobě.</w:t>
      </w:r>
    </w:p>
    <w:p w:rsidR="00D5046B" w:rsidRPr="002A3A12" w:rsidRDefault="00D5046B" w:rsidP="00DA33EE">
      <w:pPr>
        <w:numPr>
          <w:ilvl w:val="0"/>
          <w:numId w:val="18"/>
        </w:numPr>
        <w:suppressAutoHyphens/>
        <w:spacing w:before="120"/>
        <w:ind w:left="426" w:hanging="426"/>
        <w:jc w:val="both"/>
        <w:rPr>
          <w:rFonts w:ascii="Calibri" w:hAnsi="Calibri"/>
          <w:sz w:val="22"/>
          <w:szCs w:val="22"/>
        </w:rPr>
      </w:pPr>
      <w:r w:rsidRPr="002A3A12">
        <w:rPr>
          <w:rFonts w:ascii="Calibri" w:hAnsi="Calibri"/>
          <w:sz w:val="22"/>
          <w:szCs w:val="22"/>
        </w:rPr>
        <w:t>Zhotovitel souhlasí se zveřejněním údajů, týkajících se realizované zakázky, tj. jméno, příjmení, název firmy, IČ a znění SOD, výše cen dle platného zákona o veřejných zakázkách a ostatních souvisejících právních norem. S tímto, stejně jako s dalším zpracováním údajů, vyslovuje zhotovitel souhlas dle ustanovení §5, odst.2, zákona č.101/2000Sb. o ochraně osobních údajů, ve znění pozd. předpisů.</w:t>
      </w:r>
    </w:p>
    <w:p w:rsidR="00D5046B" w:rsidRPr="002A3A12" w:rsidRDefault="00D5046B" w:rsidP="00DA33EE">
      <w:pPr>
        <w:numPr>
          <w:ilvl w:val="0"/>
          <w:numId w:val="18"/>
        </w:numPr>
        <w:suppressAutoHyphens/>
        <w:spacing w:before="120"/>
        <w:ind w:left="426" w:hanging="426"/>
        <w:jc w:val="both"/>
        <w:rPr>
          <w:rFonts w:ascii="Calibri" w:hAnsi="Calibri"/>
          <w:sz w:val="22"/>
          <w:szCs w:val="22"/>
        </w:rPr>
      </w:pPr>
      <w:r w:rsidRPr="002A3A12">
        <w:rPr>
          <w:rFonts w:ascii="Calibri" w:hAnsi="Calibri"/>
          <w:sz w:val="22"/>
          <w:szCs w:val="22"/>
        </w:rPr>
        <w:t>Smluvní strany souhlasí, aby tato smlouva byla objednatelem zveřejněna v plném rozsahu v elektronickém registru smluv, který slouží k uveřejňování smluv dle zákona č. 340/2015 Sb., o zvláštních podmínkách účinnosti některých smluv, uveřejňování těchto smluv a o registru smluv (zákon o registru smluv).</w:t>
      </w:r>
    </w:p>
    <w:p w:rsidR="00D5046B" w:rsidRPr="002A3A12" w:rsidRDefault="00D5046B" w:rsidP="00DA33EE">
      <w:pPr>
        <w:numPr>
          <w:ilvl w:val="0"/>
          <w:numId w:val="18"/>
        </w:numPr>
        <w:suppressAutoHyphens/>
        <w:spacing w:before="120"/>
        <w:ind w:left="426" w:hanging="426"/>
        <w:jc w:val="both"/>
        <w:rPr>
          <w:rFonts w:ascii="Calibri" w:hAnsi="Calibri"/>
          <w:sz w:val="22"/>
          <w:szCs w:val="22"/>
        </w:rPr>
      </w:pPr>
      <w:r w:rsidRPr="002A3A12">
        <w:rPr>
          <w:rFonts w:ascii="Calibri" w:hAnsi="Calibri"/>
          <w:sz w:val="22"/>
          <w:szCs w:val="22"/>
        </w:rPr>
        <w:t>Pokud není ve smlouvě uvedeno jinak, řídí se její režim příslušnými ustanoveními občanského zákoníku.</w:t>
      </w:r>
    </w:p>
    <w:p w:rsidR="00D5046B" w:rsidRPr="002A3A12" w:rsidRDefault="00D5046B" w:rsidP="00DA33EE">
      <w:pPr>
        <w:numPr>
          <w:ilvl w:val="0"/>
          <w:numId w:val="18"/>
        </w:numPr>
        <w:suppressAutoHyphens/>
        <w:spacing w:before="120"/>
        <w:ind w:left="426" w:hanging="426"/>
        <w:jc w:val="both"/>
        <w:rPr>
          <w:rFonts w:ascii="Calibri" w:hAnsi="Calibri"/>
          <w:sz w:val="22"/>
          <w:szCs w:val="22"/>
        </w:rPr>
      </w:pPr>
      <w:r w:rsidRPr="002A3A12">
        <w:rPr>
          <w:rFonts w:ascii="Calibri" w:hAnsi="Calibri"/>
          <w:sz w:val="22"/>
          <w:szCs w:val="22"/>
        </w:rPr>
        <w:t>Tato smlouva může být měněna či doplňována pouze formou písemných dodatků řádně potvrzených smluvními stranami.</w:t>
      </w:r>
    </w:p>
    <w:p w:rsidR="00D5046B" w:rsidRPr="002A3A12" w:rsidRDefault="00D5046B" w:rsidP="00DA33EE">
      <w:pPr>
        <w:numPr>
          <w:ilvl w:val="0"/>
          <w:numId w:val="18"/>
        </w:numPr>
        <w:suppressAutoHyphens/>
        <w:spacing w:before="120"/>
        <w:ind w:left="426" w:hanging="426"/>
        <w:jc w:val="both"/>
        <w:rPr>
          <w:rFonts w:ascii="Calibri" w:hAnsi="Calibri"/>
          <w:sz w:val="22"/>
          <w:szCs w:val="22"/>
        </w:rPr>
      </w:pPr>
      <w:r w:rsidRPr="002A3A12">
        <w:rPr>
          <w:rFonts w:ascii="Calibri" w:hAnsi="Calibri"/>
          <w:sz w:val="22"/>
          <w:szCs w:val="22"/>
        </w:rPr>
        <w:t>Tato smlouva se vyhotovuje a potvrzuje ve čtyřech vyhotoveních, která mají stejnou platnost, přičemž obě strany obdrží po dvou výtiscích.</w:t>
      </w:r>
    </w:p>
    <w:p w:rsidR="00D5046B" w:rsidRPr="002A3A12" w:rsidRDefault="00D5046B" w:rsidP="00DA33EE">
      <w:pPr>
        <w:numPr>
          <w:ilvl w:val="0"/>
          <w:numId w:val="18"/>
        </w:numPr>
        <w:suppressAutoHyphens/>
        <w:spacing w:before="120"/>
        <w:ind w:left="426" w:hanging="426"/>
        <w:jc w:val="both"/>
        <w:rPr>
          <w:rFonts w:ascii="Calibri" w:hAnsi="Calibri"/>
          <w:sz w:val="22"/>
          <w:szCs w:val="22"/>
        </w:rPr>
      </w:pPr>
      <w:r w:rsidRPr="002A3A12">
        <w:rPr>
          <w:rFonts w:ascii="Calibri" w:hAnsi="Calibri"/>
          <w:sz w:val="22"/>
          <w:szCs w:val="22"/>
        </w:rPr>
        <w:t>Tato smlouva nabývá platnosti a účinnosti dnem jejího podpisu oběma smluvními stranami.</w:t>
      </w:r>
    </w:p>
    <w:p w:rsidR="00D5046B" w:rsidRPr="002A3A12" w:rsidRDefault="00D5046B" w:rsidP="00DA33EE">
      <w:pPr>
        <w:numPr>
          <w:ilvl w:val="0"/>
          <w:numId w:val="18"/>
        </w:numPr>
        <w:suppressAutoHyphens/>
        <w:spacing w:before="120"/>
        <w:ind w:left="426" w:hanging="426"/>
        <w:jc w:val="both"/>
        <w:rPr>
          <w:rFonts w:ascii="Calibri" w:hAnsi="Calibri"/>
          <w:sz w:val="22"/>
          <w:szCs w:val="22"/>
        </w:rPr>
      </w:pPr>
      <w:r w:rsidRPr="002A3A12">
        <w:rPr>
          <w:rFonts w:ascii="Calibri" w:hAnsi="Calibri"/>
          <w:sz w:val="22"/>
          <w:szCs w:val="22"/>
        </w:rPr>
        <w:t>Obě smluvní strany se plně seznámily s touto smlouvou, s jejím obsahem souhlasí a na důkaz toho připojují níže své podpisy.</w:t>
      </w:r>
    </w:p>
    <w:p w:rsidR="00D5046B" w:rsidRPr="002A3A12" w:rsidRDefault="00D5046B" w:rsidP="00E2097E">
      <w:pPr>
        <w:suppressAutoHyphens/>
        <w:spacing w:before="120"/>
        <w:jc w:val="both"/>
        <w:rPr>
          <w:rFonts w:ascii="Calibri" w:hAnsi="Calibri"/>
          <w:sz w:val="22"/>
          <w:szCs w:val="22"/>
        </w:rPr>
      </w:pPr>
    </w:p>
    <w:p w:rsidR="00D5046B" w:rsidRPr="002A3A12" w:rsidRDefault="00D5046B" w:rsidP="00DA33EE">
      <w:pPr>
        <w:jc w:val="right"/>
        <w:rPr>
          <w:rFonts w:ascii="Calibri" w:hAnsi="Calibri"/>
          <w:sz w:val="22"/>
          <w:szCs w:val="22"/>
        </w:rPr>
      </w:pPr>
    </w:p>
    <w:p w:rsidR="00D5046B" w:rsidRPr="002A3A12" w:rsidRDefault="00D5046B" w:rsidP="007A12EC">
      <w:pPr>
        <w:rPr>
          <w:rFonts w:ascii="Calibri" w:hAnsi="Calibri"/>
          <w:sz w:val="22"/>
          <w:szCs w:val="22"/>
        </w:rPr>
      </w:pPr>
      <w:r w:rsidRPr="002A3A12">
        <w:rPr>
          <w:rFonts w:ascii="Calibri" w:hAnsi="Calibri"/>
          <w:sz w:val="22"/>
          <w:szCs w:val="22"/>
        </w:rPr>
        <w:t>V Hluboké nad Vltavou</w:t>
      </w:r>
      <w:r w:rsidRPr="002A3A12">
        <w:rPr>
          <w:rFonts w:ascii="Calibri" w:hAnsi="Calibri"/>
          <w:sz w:val="22"/>
          <w:szCs w:val="22"/>
        </w:rPr>
        <w:tab/>
      </w:r>
      <w:r w:rsidRPr="002A3A12">
        <w:rPr>
          <w:rFonts w:ascii="Calibri" w:hAnsi="Calibri"/>
          <w:sz w:val="22"/>
          <w:szCs w:val="22"/>
        </w:rPr>
        <w:tab/>
      </w:r>
      <w:r w:rsidRPr="002A3A12">
        <w:rPr>
          <w:rFonts w:ascii="Calibri" w:hAnsi="Calibri"/>
          <w:sz w:val="22"/>
          <w:szCs w:val="22"/>
        </w:rPr>
        <w:tab/>
      </w:r>
      <w:r w:rsidRPr="002A3A12">
        <w:rPr>
          <w:rFonts w:ascii="Calibri" w:hAnsi="Calibri"/>
          <w:sz w:val="22"/>
          <w:szCs w:val="22"/>
        </w:rPr>
        <w:tab/>
      </w:r>
      <w:r w:rsidRPr="002A3A12">
        <w:rPr>
          <w:rFonts w:ascii="Calibri" w:hAnsi="Calibri"/>
          <w:sz w:val="22"/>
          <w:szCs w:val="22"/>
        </w:rPr>
        <w:tab/>
      </w:r>
      <w:r w:rsidRPr="002A3A12">
        <w:rPr>
          <w:rFonts w:ascii="Calibri" w:hAnsi="Calibri"/>
          <w:sz w:val="22"/>
          <w:szCs w:val="22"/>
        </w:rPr>
        <w:tab/>
        <w:t>V Českých Budějovicích dne 4. 1. 2018</w:t>
      </w:r>
    </w:p>
    <w:p w:rsidR="00D5046B" w:rsidRPr="002A3A12" w:rsidRDefault="00D5046B" w:rsidP="007A12EC">
      <w:pPr>
        <w:rPr>
          <w:rFonts w:ascii="Calibri" w:hAnsi="Calibri"/>
          <w:sz w:val="22"/>
          <w:szCs w:val="22"/>
        </w:rPr>
      </w:pPr>
    </w:p>
    <w:p w:rsidR="00D5046B" w:rsidRDefault="00D5046B" w:rsidP="007A12EC">
      <w:pPr>
        <w:rPr>
          <w:rFonts w:ascii="Calibri" w:hAnsi="Calibri"/>
          <w:sz w:val="22"/>
          <w:szCs w:val="22"/>
        </w:rPr>
      </w:pPr>
    </w:p>
    <w:p w:rsidR="00D5046B" w:rsidRPr="002A3A12" w:rsidRDefault="00D5046B" w:rsidP="007A12EC">
      <w:pPr>
        <w:rPr>
          <w:rFonts w:ascii="Calibri" w:hAnsi="Calibri"/>
          <w:sz w:val="22"/>
          <w:szCs w:val="22"/>
        </w:rPr>
      </w:pPr>
    </w:p>
    <w:p w:rsidR="00D5046B" w:rsidRPr="002A3A12" w:rsidRDefault="00D5046B" w:rsidP="007A12EC">
      <w:pPr>
        <w:rPr>
          <w:rFonts w:ascii="Calibri" w:hAnsi="Calibri"/>
          <w:sz w:val="22"/>
          <w:szCs w:val="22"/>
        </w:rPr>
      </w:pPr>
    </w:p>
    <w:p w:rsidR="00D5046B" w:rsidRPr="002A3A12" w:rsidRDefault="00D5046B" w:rsidP="007A12EC">
      <w:pPr>
        <w:rPr>
          <w:rFonts w:ascii="Calibri" w:hAnsi="Calibri"/>
          <w:sz w:val="22"/>
          <w:szCs w:val="22"/>
        </w:rPr>
      </w:pPr>
      <w:r w:rsidRPr="002A3A12">
        <w:rPr>
          <w:rFonts w:ascii="Calibri" w:hAnsi="Calibri"/>
          <w:sz w:val="22"/>
          <w:szCs w:val="22"/>
        </w:rPr>
        <w:t>……………………………………………………..</w:t>
      </w:r>
      <w:r w:rsidRPr="002A3A12">
        <w:rPr>
          <w:rFonts w:ascii="Calibri" w:hAnsi="Calibri"/>
          <w:sz w:val="22"/>
          <w:szCs w:val="22"/>
        </w:rPr>
        <w:tab/>
      </w:r>
      <w:r w:rsidRPr="002A3A12">
        <w:rPr>
          <w:rFonts w:ascii="Calibri" w:hAnsi="Calibri"/>
          <w:sz w:val="22"/>
          <w:szCs w:val="22"/>
        </w:rPr>
        <w:tab/>
      </w:r>
      <w:r w:rsidRPr="002A3A12">
        <w:rPr>
          <w:rFonts w:ascii="Calibri" w:hAnsi="Calibri"/>
          <w:sz w:val="22"/>
          <w:szCs w:val="22"/>
        </w:rPr>
        <w:tab/>
      </w:r>
      <w:r w:rsidRPr="002A3A12">
        <w:rPr>
          <w:rFonts w:ascii="Calibri" w:hAnsi="Calibri"/>
          <w:sz w:val="22"/>
          <w:szCs w:val="22"/>
        </w:rPr>
        <w:tab/>
        <w:t>…………………………………………………………….</w:t>
      </w:r>
    </w:p>
    <w:p w:rsidR="00D5046B" w:rsidRDefault="00D5046B" w:rsidP="00B311A4">
      <w:pPr>
        <w:rPr>
          <w:rFonts w:ascii="Calibri" w:hAnsi="Calibri"/>
          <w:sz w:val="22"/>
          <w:szCs w:val="22"/>
        </w:rPr>
      </w:pPr>
      <w:r w:rsidRPr="002A3A12">
        <w:rPr>
          <w:rFonts w:ascii="Calibri" w:hAnsi="Calibri"/>
          <w:sz w:val="22"/>
          <w:szCs w:val="22"/>
        </w:rPr>
        <w:t>Ing. Vladimír Pokorný</w:t>
      </w:r>
      <w:r w:rsidRPr="002A3A12">
        <w:rPr>
          <w:rFonts w:ascii="Calibri" w:hAnsi="Calibri"/>
          <w:sz w:val="22"/>
          <w:szCs w:val="22"/>
        </w:rPr>
        <w:tab/>
      </w:r>
      <w:r w:rsidRPr="002A3A12">
        <w:rPr>
          <w:rFonts w:ascii="Calibri" w:hAnsi="Calibri"/>
          <w:sz w:val="22"/>
          <w:szCs w:val="22"/>
        </w:rPr>
        <w:tab/>
      </w:r>
      <w:r w:rsidRPr="002A3A12">
        <w:rPr>
          <w:rFonts w:ascii="Calibri" w:hAnsi="Calibri"/>
          <w:sz w:val="22"/>
          <w:szCs w:val="22"/>
        </w:rPr>
        <w:tab/>
      </w:r>
      <w:r w:rsidRPr="002A3A12">
        <w:rPr>
          <w:rFonts w:ascii="Calibri" w:hAnsi="Calibri"/>
          <w:sz w:val="22"/>
          <w:szCs w:val="22"/>
        </w:rPr>
        <w:tab/>
      </w:r>
      <w:r w:rsidRPr="002A3A12">
        <w:rPr>
          <w:rFonts w:ascii="Calibri" w:hAnsi="Calibri"/>
          <w:sz w:val="22"/>
          <w:szCs w:val="22"/>
        </w:rPr>
        <w:tab/>
      </w:r>
      <w:r w:rsidRPr="002A3A12">
        <w:rPr>
          <w:rFonts w:ascii="Calibri" w:hAnsi="Calibri"/>
          <w:sz w:val="22"/>
          <w:szCs w:val="22"/>
        </w:rPr>
        <w:tab/>
      </w:r>
      <w:r>
        <w:rPr>
          <w:rFonts w:ascii="Calibri" w:hAnsi="Calibri"/>
          <w:sz w:val="22"/>
          <w:szCs w:val="22"/>
        </w:rPr>
        <w:t>Ing. Jaroslava Urbánková</w:t>
      </w:r>
    </w:p>
    <w:p w:rsidR="00D5046B" w:rsidRPr="002A3A12" w:rsidRDefault="00D5046B" w:rsidP="00E2097E">
      <w:pPr>
        <w:rPr>
          <w:rFonts w:ascii="Calibri" w:hAnsi="Calibri"/>
          <w:sz w:val="22"/>
          <w:szCs w:val="22"/>
        </w:rPr>
      </w:pPr>
      <w:r w:rsidRPr="002A3A12">
        <w:rPr>
          <w:rFonts w:ascii="Calibri" w:hAnsi="Calibri"/>
          <w:sz w:val="22"/>
          <w:szCs w:val="22"/>
        </w:rPr>
        <w:t xml:space="preserve">Ředitel </w:t>
      </w:r>
      <w:r w:rsidRPr="00B311A4">
        <w:rPr>
          <w:rFonts w:ascii="Calibri" w:hAnsi="Calibri"/>
          <w:sz w:val="22"/>
          <w:szCs w:val="22"/>
        </w:rPr>
        <w:t>Jihočeské zoologické zahrady Hluboká na</w:t>
      </w:r>
      <w:bookmarkStart w:id="0" w:name="_GoBack"/>
      <w:bookmarkEnd w:id="0"/>
      <w:r w:rsidRPr="00B311A4">
        <w:rPr>
          <w:rFonts w:ascii="Calibri" w:hAnsi="Calibri"/>
          <w:sz w:val="22"/>
          <w:szCs w:val="22"/>
        </w:rPr>
        <w:t>d Vltavou</w:t>
      </w:r>
      <w:r>
        <w:rPr>
          <w:rFonts w:ascii="Calibri" w:hAnsi="Calibri"/>
          <w:sz w:val="22"/>
          <w:szCs w:val="22"/>
        </w:rPr>
        <w:tab/>
      </w:r>
      <w:r w:rsidRPr="002A3A12">
        <w:rPr>
          <w:rFonts w:ascii="Calibri" w:hAnsi="Calibri"/>
          <w:sz w:val="22"/>
          <w:szCs w:val="22"/>
        </w:rPr>
        <w:t>jednatelka společnosti</w:t>
      </w:r>
    </w:p>
    <w:sectPr w:rsidR="00D5046B" w:rsidRPr="002A3A12" w:rsidSect="000178CD">
      <w:pgSz w:w="11906" w:h="16838" w:code="9"/>
      <w:pgMar w:top="1418" w:right="1134" w:bottom="1134" w:left="1418"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5046B" w:rsidRDefault="00D5046B">
      <w:r>
        <w:separator/>
      </w:r>
    </w:p>
  </w:endnote>
  <w:endnote w:type="continuationSeparator" w:id="0">
    <w:p w:rsidR="00D5046B" w:rsidRDefault="00D5046B">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SimSun">
    <w:altName w:val="??¨§?"/>
    <w:panose1 w:val="02010600030101010101"/>
    <w:charset w:val="86"/>
    <w:family w:val="auto"/>
    <w:pitch w:val="variable"/>
    <w:sig w:usb0="00000003" w:usb1="288F0000" w:usb2="00000016" w:usb3="00000000" w:csb0="00040001" w:csb1="00000000"/>
  </w:font>
  <w:font w:name="Calibri">
    <w:panose1 w:val="020F0502020204030204"/>
    <w:charset w:val="EE"/>
    <w:family w:val="swiss"/>
    <w:pitch w:val="variable"/>
    <w:sig w:usb0="E00002FF" w:usb1="4000ACFF" w:usb2="00000001" w:usb3="00000000" w:csb0="0000019F"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5046B" w:rsidRDefault="00D5046B">
      <w:r>
        <w:separator/>
      </w:r>
    </w:p>
  </w:footnote>
  <w:footnote w:type="continuationSeparator" w:id="0">
    <w:p w:rsidR="00D5046B" w:rsidRDefault="00D5046B">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B22FE6"/>
    <w:multiLevelType w:val="hybridMultilevel"/>
    <w:tmpl w:val="43EAF30E"/>
    <w:lvl w:ilvl="0" w:tplc="00000002">
      <w:start w:val="1"/>
      <w:numFmt w:val="decimal"/>
      <w:lvlText w:val="%1."/>
      <w:lvlJc w:val="left"/>
      <w:pPr>
        <w:ind w:left="720" w:hanging="360"/>
      </w:pPr>
      <w:rPr>
        <w:rFonts w:cs="Times New Roman" w:hint="default"/>
      </w:rPr>
    </w:lvl>
    <w:lvl w:ilvl="1" w:tplc="25E2DC22">
      <w:start w:val="1"/>
      <w:numFmt w:val="lowerLetter"/>
      <w:lvlText w:val="%2)"/>
      <w:lvlJc w:val="left"/>
      <w:pPr>
        <w:ind w:left="1440" w:hanging="360"/>
      </w:pPr>
      <w:rPr>
        <w:rFonts w:cs="Times New Roman" w:hint="default"/>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
    <w:nsid w:val="06D835D5"/>
    <w:multiLevelType w:val="hybridMultilevel"/>
    <w:tmpl w:val="562A22F2"/>
    <w:lvl w:ilvl="0" w:tplc="C436E7EE">
      <w:start w:val="1"/>
      <w:numFmt w:val="upperRoman"/>
      <w:lvlText w:val="%1."/>
      <w:lvlJc w:val="left"/>
      <w:pPr>
        <w:ind w:left="1080" w:hanging="72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
    <w:nsid w:val="0D5D66BB"/>
    <w:multiLevelType w:val="hybridMultilevel"/>
    <w:tmpl w:val="20966C86"/>
    <w:lvl w:ilvl="0" w:tplc="44141A74">
      <w:start w:val="1"/>
      <w:numFmt w:val="decimal"/>
      <w:lvlText w:val="%1."/>
      <w:lvlJc w:val="left"/>
      <w:pPr>
        <w:tabs>
          <w:tab w:val="num" w:pos="607"/>
        </w:tabs>
        <w:ind w:left="607" w:hanging="247"/>
      </w:pPr>
      <w:rPr>
        <w:rFonts w:cs="Times New Roman" w:hint="default"/>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3">
    <w:nsid w:val="1179714C"/>
    <w:multiLevelType w:val="hybridMultilevel"/>
    <w:tmpl w:val="FE78C404"/>
    <w:lvl w:ilvl="0" w:tplc="0405000D">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
    <w:nsid w:val="130F5605"/>
    <w:multiLevelType w:val="hybridMultilevel"/>
    <w:tmpl w:val="43EAF30E"/>
    <w:lvl w:ilvl="0" w:tplc="00000002">
      <w:start w:val="1"/>
      <w:numFmt w:val="decimal"/>
      <w:lvlText w:val="%1."/>
      <w:lvlJc w:val="left"/>
      <w:pPr>
        <w:ind w:left="720" w:hanging="360"/>
      </w:pPr>
      <w:rPr>
        <w:rFonts w:cs="Times New Roman" w:hint="default"/>
      </w:rPr>
    </w:lvl>
    <w:lvl w:ilvl="1" w:tplc="25E2DC22">
      <w:start w:val="1"/>
      <w:numFmt w:val="lowerLetter"/>
      <w:lvlText w:val="%2)"/>
      <w:lvlJc w:val="left"/>
      <w:pPr>
        <w:ind w:left="1440" w:hanging="360"/>
      </w:pPr>
      <w:rPr>
        <w:rFonts w:cs="Times New Roman" w:hint="default"/>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5">
    <w:nsid w:val="16753E1B"/>
    <w:multiLevelType w:val="multilevel"/>
    <w:tmpl w:val="0405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224"/>
        </w:tabs>
        <w:ind w:left="1224" w:hanging="504"/>
      </w:pPr>
      <w:rPr>
        <w:rFonts w:cs="Times New Roman"/>
      </w:rPr>
    </w:lvl>
    <w:lvl w:ilvl="3">
      <w:start w:val="1"/>
      <w:numFmt w:val="decimal"/>
      <w:lvlText w:val="%1.%2.%3.%4."/>
      <w:lvlJc w:val="left"/>
      <w:pPr>
        <w:tabs>
          <w:tab w:val="num" w:pos="1728"/>
        </w:tabs>
        <w:ind w:left="1728" w:hanging="648"/>
      </w:pPr>
      <w:rPr>
        <w:rFonts w:cs="Times New Roman"/>
      </w:rPr>
    </w:lvl>
    <w:lvl w:ilvl="4">
      <w:start w:val="1"/>
      <w:numFmt w:val="decimal"/>
      <w:lvlText w:val="%1.%2.%3.%4.%5."/>
      <w:lvlJc w:val="left"/>
      <w:pPr>
        <w:tabs>
          <w:tab w:val="num" w:pos="2232"/>
        </w:tabs>
        <w:ind w:left="2232" w:hanging="792"/>
      </w:pPr>
      <w:rPr>
        <w:rFonts w:cs="Times New Roman"/>
      </w:rPr>
    </w:lvl>
    <w:lvl w:ilvl="5">
      <w:start w:val="1"/>
      <w:numFmt w:val="decimal"/>
      <w:lvlText w:val="%1.%2.%3.%4.%5.%6."/>
      <w:lvlJc w:val="left"/>
      <w:pPr>
        <w:tabs>
          <w:tab w:val="num" w:pos="2736"/>
        </w:tabs>
        <w:ind w:left="2736" w:hanging="936"/>
      </w:pPr>
      <w:rPr>
        <w:rFonts w:cs="Times New Roman"/>
      </w:rPr>
    </w:lvl>
    <w:lvl w:ilvl="6">
      <w:start w:val="1"/>
      <w:numFmt w:val="decimal"/>
      <w:lvlText w:val="%1.%2.%3.%4.%5.%6.%7."/>
      <w:lvlJc w:val="left"/>
      <w:pPr>
        <w:tabs>
          <w:tab w:val="num" w:pos="3240"/>
        </w:tabs>
        <w:ind w:left="3240" w:hanging="1080"/>
      </w:pPr>
      <w:rPr>
        <w:rFonts w:cs="Times New Roman"/>
      </w:rPr>
    </w:lvl>
    <w:lvl w:ilvl="7">
      <w:start w:val="1"/>
      <w:numFmt w:val="decimal"/>
      <w:lvlText w:val="%1.%2.%3.%4.%5.%6.%7.%8."/>
      <w:lvlJc w:val="left"/>
      <w:pPr>
        <w:tabs>
          <w:tab w:val="num" w:pos="3744"/>
        </w:tabs>
        <w:ind w:left="3744" w:hanging="1224"/>
      </w:pPr>
      <w:rPr>
        <w:rFonts w:cs="Times New Roman"/>
      </w:rPr>
    </w:lvl>
    <w:lvl w:ilvl="8">
      <w:start w:val="1"/>
      <w:numFmt w:val="decimal"/>
      <w:lvlText w:val="%1.%2.%3.%4.%5.%6.%7.%8.%9."/>
      <w:lvlJc w:val="left"/>
      <w:pPr>
        <w:tabs>
          <w:tab w:val="num" w:pos="4320"/>
        </w:tabs>
        <w:ind w:left="4320" w:hanging="1440"/>
      </w:pPr>
      <w:rPr>
        <w:rFonts w:cs="Times New Roman"/>
      </w:rPr>
    </w:lvl>
  </w:abstractNum>
  <w:abstractNum w:abstractNumId="6">
    <w:nsid w:val="1A53270A"/>
    <w:multiLevelType w:val="multilevel"/>
    <w:tmpl w:val="0405001F"/>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224"/>
        </w:tabs>
        <w:ind w:left="1224" w:hanging="504"/>
      </w:pPr>
      <w:rPr>
        <w:rFonts w:cs="Times New Roman"/>
      </w:rPr>
    </w:lvl>
    <w:lvl w:ilvl="3">
      <w:start w:val="1"/>
      <w:numFmt w:val="decimal"/>
      <w:lvlText w:val="%1.%2.%3.%4."/>
      <w:lvlJc w:val="left"/>
      <w:pPr>
        <w:tabs>
          <w:tab w:val="num" w:pos="1728"/>
        </w:tabs>
        <w:ind w:left="1728" w:hanging="648"/>
      </w:pPr>
      <w:rPr>
        <w:rFonts w:cs="Times New Roman"/>
      </w:rPr>
    </w:lvl>
    <w:lvl w:ilvl="4">
      <w:start w:val="1"/>
      <w:numFmt w:val="decimal"/>
      <w:lvlText w:val="%1.%2.%3.%4.%5."/>
      <w:lvlJc w:val="left"/>
      <w:pPr>
        <w:tabs>
          <w:tab w:val="num" w:pos="2232"/>
        </w:tabs>
        <w:ind w:left="2232" w:hanging="792"/>
      </w:pPr>
      <w:rPr>
        <w:rFonts w:cs="Times New Roman"/>
      </w:rPr>
    </w:lvl>
    <w:lvl w:ilvl="5">
      <w:start w:val="1"/>
      <w:numFmt w:val="decimal"/>
      <w:lvlText w:val="%1.%2.%3.%4.%5.%6."/>
      <w:lvlJc w:val="left"/>
      <w:pPr>
        <w:tabs>
          <w:tab w:val="num" w:pos="2736"/>
        </w:tabs>
        <w:ind w:left="2736" w:hanging="936"/>
      </w:pPr>
      <w:rPr>
        <w:rFonts w:cs="Times New Roman"/>
      </w:rPr>
    </w:lvl>
    <w:lvl w:ilvl="6">
      <w:start w:val="1"/>
      <w:numFmt w:val="decimal"/>
      <w:lvlText w:val="%1.%2.%3.%4.%5.%6.%7."/>
      <w:lvlJc w:val="left"/>
      <w:pPr>
        <w:tabs>
          <w:tab w:val="num" w:pos="3240"/>
        </w:tabs>
        <w:ind w:left="3240" w:hanging="1080"/>
      </w:pPr>
      <w:rPr>
        <w:rFonts w:cs="Times New Roman"/>
      </w:rPr>
    </w:lvl>
    <w:lvl w:ilvl="7">
      <w:start w:val="1"/>
      <w:numFmt w:val="decimal"/>
      <w:lvlText w:val="%1.%2.%3.%4.%5.%6.%7.%8."/>
      <w:lvlJc w:val="left"/>
      <w:pPr>
        <w:tabs>
          <w:tab w:val="num" w:pos="3744"/>
        </w:tabs>
        <w:ind w:left="3744" w:hanging="1224"/>
      </w:pPr>
      <w:rPr>
        <w:rFonts w:cs="Times New Roman"/>
      </w:rPr>
    </w:lvl>
    <w:lvl w:ilvl="8">
      <w:start w:val="1"/>
      <w:numFmt w:val="decimal"/>
      <w:lvlText w:val="%1.%2.%3.%4.%5.%6.%7.%8.%9."/>
      <w:lvlJc w:val="left"/>
      <w:pPr>
        <w:tabs>
          <w:tab w:val="num" w:pos="4320"/>
        </w:tabs>
        <w:ind w:left="4320" w:hanging="1440"/>
      </w:pPr>
      <w:rPr>
        <w:rFonts w:cs="Times New Roman"/>
      </w:rPr>
    </w:lvl>
  </w:abstractNum>
  <w:abstractNum w:abstractNumId="7">
    <w:nsid w:val="1A845D5A"/>
    <w:multiLevelType w:val="multilevel"/>
    <w:tmpl w:val="F5BA9842"/>
    <w:lvl w:ilvl="0">
      <w:start w:val="1"/>
      <w:numFmt w:val="decimal"/>
      <w:lvlText w:val="%1."/>
      <w:lvlJc w:val="left"/>
      <w:pPr>
        <w:tabs>
          <w:tab w:val="num" w:pos="360"/>
        </w:tabs>
        <w:ind w:left="360" w:hanging="360"/>
      </w:pPr>
      <w:rPr>
        <w:rFonts w:cs="Times New Roman" w:hint="default"/>
        <w:color w:val="auto"/>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224"/>
        </w:tabs>
        <w:ind w:left="1224" w:hanging="504"/>
      </w:pPr>
      <w:rPr>
        <w:rFonts w:cs="Times New Roman"/>
      </w:rPr>
    </w:lvl>
    <w:lvl w:ilvl="3">
      <w:start w:val="1"/>
      <w:numFmt w:val="decimal"/>
      <w:lvlText w:val="%1.%2.%3.%4."/>
      <w:lvlJc w:val="left"/>
      <w:pPr>
        <w:tabs>
          <w:tab w:val="num" w:pos="1728"/>
        </w:tabs>
        <w:ind w:left="1728" w:hanging="648"/>
      </w:pPr>
      <w:rPr>
        <w:rFonts w:cs="Times New Roman"/>
      </w:rPr>
    </w:lvl>
    <w:lvl w:ilvl="4">
      <w:start w:val="1"/>
      <w:numFmt w:val="decimal"/>
      <w:lvlText w:val="%1.%2.%3.%4.%5."/>
      <w:lvlJc w:val="left"/>
      <w:pPr>
        <w:tabs>
          <w:tab w:val="num" w:pos="2232"/>
        </w:tabs>
        <w:ind w:left="2232" w:hanging="792"/>
      </w:pPr>
      <w:rPr>
        <w:rFonts w:cs="Times New Roman"/>
      </w:rPr>
    </w:lvl>
    <w:lvl w:ilvl="5">
      <w:start w:val="1"/>
      <w:numFmt w:val="decimal"/>
      <w:lvlText w:val="%1.%2.%3.%4.%5.%6."/>
      <w:lvlJc w:val="left"/>
      <w:pPr>
        <w:tabs>
          <w:tab w:val="num" w:pos="2736"/>
        </w:tabs>
        <w:ind w:left="2736" w:hanging="936"/>
      </w:pPr>
      <w:rPr>
        <w:rFonts w:cs="Times New Roman"/>
      </w:rPr>
    </w:lvl>
    <w:lvl w:ilvl="6">
      <w:start w:val="1"/>
      <w:numFmt w:val="decimal"/>
      <w:lvlText w:val="%1.%2.%3.%4.%5.%6.%7."/>
      <w:lvlJc w:val="left"/>
      <w:pPr>
        <w:tabs>
          <w:tab w:val="num" w:pos="3240"/>
        </w:tabs>
        <w:ind w:left="3240" w:hanging="1080"/>
      </w:pPr>
      <w:rPr>
        <w:rFonts w:cs="Times New Roman"/>
      </w:rPr>
    </w:lvl>
    <w:lvl w:ilvl="7">
      <w:start w:val="1"/>
      <w:numFmt w:val="decimal"/>
      <w:lvlText w:val="%1.%2.%3.%4.%5.%6.%7.%8."/>
      <w:lvlJc w:val="left"/>
      <w:pPr>
        <w:tabs>
          <w:tab w:val="num" w:pos="3744"/>
        </w:tabs>
        <w:ind w:left="3744" w:hanging="1224"/>
      </w:pPr>
      <w:rPr>
        <w:rFonts w:cs="Times New Roman"/>
      </w:rPr>
    </w:lvl>
    <w:lvl w:ilvl="8">
      <w:start w:val="1"/>
      <w:numFmt w:val="decimal"/>
      <w:lvlText w:val="%1.%2.%3.%4.%5.%6.%7.%8.%9."/>
      <w:lvlJc w:val="left"/>
      <w:pPr>
        <w:tabs>
          <w:tab w:val="num" w:pos="4320"/>
        </w:tabs>
        <w:ind w:left="4320" w:hanging="1440"/>
      </w:pPr>
      <w:rPr>
        <w:rFonts w:cs="Times New Roman"/>
      </w:rPr>
    </w:lvl>
  </w:abstractNum>
  <w:abstractNum w:abstractNumId="8">
    <w:nsid w:val="1D917C7A"/>
    <w:multiLevelType w:val="hybridMultilevel"/>
    <w:tmpl w:val="53C41672"/>
    <w:lvl w:ilvl="0" w:tplc="580298E2">
      <w:start w:val="3"/>
      <w:numFmt w:val="decimal"/>
      <w:lvlText w:val="%1.1."/>
      <w:lvlJc w:val="left"/>
      <w:pPr>
        <w:tabs>
          <w:tab w:val="num" w:pos="720"/>
        </w:tabs>
        <w:ind w:left="720" w:hanging="360"/>
      </w:pPr>
      <w:rPr>
        <w:rFonts w:cs="Times New Roman" w:hint="default"/>
      </w:rPr>
    </w:lvl>
    <w:lvl w:ilvl="1" w:tplc="04050017">
      <w:start w:val="1"/>
      <w:numFmt w:val="lowerLetter"/>
      <w:lvlText w:val="%2)"/>
      <w:lvlJc w:val="left"/>
      <w:pPr>
        <w:tabs>
          <w:tab w:val="num" w:pos="1440"/>
        </w:tabs>
        <w:ind w:left="1440" w:hanging="360"/>
      </w:pPr>
      <w:rPr>
        <w:rFonts w:cs="Times New Roman" w:hint="default"/>
        <w:color w:val="auto"/>
      </w:rPr>
    </w:lvl>
    <w:lvl w:ilvl="2" w:tplc="88ACD018">
      <w:start w:val="1"/>
      <w:numFmt w:val="lowerLetter"/>
      <w:lvlText w:val="%3)"/>
      <w:lvlJc w:val="left"/>
      <w:pPr>
        <w:tabs>
          <w:tab w:val="num" w:pos="2340"/>
        </w:tabs>
        <w:ind w:left="2340" w:hanging="360"/>
      </w:pPr>
      <w:rPr>
        <w:rFonts w:cs="Times New Roman" w:hint="default"/>
      </w:rPr>
    </w:lvl>
    <w:lvl w:ilvl="3" w:tplc="E59AEF8E">
      <w:start w:val="1"/>
      <w:numFmt w:val="decimal"/>
      <w:lvlText w:val="%4."/>
      <w:lvlJc w:val="left"/>
      <w:pPr>
        <w:ind w:left="2880" w:hanging="360"/>
      </w:pPr>
      <w:rPr>
        <w:rFonts w:cs="Times New Roman" w:hint="default"/>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9">
    <w:nsid w:val="1EBD6B46"/>
    <w:multiLevelType w:val="multilevel"/>
    <w:tmpl w:val="6FD2454E"/>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284"/>
        </w:tabs>
        <w:ind w:left="567" w:hanging="283"/>
      </w:pPr>
      <w:rPr>
        <w:rFonts w:cs="Times New Roman" w:hint="default"/>
      </w:rPr>
    </w:lvl>
    <w:lvl w:ilvl="2">
      <w:start w:val="1"/>
      <w:numFmt w:val="decimal"/>
      <w:lvlRestart w:val="0"/>
      <w:suff w:val="nothing"/>
      <w:lvlText w:val="%1.%2.1."/>
      <w:lvlJc w:val="left"/>
      <w:pPr>
        <w:ind w:left="851" w:hanging="284"/>
      </w:pPr>
      <w:rPr>
        <w:rFonts w:cs="Times New Roman" w:hint="default"/>
      </w:rPr>
    </w:lvl>
    <w:lvl w:ilvl="3">
      <w:start w:val="1"/>
      <w:numFmt w:val="decimal"/>
      <w:lvlText w:val="%1.%2.%3.%4."/>
      <w:lvlJc w:val="left"/>
      <w:pPr>
        <w:tabs>
          <w:tab w:val="num" w:pos="851"/>
        </w:tabs>
        <w:ind w:left="1134" w:hanging="283"/>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10">
    <w:nsid w:val="206A2DED"/>
    <w:multiLevelType w:val="hybridMultilevel"/>
    <w:tmpl w:val="C2A277EA"/>
    <w:lvl w:ilvl="0" w:tplc="B7DCE466">
      <w:start w:val="1"/>
      <w:numFmt w:val="upperLetter"/>
      <w:lvlText w:val="%1."/>
      <w:lvlJc w:val="left"/>
      <w:pPr>
        <w:tabs>
          <w:tab w:val="num" w:pos="397"/>
        </w:tabs>
        <w:ind w:left="397" w:hanging="397"/>
      </w:pPr>
      <w:rPr>
        <w:rFonts w:cs="Times New Roman" w:hint="default"/>
        <w:b/>
        <w:bCs/>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11">
    <w:nsid w:val="23732586"/>
    <w:multiLevelType w:val="hybridMultilevel"/>
    <w:tmpl w:val="8C3EAF10"/>
    <w:lvl w:ilvl="0" w:tplc="2AA67CC0">
      <w:start w:val="1"/>
      <w:numFmt w:val="decimal"/>
      <w:lvlText w:val="%1."/>
      <w:lvlJc w:val="left"/>
      <w:pPr>
        <w:tabs>
          <w:tab w:val="num" w:pos="397"/>
        </w:tabs>
        <w:ind w:left="397" w:hanging="397"/>
      </w:pPr>
      <w:rPr>
        <w:rFonts w:cs="Times New Roman" w:hint="default"/>
        <w:b w:val="0"/>
        <w:bCs/>
        <w:sz w:val="24"/>
        <w:szCs w:val="24"/>
      </w:rPr>
    </w:lvl>
    <w:lvl w:ilvl="1" w:tplc="5E684470">
      <w:start w:val="1"/>
      <w:numFmt w:val="bullet"/>
      <w:lvlText w:val=""/>
      <w:lvlJc w:val="left"/>
      <w:pPr>
        <w:tabs>
          <w:tab w:val="num" w:pos="624"/>
        </w:tabs>
        <w:ind w:left="624" w:hanging="227"/>
      </w:pPr>
      <w:rPr>
        <w:rFonts w:ascii="Symbol" w:hAnsi="Symbol" w:hint="default"/>
        <w:b w:val="0"/>
        <w:sz w:val="24"/>
      </w:rPr>
    </w:lvl>
    <w:lvl w:ilvl="2" w:tplc="0405001B">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12">
    <w:nsid w:val="24FD388E"/>
    <w:multiLevelType w:val="hybridMultilevel"/>
    <w:tmpl w:val="B170881C"/>
    <w:lvl w:ilvl="0" w:tplc="9B6CE65A">
      <w:start w:val="1"/>
      <w:numFmt w:val="lowerLetter"/>
      <w:lvlText w:val="%1"/>
      <w:lvlJc w:val="left"/>
      <w:pPr>
        <w:ind w:left="720" w:hanging="360"/>
      </w:pPr>
      <w:rPr>
        <w:rFonts w:ascii="Tahoma" w:hAnsi="Tahoma" w:cs="Tahoma" w:hint="default"/>
        <w:b w:val="0"/>
      </w:rPr>
    </w:lvl>
    <w:lvl w:ilvl="1" w:tplc="04050017">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3">
    <w:nsid w:val="2C573E0D"/>
    <w:multiLevelType w:val="hybridMultilevel"/>
    <w:tmpl w:val="5C2C78AC"/>
    <w:lvl w:ilvl="0" w:tplc="0405000D">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4">
    <w:nsid w:val="2CFF6FBC"/>
    <w:multiLevelType w:val="hybridMultilevel"/>
    <w:tmpl w:val="2CEE16B0"/>
    <w:lvl w:ilvl="0" w:tplc="0405000F">
      <w:start w:val="1"/>
      <w:numFmt w:val="decimal"/>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5">
    <w:nsid w:val="32424B98"/>
    <w:multiLevelType w:val="hybridMultilevel"/>
    <w:tmpl w:val="43EAF30E"/>
    <w:lvl w:ilvl="0" w:tplc="00000002">
      <w:start w:val="1"/>
      <w:numFmt w:val="decimal"/>
      <w:lvlText w:val="%1."/>
      <w:lvlJc w:val="left"/>
      <w:pPr>
        <w:ind w:left="720" w:hanging="360"/>
      </w:pPr>
      <w:rPr>
        <w:rFonts w:cs="Times New Roman" w:hint="default"/>
      </w:rPr>
    </w:lvl>
    <w:lvl w:ilvl="1" w:tplc="25E2DC22">
      <w:start w:val="1"/>
      <w:numFmt w:val="lowerLetter"/>
      <w:lvlText w:val="%2)"/>
      <w:lvlJc w:val="left"/>
      <w:pPr>
        <w:ind w:left="1440" w:hanging="360"/>
      </w:pPr>
      <w:rPr>
        <w:rFonts w:cs="Times New Roman" w:hint="default"/>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6">
    <w:nsid w:val="3ED94525"/>
    <w:multiLevelType w:val="hybridMultilevel"/>
    <w:tmpl w:val="A5AEACC2"/>
    <w:lvl w:ilvl="0" w:tplc="98766CAE">
      <w:start w:val="10"/>
      <w:numFmt w:val="bullet"/>
      <w:lvlText w:val="-"/>
      <w:lvlJc w:val="left"/>
      <w:pPr>
        <w:tabs>
          <w:tab w:val="num" w:pos="720"/>
        </w:tabs>
        <w:ind w:left="720" w:hanging="360"/>
      </w:pPr>
      <w:rPr>
        <w:rFonts w:ascii="Times New Roman" w:eastAsia="SimSun" w:hAnsi="Times New Roman" w:hint="default"/>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7">
    <w:nsid w:val="40B77465"/>
    <w:multiLevelType w:val="multilevel"/>
    <w:tmpl w:val="0405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224"/>
        </w:tabs>
        <w:ind w:left="1224" w:hanging="504"/>
      </w:pPr>
      <w:rPr>
        <w:rFonts w:cs="Times New Roman"/>
      </w:rPr>
    </w:lvl>
    <w:lvl w:ilvl="3">
      <w:start w:val="1"/>
      <w:numFmt w:val="decimal"/>
      <w:lvlText w:val="%1.%2.%3.%4."/>
      <w:lvlJc w:val="left"/>
      <w:pPr>
        <w:tabs>
          <w:tab w:val="num" w:pos="1728"/>
        </w:tabs>
        <w:ind w:left="1728" w:hanging="648"/>
      </w:pPr>
      <w:rPr>
        <w:rFonts w:cs="Times New Roman"/>
      </w:rPr>
    </w:lvl>
    <w:lvl w:ilvl="4">
      <w:start w:val="1"/>
      <w:numFmt w:val="decimal"/>
      <w:lvlText w:val="%1.%2.%3.%4.%5."/>
      <w:lvlJc w:val="left"/>
      <w:pPr>
        <w:tabs>
          <w:tab w:val="num" w:pos="2232"/>
        </w:tabs>
        <w:ind w:left="2232" w:hanging="792"/>
      </w:pPr>
      <w:rPr>
        <w:rFonts w:cs="Times New Roman"/>
      </w:rPr>
    </w:lvl>
    <w:lvl w:ilvl="5">
      <w:start w:val="1"/>
      <w:numFmt w:val="decimal"/>
      <w:lvlText w:val="%1.%2.%3.%4.%5.%6."/>
      <w:lvlJc w:val="left"/>
      <w:pPr>
        <w:tabs>
          <w:tab w:val="num" w:pos="2736"/>
        </w:tabs>
        <w:ind w:left="2736" w:hanging="936"/>
      </w:pPr>
      <w:rPr>
        <w:rFonts w:cs="Times New Roman"/>
      </w:rPr>
    </w:lvl>
    <w:lvl w:ilvl="6">
      <w:start w:val="1"/>
      <w:numFmt w:val="decimal"/>
      <w:lvlText w:val="%1.%2.%3.%4.%5.%6.%7."/>
      <w:lvlJc w:val="left"/>
      <w:pPr>
        <w:tabs>
          <w:tab w:val="num" w:pos="3240"/>
        </w:tabs>
        <w:ind w:left="3240" w:hanging="1080"/>
      </w:pPr>
      <w:rPr>
        <w:rFonts w:cs="Times New Roman"/>
      </w:rPr>
    </w:lvl>
    <w:lvl w:ilvl="7">
      <w:start w:val="1"/>
      <w:numFmt w:val="decimal"/>
      <w:lvlText w:val="%1.%2.%3.%4.%5.%6.%7.%8."/>
      <w:lvlJc w:val="left"/>
      <w:pPr>
        <w:tabs>
          <w:tab w:val="num" w:pos="3744"/>
        </w:tabs>
        <w:ind w:left="3744" w:hanging="1224"/>
      </w:pPr>
      <w:rPr>
        <w:rFonts w:cs="Times New Roman"/>
      </w:rPr>
    </w:lvl>
    <w:lvl w:ilvl="8">
      <w:start w:val="1"/>
      <w:numFmt w:val="decimal"/>
      <w:lvlText w:val="%1.%2.%3.%4.%5.%6.%7.%8.%9."/>
      <w:lvlJc w:val="left"/>
      <w:pPr>
        <w:tabs>
          <w:tab w:val="num" w:pos="4320"/>
        </w:tabs>
        <w:ind w:left="4320" w:hanging="1440"/>
      </w:pPr>
      <w:rPr>
        <w:rFonts w:cs="Times New Roman"/>
      </w:rPr>
    </w:lvl>
  </w:abstractNum>
  <w:abstractNum w:abstractNumId="18">
    <w:nsid w:val="40E97445"/>
    <w:multiLevelType w:val="hybridMultilevel"/>
    <w:tmpl w:val="7BF880EC"/>
    <w:lvl w:ilvl="0" w:tplc="FB5A420E">
      <w:numFmt w:val="bullet"/>
      <w:lvlText w:val="-"/>
      <w:lvlJc w:val="left"/>
      <w:pPr>
        <w:ind w:left="720" w:hanging="360"/>
      </w:pPr>
      <w:rPr>
        <w:rFonts w:ascii="Times New Roman" w:eastAsia="Times New Roman" w:hAnsi="Times New Roman" w:hint="default"/>
      </w:rPr>
    </w:lvl>
    <w:lvl w:ilvl="1" w:tplc="04050003">
      <w:start w:val="1"/>
      <w:numFmt w:val="decimal"/>
      <w:lvlText w:val="%2."/>
      <w:lvlJc w:val="left"/>
      <w:pPr>
        <w:tabs>
          <w:tab w:val="num" w:pos="1440"/>
        </w:tabs>
        <w:ind w:left="1440" w:hanging="360"/>
      </w:pPr>
      <w:rPr>
        <w:rFonts w:cs="Times New Roman"/>
      </w:rPr>
    </w:lvl>
    <w:lvl w:ilvl="2" w:tplc="04050005">
      <w:start w:val="1"/>
      <w:numFmt w:val="decimal"/>
      <w:lvlText w:val="%3."/>
      <w:lvlJc w:val="left"/>
      <w:pPr>
        <w:tabs>
          <w:tab w:val="num" w:pos="2160"/>
        </w:tabs>
        <w:ind w:left="2160" w:hanging="360"/>
      </w:pPr>
      <w:rPr>
        <w:rFonts w:cs="Times New Roman"/>
      </w:rPr>
    </w:lvl>
    <w:lvl w:ilvl="3" w:tplc="04050001">
      <w:start w:val="1"/>
      <w:numFmt w:val="decimal"/>
      <w:lvlText w:val="%4."/>
      <w:lvlJc w:val="left"/>
      <w:pPr>
        <w:tabs>
          <w:tab w:val="num" w:pos="2880"/>
        </w:tabs>
        <w:ind w:left="2880" w:hanging="360"/>
      </w:pPr>
      <w:rPr>
        <w:rFonts w:cs="Times New Roman"/>
      </w:rPr>
    </w:lvl>
    <w:lvl w:ilvl="4" w:tplc="04050003">
      <w:start w:val="1"/>
      <w:numFmt w:val="decimal"/>
      <w:lvlText w:val="%5."/>
      <w:lvlJc w:val="left"/>
      <w:pPr>
        <w:tabs>
          <w:tab w:val="num" w:pos="3600"/>
        </w:tabs>
        <w:ind w:left="3600" w:hanging="360"/>
      </w:pPr>
      <w:rPr>
        <w:rFonts w:cs="Times New Roman"/>
      </w:rPr>
    </w:lvl>
    <w:lvl w:ilvl="5" w:tplc="04050005">
      <w:start w:val="1"/>
      <w:numFmt w:val="decimal"/>
      <w:lvlText w:val="%6."/>
      <w:lvlJc w:val="left"/>
      <w:pPr>
        <w:tabs>
          <w:tab w:val="num" w:pos="4320"/>
        </w:tabs>
        <w:ind w:left="4320" w:hanging="360"/>
      </w:pPr>
      <w:rPr>
        <w:rFonts w:cs="Times New Roman"/>
      </w:rPr>
    </w:lvl>
    <w:lvl w:ilvl="6" w:tplc="04050001">
      <w:start w:val="1"/>
      <w:numFmt w:val="decimal"/>
      <w:lvlText w:val="%7."/>
      <w:lvlJc w:val="left"/>
      <w:pPr>
        <w:tabs>
          <w:tab w:val="num" w:pos="5040"/>
        </w:tabs>
        <w:ind w:left="5040" w:hanging="360"/>
      </w:pPr>
      <w:rPr>
        <w:rFonts w:cs="Times New Roman"/>
      </w:rPr>
    </w:lvl>
    <w:lvl w:ilvl="7" w:tplc="04050003">
      <w:start w:val="1"/>
      <w:numFmt w:val="decimal"/>
      <w:lvlText w:val="%8."/>
      <w:lvlJc w:val="left"/>
      <w:pPr>
        <w:tabs>
          <w:tab w:val="num" w:pos="5760"/>
        </w:tabs>
        <w:ind w:left="5760" w:hanging="360"/>
      </w:pPr>
      <w:rPr>
        <w:rFonts w:cs="Times New Roman"/>
      </w:rPr>
    </w:lvl>
    <w:lvl w:ilvl="8" w:tplc="04050005">
      <w:start w:val="1"/>
      <w:numFmt w:val="decimal"/>
      <w:lvlText w:val="%9."/>
      <w:lvlJc w:val="left"/>
      <w:pPr>
        <w:tabs>
          <w:tab w:val="num" w:pos="6480"/>
        </w:tabs>
        <w:ind w:left="6480" w:hanging="360"/>
      </w:pPr>
      <w:rPr>
        <w:rFonts w:cs="Times New Roman"/>
      </w:rPr>
    </w:lvl>
  </w:abstractNum>
  <w:abstractNum w:abstractNumId="19">
    <w:nsid w:val="42DA6FBB"/>
    <w:multiLevelType w:val="hybridMultilevel"/>
    <w:tmpl w:val="5C44FCCE"/>
    <w:lvl w:ilvl="0" w:tplc="0405000F">
      <w:start w:val="1"/>
      <w:numFmt w:val="decimal"/>
      <w:lvlText w:val="%1."/>
      <w:lvlJc w:val="left"/>
      <w:pPr>
        <w:ind w:left="720" w:hanging="360"/>
      </w:pPr>
      <w:rPr>
        <w:rFonts w:cs="Times New Roman"/>
      </w:rPr>
    </w:lvl>
    <w:lvl w:ilvl="1" w:tplc="04050019">
      <w:start w:val="1"/>
      <w:numFmt w:val="decimal"/>
      <w:lvlText w:val="%2."/>
      <w:lvlJc w:val="left"/>
      <w:pPr>
        <w:tabs>
          <w:tab w:val="num" w:pos="1440"/>
        </w:tabs>
        <w:ind w:left="1440" w:hanging="360"/>
      </w:pPr>
      <w:rPr>
        <w:rFonts w:cs="Times New Roman"/>
      </w:rPr>
    </w:lvl>
    <w:lvl w:ilvl="2" w:tplc="0405001B">
      <w:start w:val="1"/>
      <w:numFmt w:val="decimal"/>
      <w:lvlText w:val="%3."/>
      <w:lvlJc w:val="left"/>
      <w:pPr>
        <w:tabs>
          <w:tab w:val="num" w:pos="2160"/>
        </w:tabs>
        <w:ind w:left="2160" w:hanging="36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decimal"/>
      <w:lvlText w:val="%5."/>
      <w:lvlJc w:val="left"/>
      <w:pPr>
        <w:tabs>
          <w:tab w:val="num" w:pos="3600"/>
        </w:tabs>
        <w:ind w:left="3600" w:hanging="360"/>
      </w:pPr>
      <w:rPr>
        <w:rFonts w:cs="Times New Roman"/>
      </w:rPr>
    </w:lvl>
    <w:lvl w:ilvl="5" w:tplc="0405001B">
      <w:start w:val="1"/>
      <w:numFmt w:val="decimal"/>
      <w:lvlText w:val="%6."/>
      <w:lvlJc w:val="left"/>
      <w:pPr>
        <w:tabs>
          <w:tab w:val="num" w:pos="4320"/>
        </w:tabs>
        <w:ind w:left="4320" w:hanging="36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decimal"/>
      <w:lvlText w:val="%8."/>
      <w:lvlJc w:val="left"/>
      <w:pPr>
        <w:tabs>
          <w:tab w:val="num" w:pos="5760"/>
        </w:tabs>
        <w:ind w:left="5760" w:hanging="360"/>
      </w:pPr>
      <w:rPr>
        <w:rFonts w:cs="Times New Roman"/>
      </w:rPr>
    </w:lvl>
    <w:lvl w:ilvl="8" w:tplc="0405001B">
      <w:start w:val="1"/>
      <w:numFmt w:val="decimal"/>
      <w:lvlText w:val="%9."/>
      <w:lvlJc w:val="left"/>
      <w:pPr>
        <w:tabs>
          <w:tab w:val="num" w:pos="6480"/>
        </w:tabs>
        <w:ind w:left="6480" w:hanging="360"/>
      </w:pPr>
      <w:rPr>
        <w:rFonts w:cs="Times New Roman"/>
      </w:rPr>
    </w:lvl>
  </w:abstractNum>
  <w:abstractNum w:abstractNumId="20">
    <w:nsid w:val="4D395AF7"/>
    <w:multiLevelType w:val="multilevel"/>
    <w:tmpl w:val="6FD2454E"/>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284"/>
        </w:tabs>
        <w:ind w:left="567" w:hanging="283"/>
      </w:pPr>
      <w:rPr>
        <w:rFonts w:cs="Times New Roman" w:hint="default"/>
      </w:rPr>
    </w:lvl>
    <w:lvl w:ilvl="2">
      <w:start w:val="1"/>
      <w:numFmt w:val="decimal"/>
      <w:lvlRestart w:val="0"/>
      <w:suff w:val="nothing"/>
      <w:lvlText w:val="%1.%2.1."/>
      <w:lvlJc w:val="left"/>
      <w:pPr>
        <w:ind w:left="851" w:hanging="284"/>
      </w:pPr>
      <w:rPr>
        <w:rFonts w:cs="Times New Roman" w:hint="default"/>
      </w:rPr>
    </w:lvl>
    <w:lvl w:ilvl="3">
      <w:start w:val="1"/>
      <w:numFmt w:val="decimal"/>
      <w:lvlText w:val="%1.%2.%3.%4."/>
      <w:lvlJc w:val="left"/>
      <w:pPr>
        <w:tabs>
          <w:tab w:val="num" w:pos="851"/>
        </w:tabs>
        <w:ind w:left="1134" w:hanging="283"/>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21">
    <w:nsid w:val="56A36F10"/>
    <w:multiLevelType w:val="hybridMultilevel"/>
    <w:tmpl w:val="C6A2D9C0"/>
    <w:lvl w:ilvl="0" w:tplc="04050017">
      <w:start w:val="1"/>
      <w:numFmt w:val="lowerLetter"/>
      <w:lvlText w:val="%1)"/>
      <w:lvlJc w:val="left"/>
      <w:pPr>
        <w:ind w:left="720" w:hanging="360"/>
      </w:pPr>
      <w:rPr>
        <w:rFonts w:cs="Times New Roman" w:hint="default"/>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22">
    <w:nsid w:val="57301F22"/>
    <w:multiLevelType w:val="hybridMultilevel"/>
    <w:tmpl w:val="3AC8700C"/>
    <w:lvl w:ilvl="0" w:tplc="25BE580C">
      <w:start w:val="1"/>
      <w:numFmt w:val="upperRoman"/>
      <w:lvlText w:val="%1."/>
      <w:lvlJc w:val="left"/>
      <w:pPr>
        <w:ind w:left="1080" w:hanging="72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3">
    <w:nsid w:val="5A105A5C"/>
    <w:multiLevelType w:val="hybridMultilevel"/>
    <w:tmpl w:val="64382496"/>
    <w:lvl w:ilvl="0" w:tplc="0405000D">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4">
    <w:nsid w:val="5D570CC9"/>
    <w:multiLevelType w:val="hybridMultilevel"/>
    <w:tmpl w:val="ED4033E0"/>
    <w:lvl w:ilvl="0" w:tplc="00000002">
      <w:start w:val="1"/>
      <w:numFmt w:val="decimal"/>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5">
    <w:nsid w:val="6107247A"/>
    <w:multiLevelType w:val="hybridMultilevel"/>
    <w:tmpl w:val="298A1E9A"/>
    <w:lvl w:ilvl="0" w:tplc="0405000D">
      <w:start w:val="1"/>
      <w:numFmt w:val="bullet"/>
      <w:lvlText w:val=""/>
      <w:lvlJc w:val="left"/>
      <w:pPr>
        <w:ind w:left="1080" w:hanging="360"/>
      </w:pPr>
      <w:rPr>
        <w:rFonts w:ascii="Wingdings" w:hAnsi="Wingdings" w:hint="default"/>
      </w:rPr>
    </w:lvl>
    <w:lvl w:ilvl="1" w:tplc="04050003" w:tentative="1">
      <w:start w:val="1"/>
      <w:numFmt w:val="bullet"/>
      <w:lvlText w:val="o"/>
      <w:lvlJc w:val="left"/>
      <w:pPr>
        <w:ind w:left="1800" w:hanging="360"/>
      </w:pPr>
      <w:rPr>
        <w:rFonts w:ascii="Courier New" w:hAnsi="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26">
    <w:nsid w:val="6B3056D6"/>
    <w:multiLevelType w:val="multilevel"/>
    <w:tmpl w:val="0405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224"/>
        </w:tabs>
        <w:ind w:left="1224" w:hanging="504"/>
      </w:pPr>
      <w:rPr>
        <w:rFonts w:cs="Times New Roman"/>
      </w:rPr>
    </w:lvl>
    <w:lvl w:ilvl="3">
      <w:start w:val="1"/>
      <w:numFmt w:val="decimal"/>
      <w:lvlText w:val="%1.%2.%3.%4."/>
      <w:lvlJc w:val="left"/>
      <w:pPr>
        <w:tabs>
          <w:tab w:val="num" w:pos="1728"/>
        </w:tabs>
        <w:ind w:left="1728" w:hanging="648"/>
      </w:pPr>
      <w:rPr>
        <w:rFonts w:cs="Times New Roman"/>
      </w:rPr>
    </w:lvl>
    <w:lvl w:ilvl="4">
      <w:start w:val="1"/>
      <w:numFmt w:val="decimal"/>
      <w:lvlText w:val="%1.%2.%3.%4.%5."/>
      <w:lvlJc w:val="left"/>
      <w:pPr>
        <w:tabs>
          <w:tab w:val="num" w:pos="2232"/>
        </w:tabs>
        <w:ind w:left="2232" w:hanging="792"/>
      </w:pPr>
      <w:rPr>
        <w:rFonts w:cs="Times New Roman"/>
      </w:rPr>
    </w:lvl>
    <w:lvl w:ilvl="5">
      <w:start w:val="1"/>
      <w:numFmt w:val="decimal"/>
      <w:lvlText w:val="%1.%2.%3.%4.%5.%6."/>
      <w:lvlJc w:val="left"/>
      <w:pPr>
        <w:tabs>
          <w:tab w:val="num" w:pos="2736"/>
        </w:tabs>
        <w:ind w:left="2736" w:hanging="936"/>
      </w:pPr>
      <w:rPr>
        <w:rFonts w:cs="Times New Roman"/>
      </w:rPr>
    </w:lvl>
    <w:lvl w:ilvl="6">
      <w:start w:val="1"/>
      <w:numFmt w:val="decimal"/>
      <w:lvlText w:val="%1.%2.%3.%4.%5.%6.%7."/>
      <w:lvlJc w:val="left"/>
      <w:pPr>
        <w:tabs>
          <w:tab w:val="num" w:pos="3240"/>
        </w:tabs>
        <w:ind w:left="3240" w:hanging="1080"/>
      </w:pPr>
      <w:rPr>
        <w:rFonts w:cs="Times New Roman"/>
      </w:rPr>
    </w:lvl>
    <w:lvl w:ilvl="7">
      <w:start w:val="1"/>
      <w:numFmt w:val="decimal"/>
      <w:lvlText w:val="%1.%2.%3.%4.%5.%6.%7.%8."/>
      <w:lvlJc w:val="left"/>
      <w:pPr>
        <w:tabs>
          <w:tab w:val="num" w:pos="3744"/>
        </w:tabs>
        <w:ind w:left="3744" w:hanging="1224"/>
      </w:pPr>
      <w:rPr>
        <w:rFonts w:cs="Times New Roman"/>
      </w:rPr>
    </w:lvl>
    <w:lvl w:ilvl="8">
      <w:start w:val="1"/>
      <w:numFmt w:val="decimal"/>
      <w:lvlText w:val="%1.%2.%3.%4.%5.%6.%7.%8.%9."/>
      <w:lvlJc w:val="left"/>
      <w:pPr>
        <w:tabs>
          <w:tab w:val="num" w:pos="4320"/>
        </w:tabs>
        <w:ind w:left="4320" w:hanging="1440"/>
      </w:pPr>
      <w:rPr>
        <w:rFonts w:cs="Times New Roman"/>
      </w:rPr>
    </w:lvl>
  </w:abstractNum>
  <w:abstractNum w:abstractNumId="27">
    <w:nsid w:val="6C7C31D3"/>
    <w:multiLevelType w:val="hybridMultilevel"/>
    <w:tmpl w:val="A96E72F6"/>
    <w:lvl w:ilvl="0" w:tplc="99B652B6">
      <w:start w:val="1"/>
      <w:numFmt w:val="bullet"/>
      <w:lvlText w:val="-"/>
      <w:lvlJc w:val="left"/>
      <w:pPr>
        <w:ind w:left="672" w:hanging="360"/>
      </w:pPr>
      <w:rPr>
        <w:rFonts w:ascii="Calibri" w:eastAsia="Times New Roman" w:hAnsi="Calibri" w:hint="default"/>
      </w:rPr>
    </w:lvl>
    <w:lvl w:ilvl="1" w:tplc="04050003" w:tentative="1">
      <w:start w:val="1"/>
      <w:numFmt w:val="bullet"/>
      <w:lvlText w:val="o"/>
      <w:lvlJc w:val="left"/>
      <w:pPr>
        <w:ind w:left="1392" w:hanging="360"/>
      </w:pPr>
      <w:rPr>
        <w:rFonts w:ascii="Courier New" w:hAnsi="Courier New" w:hint="default"/>
      </w:rPr>
    </w:lvl>
    <w:lvl w:ilvl="2" w:tplc="04050005" w:tentative="1">
      <w:start w:val="1"/>
      <w:numFmt w:val="bullet"/>
      <w:lvlText w:val=""/>
      <w:lvlJc w:val="left"/>
      <w:pPr>
        <w:ind w:left="2112" w:hanging="360"/>
      </w:pPr>
      <w:rPr>
        <w:rFonts w:ascii="Wingdings" w:hAnsi="Wingdings" w:hint="default"/>
      </w:rPr>
    </w:lvl>
    <w:lvl w:ilvl="3" w:tplc="04050001" w:tentative="1">
      <w:start w:val="1"/>
      <w:numFmt w:val="bullet"/>
      <w:lvlText w:val=""/>
      <w:lvlJc w:val="left"/>
      <w:pPr>
        <w:ind w:left="2832" w:hanging="360"/>
      </w:pPr>
      <w:rPr>
        <w:rFonts w:ascii="Symbol" w:hAnsi="Symbol" w:hint="default"/>
      </w:rPr>
    </w:lvl>
    <w:lvl w:ilvl="4" w:tplc="04050003" w:tentative="1">
      <w:start w:val="1"/>
      <w:numFmt w:val="bullet"/>
      <w:lvlText w:val="o"/>
      <w:lvlJc w:val="left"/>
      <w:pPr>
        <w:ind w:left="3552" w:hanging="360"/>
      </w:pPr>
      <w:rPr>
        <w:rFonts w:ascii="Courier New" w:hAnsi="Courier New" w:hint="default"/>
      </w:rPr>
    </w:lvl>
    <w:lvl w:ilvl="5" w:tplc="04050005" w:tentative="1">
      <w:start w:val="1"/>
      <w:numFmt w:val="bullet"/>
      <w:lvlText w:val=""/>
      <w:lvlJc w:val="left"/>
      <w:pPr>
        <w:ind w:left="4272" w:hanging="360"/>
      </w:pPr>
      <w:rPr>
        <w:rFonts w:ascii="Wingdings" w:hAnsi="Wingdings" w:hint="default"/>
      </w:rPr>
    </w:lvl>
    <w:lvl w:ilvl="6" w:tplc="04050001" w:tentative="1">
      <w:start w:val="1"/>
      <w:numFmt w:val="bullet"/>
      <w:lvlText w:val=""/>
      <w:lvlJc w:val="left"/>
      <w:pPr>
        <w:ind w:left="4992" w:hanging="360"/>
      </w:pPr>
      <w:rPr>
        <w:rFonts w:ascii="Symbol" w:hAnsi="Symbol" w:hint="default"/>
      </w:rPr>
    </w:lvl>
    <w:lvl w:ilvl="7" w:tplc="04050003" w:tentative="1">
      <w:start w:val="1"/>
      <w:numFmt w:val="bullet"/>
      <w:lvlText w:val="o"/>
      <w:lvlJc w:val="left"/>
      <w:pPr>
        <w:ind w:left="5712" w:hanging="360"/>
      </w:pPr>
      <w:rPr>
        <w:rFonts w:ascii="Courier New" w:hAnsi="Courier New" w:hint="default"/>
      </w:rPr>
    </w:lvl>
    <w:lvl w:ilvl="8" w:tplc="04050005" w:tentative="1">
      <w:start w:val="1"/>
      <w:numFmt w:val="bullet"/>
      <w:lvlText w:val=""/>
      <w:lvlJc w:val="left"/>
      <w:pPr>
        <w:ind w:left="6432" w:hanging="360"/>
      </w:pPr>
      <w:rPr>
        <w:rFonts w:ascii="Wingdings" w:hAnsi="Wingdings" w:hint="default"/>
      </w:rPr>
    </w:lvl>
  </w:abstractNum>
  <w:abstractNum w:abstractNumId="28">
    <w:nsid w:val="707B7C8E"/>
    <w:multiLevelType w:val="hybridMultilevel"/>
    <w:tmpl w:val="B656A92A"/>
    <w:lvl w:ilvl="0" w:tplc="4058DAD4">
      <w:start w:val="1"/>
      <w:numFmt w:val="decimal"/>
      <w:lvlText w:val="%1."/>
      <w:lvlJc w:val="left"/>
      <w:pPr>
        <w:tabs>
          <w:tab w:val="num" w:pos="720"/>
        </w:tabs>
        <w:ind w:left="720" w:hanging="360"/>
      </w:pPr>
      <w:rPr>
        <w:rFonts w:cs="Times New Roman" w:hint="default"/>
        <w:b w:val="0"/>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29">
    <w:nsid w:val="7AB53323"/>
    <w:multiLevelType w:val="hybridMultilevel"/>
    <w:tmpl w:val="04582080"/>
    <w:lvl w:ilvl="0" w:tplc="0405000D">
      <w:start w:val="1"/>
      <w:numFmt w:val="bullet"/>
      <w:lvlText w:val=""/>
      <w:lvlJc w:val="left"/>
      <w:pPr>
        <w:ind w:left="717" w:hanging="360"/>
      </w:pPr>
      <w:rPr>
        <w:rFonts w:ascii="Wingdings" w:hAnsi="Wingdings" w:hint="default"/>
      </w:rPr>
    </w:lvl>
    <w:lvl w:ilvl="1" w:tplc="04050003" w:tentative="1">
      <w:start w:val="1"/>
      <w:numFmt w:val="bullet"/>
      <w:lvlText w:val="o"/>
      <w:lvlJc w:val="left"/>
      <w:pPr>
        <w:ind w:left="1437" w:hanging="360"/>
      </w:pPr>
      <w:rPr>
        <w:rFonts w:ascii="Courier New" w:hAnsi="Courier New" w:hint="default"/>
      </w:rPr>
    </w:lvl>
    <w:lvl w:ilvl="2" w:tplc="04050005" w:tentative="1">
      <w:start w:val="1"/>
      <w:numFmt w:val="bullet"/>
      <w:lvlText w:val=""/>
      <w:lvlJc w:val="left"/>
      <w:pPr>
        <w:ind w:left="2157" w:hanging="360"/>
      </w:pPr>
      <w:rPr>
        <w:rFonts w:ascii="Wingdings" w:hAnsi="Wingdings" w:hint="default"/>
      </w:rPr>
    </w:lvl>
    <w:lvl w:ilvl="3" w:tplc="04050001" w:tentative="1">
      <w:start w:val="1"/>
      <w:numFmt w:val="bullet"/>
      <w:lvlText w:val=""/>
      <w:lvlJc w:val="left"/>
      <w:pPr>
        <w:ind w:left="2877" w:hanging="360"/>
      </w:pPr>
      <w:rPr>
        <w:rFonts w:ascii="Symbol" w:hAnsi="Symbol" w:hint="default"/>
      </w:rPr>
    </w:lvl>
    <w:lvl w:ilvl="4" w:tplc="04050003" w:tentative="1">
      <w:start w:val="1"/>
      <w:numFmt w:val="bullet"/>
      <w:lvlText w:val="o"/>
      <w:lvlJc w:val="left"/>
      <w:pPr>
        <w:ind w:left="3597" w:hanging="360"/>
      </w:pPr>
      <w:rPr>
        <w:rFonts w:ascii="Courier New" w:hAnsi="Courier New" w:hint="default"/>
      </w:rPr>
    </w:lvl>
    <w:lvl w:ilvl="5" w:tplc="04050005" w:tentative="1">
      <w:start w:val="1"/>
      <w:numFmt w:val="bullet"/>
      <w:lvlText w:val=""/>
      <w:lvlJc w:val="left"/>
      <w:pPr>
        <w:ind w:left="4317" w:hanging="360"/>
      </w:pPr>
      <w:rPr>
        <w:rFonts w:ascii="Wingdings" w:hAnsi="Wingdings" w:hint="default"/>
      </w:rPr>
    </w:lvl>
    <w:lvl w:ilvl="6" w:tplc="04050001" w:tentative="1">
      <w:start w:val="1"/>
      <w:numFmt w:val="bullet"/>
      <w:lvlText w:val=""/>
      <w:lvlJc w:val="left"/>
      <w:pPr>
        <w:ind w:left="5037" w:hanging="360"/>
      </w:pPr>
      <w:rPr>
        <w:rFonts w:ascii="Symbol" w:hAnsi="Symbol" w:hint="default"/>
      </w:rPr>
    </w:lvl>
    <w:lvl w:ilvl="7" w:tplc="04050003" w:tentative="1">
      <w:start w:val="1"/>
      <w:numFmt w:val="bullet"/>
      <w:lvlText w:val="o"/>
      <w:lvlJc w:val="left"/>
      <w:pPr>
        <w:ind w:left="5757" w:hanging="360"/>
      </w:pPr>
      <w:rPr>
        <w:rFonts w:ascii="Courier New" w:hAnsi="Courier New" w:hint="default"/>
      </w:rPr>
    </w:lvl>
    <w:lvl w:ilvl="8" w:tplc="04050005" w:tentative="1">
      <w:start w:val="1"/>
      <w:numFmt w:val="bullet"/>
      <w:lvlText w:val=""/>
      <w:lvlJc w:val="left"/>
      <w:pPr>
        <w:ind w:left="6477" w:hanging="360"/>
      </w:pPr>
      <w:rPr>
        <w:rFonts w:ascii="Wingdings" w:hAnsi="Wingdings" w:hint="default"/>
      </w:rPr>
    </w:lvl>
  </w:abstractNum>
  <w:abstractNum w:abstractNumId="30">
    <w:nsid w:val="7CB03B57"/>
    <w:multiLevelType w:val="hybridMultilevel"/>
    <w:tmpl w:val="36F47DD8"/>
    <w:lvl w:ilvl="0" w:tplc="0405000D">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num w:numId="1">
    <w:abstractNumId w:val="7"/>
  </w:num>
  <w:num w:numId="2">
    <w:abstractNumId w:val="5"/>
  </w:num>
  <w:num w:numId="3">
    <w:abstractNumId w:val="17"/>
  </w:num>
  <w:num w:numId="4">
    <w:abstractNumId w:val="6"/>
  </w:num>
  <w:num w:numId="5">
    <w:abstractNumId w:val="2"/>
  </w:num>
  <w:num w:numId="6">
    <w:abstractNumId w:val="26"/>
  </w:num>
  <w:num w:numId="7">
    <w:abstractNumId w:val="16"/>
  </w:num>
  <w:num w:numId="8">
    <w:abstractNumId w:val="21"/>
  </w:num>
  <w:num w:numId="9">
    <w:abstractNumId w:val="11"/>
  </w:num>
  <w:num w:numId="10">
    <w:abstractNumId w:val="9"/>
  </w:num>
  <w:num w:numId="11">
    <w:abstractNumId w:val="10"/>
  </w:num>
  <w:num w:numId="12">
    <w:abstractNumId w:val="20"/>
  </w:num>
  <w:num w:numId="13">
    <w:abstractNumId w:val="4"/>
  </w:num>
  <w:num w:numId="14">
    <w:abstractNumId w:val="12"/>
  </w:num>
  <w:num w:numId="15">
    <w:abstractNumId w:val="15"/>
  </w:num>
  <w:num w:numId="16">
    <w:abstractNumId w:val="0"/>
  </w:num>
  <w:num w:numId="17">
    <w:abstractNumId w:val="28"/>
  </w:num>
  <w:num w:numId="18">
    <w:abstractNumId w:val="24"/>
  </w:num>
  <w:num w:numId="19">
    <w:abstractNumId w:val="22"/>
  </w:num>
  <w:num w:numId="20">
    <w:abstractNumId w:val="1"/>
  </w:num>
  <w:num w:numId="21">
    <w:abstractNumId w:val="14"/>
  </w:num>
  <w:num w:numId="22">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3"/>
  </w:num>
  <w:num w:numId="25">
    <w:abstractNumId w:val="29"/>
  </w:num>
  <w:num w:numId="26">
    <w:abstractNumId w:val="25"/>
  </w:num>
  <w:num w:numId="27">
    <w:abstractNumId w:val="27"/>
  </w:num>
  <w:num w:numId="28">
    <w:abstractNumId w:val="23"/>
  </w:num>
  <w:num w:numId="29">
    <w:abstractNumId w:val="13"/>
  </w:num>
  <w:num w:numId="30">
    <w:abstractNumId w:val="8"/>
  </w:num>
  <w:num w:numId="31">
    <w:abstractNumId w:val="3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A33EE"/>
    <w:rsid w:val="000178CD"/>
    <w:rsid w:val="000A6597"/>
    <w:rsid w:val="00175E81"/>
    <w:rsid w:val="002A3A12"/>
    <w:rsid w:val="002C14D0"/>
    <w:rsid w:val="003976D3"/>
    <w:rsid w:val="003D1FE4"/>
    <w:rsid w:val="003E67C7"/>
    <w:rsid w:val="004222F7"/>
    <w:rsid w:val="005309C3"/>
    <w:rsid w:val="005655AB"/>
    <w:rsid w:val="005A2DB4"/>
    <w:rsid w:val="005D53B1"/>
    <w:rsid w:val="007A12EC"/>
    <w:rsid w:val="00804852"/>
    <w:rsid w:val="00900A4C"/>
    <w:rsid w:val="00AB1152"/>
    <w:rsid w:val="00B113BA"/>
    <w:rsid w:val="00B311A4"/>
    <w:rsid w:val="00C518D4"/>
    <w:rsid w:val="00C6037B"/>
    <w:rsid w:val="00D5046B"/>
    <w:rsid w:val="00D539EE"/>
    <w:rsid w:val="00DA33EE"/>
    <w:rsid w:val="00E2097E"/>
    <w:rsid w:val="00E5071E"/>
    <w:rsid w:val="00ED7DE1"/>
    <w:rsid w:val="00F50AE5"/>
    <w:rsid w:val="00F75CF2"/>
    <w:rsid w:val="00F76103"/>
  </w:rsids>
  <m:mathPr>
    <m:mathFont m:val="Cambria Math"/>
    <m:brkBin m:val="before"/>
    <m:brkBinSub m:val="--"/>
    <m:smallFrac m:val="off"/>
    <m:dispDef/>
    <m:lMargin m:val="0"/>
    <m:rMargin m:val="0"/>
    <m:defJc m:val="centerGroup"/>
    <m:wrapIndent m:val="1440"/>
    <m:intLim m:val="subSup"/>
    <m:naryLim m:val="undOvr"/>
  </m:mathPr>
  <w:uiCompat97To2003/>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cs-CZ" w:eastAsia="cs-CZ"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semiHidden="0" w:uiPriority="0" w:unhideWhenUsed="0" w:qFormat="1"/>
    <w:lsdException w:name="heading 5" w:locked="1" w:uiPriority="0" w:qFormat="1"/>
    <w:lsdException w:name="heading 6" w:locked="1" w:semiHidden="0" w:uiPriority="0" w:unhideWhenUsed="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Body Text" w:locked="1" w:semiHidden="0" w:uiPriority="0" w:unhideWhenUsed="0"/>
    <w:lsdException w:name="Body Text Indent" w:locked="1" w:semiHidden="0" w:uiPriority="0" w:unhideWhenUsed="0"/>
    <w:lsdException w:name="Subtitle" w:locked="1" w:semiHidden="0" w:uiPriority="0" w:unhideWhenUsed="0" w:qFormat="1"/>
    <w:lsdException w:name="Body Text 2" w:locked="1" w:semiHidden="0" w:uiPriority="0" w:unhideWhenUsed="0"/>
    <w:lsdException w:name="Body Text Indent 2" w:locked="1" w:semiHidden="0" w:uiPriority="0" w:unhideWhenUsed="0"/>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A33EE"/>
    <w:rPr>
      <w:rFonts w:ascii="Times New Roman" w:eastAsia="Times New Roman" w:hAnsi="Times New Roman"/>
      <w:sz w:val="24"/>
      <w:szCs w:val="24"/>
    </w:rPr>
  </w:style>
  <w:style w:type="paragraph" w:styleId="Heading4">
    <w:name w:val="heading 4"/>
    <w:basedOn w:val="Normal"/>
    <w:next w:val="Normal"/>
    <w:link w:val="Heading4Char"/>
    <w:uiPriority w:val="99"/>
    <w:qFormat/>
    <w:rsid w:val="00DA33EE"/>
    <w:pPr>
      <w:keepNext/>
      <w:widowControl w:val="0"/>
      <w:suppressAutoHyphens/>
      <w:spacing w:before="240" w:after="60"/>
      <w:outlineLvl w:val="3"/>
    </w:pPr>
    <w:rPr>
      <w:b/>
      <w:bCs/>
      <w:kern w:val="1"/>
      <w:sz w:val="28"/>
      <w:szCs w:val="28"/>
      <w:lang w:eastAsia="ar-SA"/>
    </w:rPr>
  </w:style>
  <w:style w:type="paragraph" w:styleId="Heading6">
    <w:name w:val="heading 6"/>
    <w:basedOn w:val="Normal"/>
    <w:next w:val="Normal"/>
    <w:link w:val="Heading6Char"/>
    <w:uiPriority w:val="99"/>
    <w:qFormat/>
    <w:rsid w:val="00DA33EE"/>
    <w:pPr>
      <w:widowControl w:val="0"/>
      <w:suppressAutoHyphens/>
      <w:spacing w:before="240" w:after="60"/>
      <w:outlineLvl w:val="5"/>
    </w:pPr>
    <w:rPr>
      <w:b/>
      <w:bCs/>
      <w:kern w:val="1"/>
      <w:sz w:val="22"/>
      <w:szCs w:val="22"/>
      <w:lang w:eastAsia="ar-SA"/>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uiPriority w:val="99"/>
    <w:locked/>
    <w:rsid w:val="00DA33EE"/>
    <w:rPr>
      <w:rFonts w:ascii="Times New Roman" w:hAnsi="Times New Roman" w:cs="Times New Roman"/>
      <w:b/>
      <w:bCs/>
      <w:kern w:val="1"/>
      <w:sz w:val="28"/>
      <w:szCs w:val="28"/>
      <w:lang w:eastAsia="ar-SA" w:bidi="ar-SA"/>
    </w:rPr>
  </w:style>
  <w:style w:type="character" w:customStyle="1" w:styleId="Heading6Char">
    <w:name w:val="Heading 6 Char"/>
    <w:basedOn w:val="DefaultParagraphFont"/>
    <w:link w:val="Heading6"/>
    <w:uiPriority w:val="99"/>
    <w:locked/>
    <w:rsid w:val="00DA33EE"/>
    <w:rPr>
      <w:rFonts w:ascii="Times New Roman" w:hAnsi="Times New Roman" w:cs="Times New Roman"/>
      <w:b/>
      <w:bCs/>
      <w:kern w:val="1"/>
      <w:lang w:eastAsia="ar-SA" w:bidi="ar-SA"/>
    </w:rPr>
  </w:style>
  <w:style w:type="paragraph" w:styleId="BodyText">
    <w:name w:val="Body Text"/>
    <w:aliases w:val="Char Char"/>
    <w:basedOn w:val="Normal"/>
    <w:link w:val="BodyTextChar"/>
    <w:uiPriority w:val="99"/>
    <w:rsid w:val="00DA33EE"/>
    <w:pPr>
      <w:spacing w:after="120"/>
    </w:pPr>
  </w:style>
  <w:style w:type="character" w:customStyle="1" w:styleId="BodyTextChar">
    <w:name w:val="Body Text Char"/>
    <w:aliases w:val="Char Char Char"/>
    <w:basedOn w:val="DefaultParagraphFont"/>
    <w:link w:val="BodyText"/>
    <w:uiPriority w:val="99"/>
    <w:locked/>
    <w:rsid w:val="00DA33EE"/>
    <w:rPr>
      <w:rFonts w:ascii="Times New Roman" w:hAnsi="Times New Roman" w:cs="Times New Roman"/>
      <w:sz w:val="24"/>
      <w:szCs w:val="24"/>
      <w:lang w:eastAsia="cs-CZ"/>
    </w:rPr>
  </w:style>
  <w:style w:type="paragraph" w:styleId="BodyTextIndent2">
    <w:name w:val="Body Text Indent 2"/>
    <w:aliases w:val="Základní text odsazený 2 Char Char Char Char"/>
    <w:basedOn w:val="Normal"/>
    <w:link w:val="BodyTextIndent2Char"/>
    <w:uiPriority w:val="99"/>
    <w:rsid w:val="00DA33EE"/>
    <w:pPr>
      <w:spacing w:after="120" w:line="480" w:lineRule="auto"/>
      <w:ind w:left="283"/>
    </w:pPr>
  </w:style>
  <w:style w:type="character" w:customStyle="1" w:styleId="BodyTextIndent2Char">
    <w:name w:val="Body Text Indent 2 Char"/>
    <w:aliases w:val="Základní text odsazený 2 Char Char Char Char Char"/>
    <w:basedOn w:val="DefaultParagraphFont"/>
    <w:link w:val="BodyTextIndent2"/>
    <w:uiPriority w:val="99"/>
    <w:locked/>
    <w:rsid w:val="00DA33EE"/>
    <w:rPr>
      <w:rFonts w:ascii="Times New Roman" w:hAnsi="Times New Roman" w:cs="Times New Roman"/>
      <w:sz w:val="24"/>
      <w:szCs w:val="24"/>
      <w:lang w:eastAsia="cs-CZ"/>
    </w:rPr>
  </w:style>
  <w:style w:type="paragraph" w:styleId="BodyTextIndent">
    <w:name w:val="Body Text Indent"/>
    <w:basedOn w:val="Normal"/>
    <w:link w:val="BodyTextIndentChar"/>
    <w:uiPriority w:val="99"/>
    <w:rsid w:val="00DA33EE"/>
    <w:pPr>
      <w:spacing w:after="120"/>
      <w:ind w:left="283"/>
    </w:pPr>
  </w:style>
  <w:style w:type="character" w:customStyle="1" w:styleId="BodyTextIndentChar">
    <w:name w:val="Body Text Indent Char"/>
    <w:basedOn w:val="DefaultParagraphFont"/>
    <w:link w:val="BodyTextIndent"/>
    <w:uiPriority w:val="99"/>
    <w:locked/>
    <w:rsid w:val="00DA33EE"/>
    <w:rPr>
      <w:rFonts w:ascii="Times New Roman" w:hAnsi="Times New Roman" w:cs="Times New Roman"/>
      <w:sz w:val="24"/>
      <w:szCs w:val="24"/>
      <w:lang w:eastAsia="cs-CZ"/>
    </w:rPr>
  </w:style>
  <w:style w:type="paragraph" w:styleId="BodyText2">
    <w:name w:val="Body Text 2"/>
    <w:basedOn w:val="Normal"/>
    <w:link w:val="BodyText2Char"/>
    <w:uiPriority w:val="99"/>
    <w:rsid w:val="00DA33EE"/>
    <w:pPr>
      <w:widowControl w:val="0"/>
      <w:suppressAutoHyphens/>
      <w:spacing w:after="120" w:line="480" w:lineRule="auto"/>
    </w:pPr>
    <w:rPr>
      <w:kern w:val="1"/>
      <w:szCs w:val="20"/>
      <w:lang w:eastAsia="ar-SA"/>
    </w:rPr>
  </w:style>
  <w:style w:type="character" w:customStyle="1" w:styleId="BodyText2Char">
    <w:name w:val="Body Text 2 Char"/>
    <w:basedOn w:val="DefaultParagraphFont"/>
    <w:link w:val="BodyText2"/>
    <w:uiPriority w:val="99"/>
    <w:locked/>
    <w:rsid w:val="00DA33EE"/>
    <w:rPr>
      <w:rFonts w:ascii="Times New Roman" w:hAnsi="Times New Roman" w:cs="Times New Roman"/>
      <w:kern w:val="1"/>
      <w:sz w:val="20"/>
      <w:szCs w:val="20"/>
      <w:lang w:eastAsia="ar-SA" w:bidi="ar-SA"/>
    </w:rPr>
  </w:style>
  <w:style w:type="character" w:styleId="Emphasis">
    <w:name w:val="Emphasis"/>
    <w:basedOn w:val="DefaultParagraphFont"/>
    <w:uiPriority w:val="99"/>
    <w:qFormat/>
    <w:rsid w:val="00DA33EE"/>
    <w:rPr>
      <w:rFonts w:cs="Times New Roman"/>
      <w:i/>
    </w:rPr>
  </w:style>
  <w:style w:type="character" w:styleId="Strong">
    <w:name w:val="Strong"/>
    <w:basedOn w:val="DefaultParagraphFont"/>
    <w:uiPriority w:val="99"/>
    <w:qFormat/>
    <w:rsid w:val="00DA33EE"/>
    <w:rPr>
      <w:rFonts w:cs="Times New Roman"/>
      <w:b/>
    </w:rPr>
  </w:style>
  <w:style w:type="character" w:styleId="Hyperlink">
    <w:name w:val="Hyperlink"/>
    <w:basedOn w:val="DefaultParagraphFont"/>
    <w:uiPriority w:val="99"/>
    <w:rsid w:val="00DA33EE"/>
    <w:rPr>
      <w:rFonts w:cs="Times New Roman"/>
      <w:color w:val="0000FF"/>
      <w:u w:val="single"/>
    </w:rPr>
  </w:style>
  <w:style w:type="paragraph" w:styleId="ListParagraph">
    <w:name w:val="List Paragraph"/>
    <w:basedOn w:val="Normal"/>
    <w:link w:val="ListParagraphChar"/>
    <w:uiPriority w:val="99"/>
    <w:qFormat/>
    <w:rsid w:val="00F76103"/>
    <w:pPr>
      <w:ind w:left="720"/>
      <w:contextualSpacing/>
    </w:pPr>
    <w:rPr>
      <w:rFonts w:eastAsia="Calibri"/>
      <w:szCs w:val="20"/>
    </w:rPr>
  </w:style>
  <w:style w:type="character" w:customStyle="1" w:styleId="ListParagraphChar">
    <w:name w:val="List Paragraph Char"/>
    <w:link w:val="ListParagraph"/>
    <w:uiPriority w:val="99"/>
    <w:locked/>
    <w:rsid w:val="00F50AE5"/>
    <w:rPr>
      <w:rFonts w:ascii="Times New Roman" w:hAnsi="Times New Roman"/>
      <w:sz w:val="24"/>
      <w:lang w:eastAsia="cs-CZ"/>
    </w:rPr>
  </w:style>
  <w:style w:type="paragraph" w:styleId="Header">
    <w:name w:val="header"/>
    <w:basedOn w:val="Normal"/>
    <w:link w:val="HeaderChar"/>
    <w:uiPriority w:val="99"/>
    <w:rsid w:val="005D53B1"/>
    <w:pPr>
      <w:tabs>
        <w:tab w:val="center" w:pos="4536"/>
        <w:tab w:val="right" w:pos="9072"/>
      </w:tabs>
    </w:pPr>
  </w:style>
  <w:style w:type="character" w:customStyle="1" w:styleId="HeaderChar">
    <w:name w:val="Header Char"/>
    <w:basedOn w:val="DefaultParagraphFont"/>
    <w:link w:val="Header"/>
    <w:uiPriority w:val="99"/>
    <w:semiHidden/>
    <w:rsid w:val="00916B99"/>
    <w:rPr>
      <w:rFonts w:ascii="Times New Roman" w:eastAsia="Times New Roman" w:hAnsi="Times New Roman"/>
      <w:sz w:val="24"/>
      <w:szCs w:val="24"/>
    </w:rPr>
  </w:style>
  <w:style w:type="paragraph" w:styleId="Footer">
    <w:name w:val="footer"/>
    <w:basedOn w:val="Normal"/>
    <w:link w:val="FooterChar"/>
    <w:uiPriority w:val="99"/>
    <w:rsid w:val="005D53B1"/>
    <w:pPr>
      <w:tabs>
        <w:tab w:val="center" w:pos="4536"/>
        <w:tab w:val="right" w:pos="9072"/>
      </w:tabs>
    </w:pPr>
  </w:style>
  <w:style w:type="character" w:customStyle="1" w:styleId="FooterChar">
    <w:name w:val="Footer Char"/>
    <w:basedOn w:val="DefaultParagraphFont"/>
    <w:link w:val="Footer"/>
    <w:uiPriority w:val="99"/>
    <w:semiHidden/>
    <w:rsid w:val="00916B99"/>
    <w:rPr>
      <w:rFonts w:ascii="Times New Roman" w:eastAsia="Times New Roman" w:hAnsi="Times New Roman"/>
      <w:sz w:val="24"/>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blaha@atelier2b.cz" TargetMode="External"/><Relationship Id="rId3" Type="http://schemas.openxmlformats.org/officeDocument/2006/relationships/settings" Target="settings.xml"/><Relationship Id="rId7" Type="http://schemas.openxmlformats.org/officeDocument/2006/relationships/hyperlink" Target="mailto:lucie.kralova@gefos.cz"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11</TotalTime>
  <Pages>7</Pages>
  <Words>3122</Words>
  <Characters>18425</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PŘÍKAZNÍ SMLOUVA</dc:title>
  <dc:subject/>
  <dc:creator>Králová Lucie</dc:creator>
  <cp:keywords/>
  <dc:description/>
  <cp:lastModifiedBy>svarc</cp:lastModifiedBy>
  <cp:revision>3</cp:revision>
  <cp:lastPrinted>2018-01-04T10:05:00Z</cp:lastPrinted>
  <dcterms:created xsi:type="dcterms:W3CDTF">2018-01-05T08:34:00Z</dcterms:created>
  <dcterms:modified xsi:type="dcterms:W3CDTF">2018-01-11T07:46:00Z</dcterms:modified>
</cp:coreProperties>
</file>