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663DB1" w:rsidRPr="001F2A74" w:rsidRDefault="00663DB1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2874A1">
        <w:rPr>
          <w:rFonts w:ascii="Noto Sans" w:hAnsi="Noto Sans"/>
          <w:b/>
        </w:rPr>
        <w:t>1</w:t>
      </w:r>
      <w:r w:rsidR="00DD4A85">
        <w:rPr>
          <w:rFonts w:ascii="Noto Sans" w:hAnsi="Noto Sans"/>
          <w:b/>
        </w:rPr>
        <w:t>2</w:t>
      </w:r>
      <w:r w:rsidR="005B5C40">
        <w:rPr>
          <w:rFonts w:ascii="Noto Sans" w:hAnsi="Noto Sans"/>
          <w:b/>
        </w:rPr>
        <w:t>/2018</w:t>
      </w:r>
      <w:r w:rsidRPr="001F2A74">
        <w:rPr>
          <w:rFonts w:ascii="Noto Sans" w:hAnsi="Noto Sans"/>
          <w:b/>
        </w:rPr>
        <w:t>/dl</w:t>
      </w:r>
    </w:p>
    <w:p w:rsidR="00663DB1" w:rsidRDefault="00663DB1" w:rsidP="00F237CB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:rsidR="00663DB1" w:rsidRDefault="00663DB1">
      <w:pPr>
        <w:outlineLvl w:val="0"/>
        <w:rPr>
          <w:b/>
        </w:rPr>
      </w:pPr>
    </w:p>
    <w:p w:rsidR="00663DB1" w:rsidRPr="00FB166E" w:rsidRDefault="00813795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>
        <w:rPr>
          <w:rFonts w:ascii="Noto Sans" w:hAnsi="Noto Sans"/>
          <w:b/>
          <w:sz w:val="18"/>
          <w:szCs w:val="18"/>
        </w:rPr>
        <w:t>Půjčitelem</w:t>
      </w:r>
      <w:proofErr w:type="spellEnd"/>
      <w:r>
        <w:rPr>
          <w:rFonts w:ascii="Noto Sans" w:hAnsi="Noto Sans"/>
          <w:b/>
          <w:sz w:val="18"/>
          <w:szCs w:val="18"/>
        </w:rPr>
        <w:t xml:space="preserve">: </w:t>
      </w:r>
      <w:r>
        <w:rPr>
          <w:rFonts w:ascii="Noto Sans" w:hAnsi="Noto Sans"/>
          <w:b/>
          <w:sz w:val="18"/>
          <w:szCs w:val="18"/>
        </w:rPr>
        <w:tab/>
      </w:r>
      <w:r w:rsidR="00190190">
        <w:rPr>
          <w:rFonts w:ascii="Noto Sans" w:hAnsi="Noto Sans"/>
          <w:b/>
          <w:sz w:val="18"/>
          <w:szCs w:val="18"/>
        </w:rPr>
        <w:t xml:space="preserve">  </w:t>
      </w:r>
      <w:r w:rsidR="00663DB1" w:rsidRPr="00FB166E">
        <w:rPr>
          <w:rFonts w:ascii="Noto Sans" w:hAnsi="Noto Sans"/>
          <w:b/>
          <w:sz w:val="18"/>
          <w:szCs w:val="18"/>
        </w:rPr>
        <w:t xml:space="preserve">Muzeem umění Olomouc, státní příspěvkovou organizací, </w:t>
      </w:r>
      <w:r w:rsidR="00663DB1" w:rsidRPr="00A86337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="00BA0AD4">
        <w:rPr>
          <w:rFonts w:ascii="Noto Sans" w:hAnsi="Noto Sans"/>
          <w:b/>
          <w:sz w:val="18"/>
          <w:szCs w:val="18"/>
        </w:rPr>
        <w:t>7507995</w:t>
      </w:r>
    </w:p>
    <w:p w:rsidR="00663DB1" w:rsidRPr="00BA0AD4" w:rsidRDefault="00663DB1">
      <w:pPr>
        <w:outlineLvl w:val="0"/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                        </w:t>
      </w:r>
      <w:r w:rsidR="00BA0AD4">
        <w:rPr>
          <w:rFonts w:ascii="Noto Sans" w:hAnsi="Noto Sans"/>
          <w:b/>
          <w:sz w:val="18"/>
          <w:szCs w:val="18"/>
        </w:rPr>
        <w:t xml:space="preserve">   </w:t>
      </w:r>
      <w:r w:rsidR="00813795">
        <w:rPr>
          <w:rFonts w:ascii="Noto Sans" w:hAnsi="Noto Sans"/>
          <w:b/>
          <w:sz w:val="18"/>
          <w:szCs w:val="18"/>
        </w:rPr>
        <w:tab/>
      </w:r>
      <w:r w:rsidR="00190190">
        <w:rPr>
          <w:rFonts w:ascii="Noto Sans" w:hAnsi="Noto Sans"/>
          <w:b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>Denisova 47</w:t>
      </w:r>
      <w:r w:rsidR="00BA0AD4">
        <w:rPr>
          <w:rFonts w:ascii="Noto Sans" w:hAnsi="Noto Sans"/>
          <w:b/>
          <w:sz w:val="18"/>
          <w:szCs w:val="18"/>
        </w:rPr>
        <w:t xml:space="preserve">, </w:t>
      </w:r>
      <w:r w:rsidRPr="00FB166E">
        <w:rPr>
          <w:rFonts w:ascii="Noto Sans" w:hAnsi="Noto Sans"/>
          <w:b/>
          <w:sz w:val="18"/>
          <w:szCs w:val="18"/>
        </w:rPr>
        <w:t>771 11 Olomouc</w:t>
      </w:r>
    </w:p>
    <w:p w:rsidR="00663DB1" w:rsidRPr="00813795" w:rsidRDefault="00663DB1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 w:rsidRPr="00FB166E">
        <w:rPr>
          <w:sz w:val="18"/>
          <w:szCs w:val="18"/>
        </w:rPr>
        <w:t xml:space="preserve">        </w:t>
      </w:r>
      <w:r w:rsidR="00BA0AD4">
        <w:rPr>
          <w:sz w:val="18"/>
          <w:szCs w:val="18"/>
        </w:rPr>
        <w:t xml:space="preserve">    </w:t>
      </w:r>
      <w:r w:rsidR="00813795">
        <w:rPr>
          <w:sz w:val="18"/>
          <w:szCs w:val="18"/>
        </w:rPr>
        <w:tab/>
      </w:r>
      <w:r w:rsidR="00190190">
        <w:rPr>
          <w:sz w:val="18"/>
          <w:szCs w:val="18"/>
        </w:rPr>
        <w:t xml:space="preserve">  </w:t>
      </w:r>
      <w:proofErr w:type="gramStart"/>
      <w:r w:rsidRPr="00813795">
        <w:rPr>
          <w:rFonts w:ascii="Noto Sans" w:hAnsi="Noto Sans"/>
          <w:sz w:val="16"/>
          <w:szCs w:val="16"/>
        </w:rPr>
        <w:t xml:space="preserve">telefon: </w:t>
      </w:r>
      <w:r w:rsidRPr="00813795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437735">
        <w:rPr>
          <w:rFonts w:ascii="Noto Sans" w:hAnsi="Noto Sans"/>
          <w:color w:val="000000"/>
          <w:sz w:val="16"/>
          <w:szCs w:val="16"/>
        </w:rPr>
        <w:t>xxxx</w:t>
      </w:r>
      <w:proofErr w:type="spellEnd"/>
      <w:proofErr w:type="gramEnd"/>
      <w:r w:rsidRPr="00813795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437735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813795">
        <w:rPr>
          <w:rFonts w:ascii="Noto Sans" w:hAnsi="Noto Sans"/>
          <w:color w:val="000000"/>
          <w:sz w:val="16"/>
          <w:szCs w:val="16"/>
        </w:rPr>
        <w:t>,</w:t>
      </w:r>
      <w:r w:rsidRPr="00813795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437735">
        <w:rPr>
          <w:rFonts w:ascii="Noto Sans" w:hAnsi="Noto Sans"/>
          <w:sz w:val="16"/>
          <w:szCs w:val="16"/>
        </w:rPr>
        <w:t>xxx</w:t>
      </w:r>
      <w:proofErr w:type="spellEnd"/>
      <w:r w:rsidRPr="00813795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437735">
        <w:rPr>
          <w:rFonts w:ascii="Noto Sans" w:hAnsi="Noto Sans"/>
          <w:sz w:val="16"/>
          <w:szCs w:val="16"/>
        </w:rPr>
        <w:t>xxx</w:t>
      </w:r>
      <w:proofErr w:type="spellEnd"/>
    </w:p>
    <w:p w:rsidR="00663DB1" w:rsidRPr="00FB166E" w:rsidRDefault="00663DB1">
      <w:pPr>
        <w:rPr>
          <w:rFonts w:ascii="Noto Sans" w:hAnsi="Noto Sans"/>
          <w:b/>
          <w:sz w:val="18"/>
          <w:szCs w:val="18"/>
        </w:rPr>
      </w:pPr>
      <w:r w:rsidRPr="00FB166E">
        <w:rPr>
          <w:rFonts w:ascii="Noto Sans" w:hAnsi="Noto Sans"/>
          <w:sz w:val="18"/>
          <w:szCs w:val="18"/>
        </w:rPr>
        <w:t xml:space="preserve">zastoupeným: </w:t>
      </w:r>
      <w:r w:rsidR="00BA0AD4">
        <w:rPr>
          <w:rFonts w:ascii="Noto Sans" w:hAnsi="Noto Sans"/>
          <w:sz w:val="18"/>
          <w:szCs w:val="18"/>
        </w:rPr>
        <w:t xml:space="preserve"> </w:t>
      </w:r>
      <w:r w:rsidR="00813795">
        <w:rPr>
          <w:rFonts w:ascii="Noto Sans" w:hAnsi="Noto Sans"/>
          <w:sz w:val="18"/>
          <w:szCs w:val="18"/>
        </w:rPr>
        <w:tab/>
      </w:r>
      <w:r w:rsidR="00190190">
        <w:rPr>
          <w:rFonts w:ascii="Noto Sans" w:hAnsi="Noto Sans"/>
          <w:sz w:val="18"/>
          <w:szCs w:val="18"/>
        </w:rPr>
        <w:t xml:space="preserve">  </w:t>
      </w:r>
      <w:r w:rsidRPr="00FB166E">
        <w:rPr>
          <w:rFonts w:ascii="Noto Sans" w:hAnsi="Noto Sans"/>
          <w:b/>
          <w:sz w:val="18"/>
          <w:szCs w:val="18"/>
        </w:rPr>
        <w:t>Mgr. Michalem Soukupem, ředitelem</w:t>
      </w:r>
      <w:r w:rsidR="00AE2A25">
        <w:rPr>
          <w:rFonts w:ascii="Noto Sans" w:hAnsi="Noto Sans"/>
          <w:b/>
          <w:sz w:val="18"/>
          <w:szCs w:val="18"/>
        </w:rPr>
        <w:t xml:space="preserve"> </w:t>
      </w:r>
      <w:r w:rsidR="002874A1">
        <w:rPr>
          <w:rFonts w:ascii="Noto Sans" w:hAnsi="Noto Sans"/>
          <w:b/>
          <w:sz w:val="18"/>
          <w:szCs w:val="18"/>
        </w:rPr>
        <w:t xml:space="preserve"> </w:t>
      </w:r>
      <w:r w:rsidRPr="00FB166E">
        <w:rPr>
          <w:rFonts w:ascii="Noto Sans" w:hAnsi="Noto Sans"/>
          <w:b/>
          <w:sz w:val="18"/>
          <w:szCs w:val="18"/>
        </w:rPr>
        <w:t xml:space="preserve"> </w:t>
      </w:r>
    </w:p>
    <w:p w:rsidR="00663DB1" w:rsidRPr="00CF6468" w:rsidRDefault="00663DB1">
      <w:pPr>
        <w:rPr>
          <w:rFonts w:ascii="Noto Sans" w:hAnsi="Noto Sans"/>
          <w:sz w:val="18"/>
          <w:szCs w:val="18"/>
        </w:rPr>
      </w:pPr>
      <w:r w:rsidRPr="00FB166E">
        <w:rPr>
          <w:rFonts w:ascii="Noto Sans" w:hAnsi="Noto Sans"/>
          <w:b/>
          <w:sz w:val="18"/>
          <w:szCs w:val="18"/>
        </w:rPr>
        <w:t xml:space="preserve">a </w:t>
      </w:r>
    </w:p>
    <w:p w:rsidR="00AE2A25" w:rsidRPr="00127EE4" w:rsidRDefault="00AE2A25" w:rsidP="00AE2A25">
      <w:pPr>
        <w:rPr>
          <w:rFonts w:ascii="Noto Sans" w:hAnsi="Noto Sans"/>
          <w:b/>
        </w:rPr>
      </w:pPr>
      <w:r w:rsidRPr="00AE2A25">
        <w:rPr>
          <w:rFonts w:ascii="Noto Sans" w:hAnsi="Noto Sans"/>
          <w:b/>
          <w:sz w:val="18"/>
          <w:szCs w:val="18"/>
        </w:rPr>
        <w:t>vypůjčitelem</w:t>
      </w:r>
      <w:r w:rsidRPr="00AE2A25">
        <w:rPr>
          <w:rFonts w:ascii="Noto Sans" w:hAnsi="Noto Sans"/>
          <w:sz w:val="18"/>
          <w:szCs w:val="18"/>
        </w:rPr>
        <w:t>:</w:t>
      </w:r>
      <w:r w:rsidRPr="000A29A0">
        <w:rPr>
          <w:rFonts w:ascii="Noto Sans" w:hAnsi="Noto Sans"/>
        </w:rPr>
        <w:t xml:space="preserve"> </w:t>
      </w:r>
      <w:r>
        <w:rPr>
          <w:rFonts w:ascii="Noto Sans" w:hAnsi="Noto Sans"/>
        </w:rPr>
        <w:tab/>
        <w:t xml:space="preserve">  </w:t>
      </w:r>
      <w:r w:rsidRPr="00AE2A25">
        <w:rPr>
          <w:rFonts w:ascii="Noto Sans" w:hAnsi="Noto Sans"/>
          <w:b/>
          <w:sz w:val="18"/>
          <w:szCs w:val="18"/>
        </w:rPr>
        <w:t>Nadací Moravské Slovácko, Kollárova 1229, 698 01 Veselí nad Moravou</w:t>
      </w:r>
    </w:p>
    <w:p w:rsidR="00AE2A25" w:rsidRPr="00AE2A25" w:rsidRDefault="00AE2A25" w:rsidP="00AE2A25">
      <w:pPr>
        <w:ind w:firstLine="709"/>
        <w:rPr>
          <w:rFonts w:ascii="Noto Sans" w:hAnsi="Noto Sans"/>
          <w:b/>
          <w:sz w:val="16"/>
          <w:szCs w:val="16"/>
        </w:rPr>
      </w:pPr>
      <w:r w:rsidRPr="00127EE4">
        <w:rPr>
          <w:rFonts w:ascii="Noto Sans" w:hAnsi="Noto Sans"/>
          <w:b/>
        </w:rPr>
        <w:t xml:space="preserve">           </w:t>
      </w:r>
      <w:r w:rsidRPr="00AE2A25">
        <w:rPr>
          <w:rFonts w:ascii="Noto Sans" w:hAnsi="Noto Sans"/>
          <w:b/>
          <w:sz w:val="16"/>
          <w:szCs w:val="16"/>
        </w:rPr>
        <w:tab/>
        <w:t xml:space="preserve">  </w:t>
      </w:r>
      <w:r w:rsidRPr="00AE2A25">
        <w:rPr>
          <w:rFonts w:ascii="Noto Sans" w:hAnsi="Noto Sans"/>
          <w:sz w:val="16"/>
          <w:szCs w:val="16"/>
        </w:rPr>
        <w:t>telefon:</w:t>
      </w:r>
      <w:r w:rsidRPr="00AE2A25">
        <w:rPr>
          <w:rFonts w:ascii="Noto Sans" w:hAnsi="Noto Sans"/>
          <w:color w:val="808080"/>
          <w:sz w:val="16"/>
          <w:szCs w:val="16"/>
        </w:rPr>
        <w:t xml:space="preserve"> </w:t>
      </w:r>
      <w:proofErr w:type="spellStart"/>
      <w:r w:rsidR="00437735">
        <w:rPr>
          <w:rFonts w:ascii="Noto Sans" w:hAnsi="Noto Sans"/>
          <w:color w:val="000000"/>
          <w:sz w:val="16"/>
          <w:szCs w:val="16"/>
        </w:rPr>
        <w:t>xxxx</w:t>
      </w:r>
      <w:proofErr w:type="spellEnd"/>
    </w:p>
    <w:p w:rsidR="00AE2A25" w:rsidRDefault="00AE2A25" w:rsidP="00AE2A25">
      <w:pPr>
        <w:rPr>
          <w:rFonts w:ascii="Noto Sans" w:hAnsi="Noto Sans"/>
          <w:b/>
          <w:color w:val="000000"/>
        </w:rPr>
      </w:pPr>
      <w:r>
        <w:rPr>
          <w:rFonts w:ascii="Noto Sans" w:hAnsi="Noto Sans"/>
        </w:rPr>
        <w:t>zastoupeným</w:t>
      </w:r>
      <w:r w:rsidRPr="00127EE4">
        <w:rPr>
          <w:rFonts w:ascii="Noto Sans" w:hAnsi="Noto Sans"/>
        </w:rPr>
        <w:t xml:space="preserve">: </w:t>
      </w:r>
      <w:r>
        <w:rPr>
          <w:rFonts w:ascii="Noto Sans" w:hAnsi="Noto Sans"/>
        </w:rPr>
        <w:t xml:space="preserve">   </w:t>
      </w:r>
      <w:r w:rsidRPr="00AE2A25">
        <w:rPr>
          <w:rFonts w:ascii="Noto Sans" w:hAnsi="Noto Sans"/>
          <w:b/>
          <w:color w:val="000000"/>
          <w:sz w:val="18"/>
          <w:szCs w:val="18"/>
        </w:rPr>
        <w:t>JUDr. Ing. Zdeňkem Zemkem, předsedou</w:t>
      </w:r>
    </w:p>
    <w:p w:rsidR="002874A1" w:rsidRPr="00A9436F" w:rsidRDefault="002874A1" w:rsidP="002874A1">
      <w:pPr>
        <w:outlineLvl w:val="0"/>
        <w:rPr>
          <w:rFonts w:ascii="Noto Sans" w:hAnsi="Noto Sans"/>
          <w:b/>
        </w:rPr>
      </w:pP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 xml:space="preserve">předměty pro účel </w:t>
      </w:r>
      <w:r w:rsidR="001875DD">
        <w:rPr>
          <w:rFonts w:ascii="Noto Sans" w:hAnsi="Noto Sans"/>
          <w:sz w:val="16"/>
          <w:szCs w:val="16"/>
        </w:rPr>
        <w:t>reprezentace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Pr="001F2A74" w:rsidRDefault="005B5C40" w:rsidP="005B5C40">
      <w:pPr>
        <w:rPr>
          <w:rFonts w:ascii="Noto Sans" w:hAnsi="Noto Sans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</w:p>
    <w:p w:rsidR="00AE2A25" w:rsidRPr="00196A1A" w:rsidRDefault="00AE2A25" w:rsidP="00AE2A25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E2A25" w:rsidRPr="00C11E9F" w:rsidRDefault="00AE2A25" w:rsidP="00AE2A25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437735">
        <w:rPr>
          <w:rFonts w:ascii="Noto Sans" w:hAnsi="Noto Sans"/>
          <w:b/>
          <w:sz w:val="16"/>
          <w:szCs w:val="16"/>
        </w:rPr>
        <w:t>xxxxx</w:t>
      </w:r>
      <w:bookmarkStart w:id="0" w:name="_GoBack"/>
      <w:bookmarkEnd w:id="0"/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AE2A25" w:rsidRPr="00CE2FDD" w:rsidRDefault="00AE2A25" w:rsidP="00AE2A25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informace  této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E2A25" w:rsidRPr="00CE2FDD" w:rsidRDefault="00AE2A25" w:rsidP="00AE2A25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E2A25" w:rsidRPr="00065942" w:rsidRDefault="00AE2A25" w:rsidP="00AE2A25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E2A25" w:rsidRDefault="00AE2A25" w:rsidP="00AE2A25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4. </w:t>
      </w:r>
      <w:r w:rsidRPr="00620C9B">
        <w:rPr>
          <w:rFonts w:ascii="Noto Sans" w:hAnsi="Noto Sans"/>
          <w:sz w:val="16"/>
          <w:szCs w:val="16"/>
        </w:rPr>
        <w:t>Výpůjčka založená touto smlouvou skončí uplynutím sjednané doby. Před uplynutím doby může být ukončena mj.: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a)</w:t>
      </w:r>
      <w:r w:rsidRPr="00620C9B">
        <w:rPr>
          <w:rFonts w:ascii="Noto Sans" w:hAnsi="Noto Sans"/>
          <w:sz w:val="16"/>
          <w:szCs w:val="16"/>
        </w:rPr>
        <w:tab/>
        <w:t>kdykoliv písemnou dohodou smluvních stran,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b)</w:t>
      </w:r>
      <w:r w:rsidRPr="00620C9B">
        <w:rPr>
          <w:rFonts w:ascii="Noto Sans" w:hAnsi="Noto Sans"/>
          <w:sz w:val="16"/>
          <w:szCs w:val="16"/>
        </w:rPr>
        <w:tab/>
        <w:t xml:space="preserve">výpovědí ze strany </w:t>
      </w:r>
      <w:proofErr w:type="spellStart"/>
      <w:r w:rsidRPr="00620C9B">
        <w:rPr>
          <w:rFonts w:ascii="Noto Sans" w:hAnsi="Noto Sans"/>
          <w:sz w:val="16"/>
          <w:szCs w:val="16"/>
        </w:rPr>
        <w:t>půjčitele</w:t>
      </w:r>
      <w:proofErr w:type="spellEnd"/>
      <w:r w:rsidRPr="00620C9B">
        <w:rPr>
          <w:rFonts w:ascii="Noto Sans" w:hAnsi="Noto Sans"/>
          <w:sz w:val="16"/>
          <w:szCs w:val="16"/>
        </w:rPr>
        <w:t>, pokud vypůjčitel neplní řádně své povinnosti vyplývající z této smlouvy nebo obecně závazných právních předpisů.</w:t>
      </w:r>
    </w:p>
    <w:p w:rsidR="00AE2A25" w:rsidRPr="00620C9B" w:rsidRDefault="00AE2A25" w:rsidP="00AE2A25">
      <w:pPr>
        <w:ind w:left="709" w:hanging="425"/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>c)</w:t>
      </w:r>
      <w:r w:rsidRPr="00620C9B">
        <w:rPr>
          <w:rFonts w:ascii="Noto Sans" w:hAnsi="Noto Sans"/>
          <w:sz w:val="16"/>
          <w:szCs w:val="16"/>
        </w:rPr>
        <w:tab/>
        <w:t>výpovědí ze strany vypůjčitele, jestliže předmět výpůjčky nepotřebuje.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 w:rsidRPr="00620C9B">
        <w:rPr>
          <w:rFonts w:ascii="Noto Sans" w:hAnsi="Noto Sans"/>
          <w:sz w:val="16"/>
          <w:szCs w:val="16"/>
        </w:rPr>
        <w:t xml:space="preserve">  </w:t>
      </w:r>
      <w:r>
        <w:rPr>
          <w:rFonts w:ascii="Noto Sans" w:hAnsi="Noto Sans"/>
          <w:sz w:val="16"/>
          <w:szCs w:val="16"/>
        </w:rPr>
        <w:t xml:space="preserve">   </w:t>
      </w:r>
      <w:r w:rsidRPr="00620C9B">
        <w:rPr>
          <w:rFonts w:ascii="Noto Sans" w:hAnsi="Noto Sans"/>
          <w:sz w:val="16"/>
          <w:szCs w:val="16"/>
        </w:rPr>
        <w:t xml:space="preserve">  </w:t>
      </w:r>
      <w:proofErr w:type="gramStart"/>
      <w:r w:rsidRPr="00620C9B">
        <w:rPr>
          <w:rFonts w:ascii="Noto Sans" w:hAnsi="Noto Sans"/>
          <w:sz w:val="16"/>
          <w:szCs w:val="16"/>
        </w:rPr>
        <w:t xml:space="preserve">d)   </w:t>
      </w:r>
      <w:r>
        <w:rPr>
          <w:rFonts w:ascii="Noto Sans" w:hAnsi="Noto Sans"/>
          <w:sz w:val="16"/>
          <w:szCs w:val="16"/>
        </w:rPr>
        <w:t xml:space="preserve">   </w:t>
      </w:r>
      <w:r w:rsidRPr="00620C9B">
        <w:rPr>
          <w:rFonts w:ascii="Noto Sans" w:hAnsi="Noto Sans"/>
          <w:sz w:val="16"/>
          <w:szCs w:val="16"/>
        </w:rPr>
        <w:t>odstoupením</w:t>
      </w:r>
      <w:proofErr w:type="gramEnd"/>
      <w:r w:rsidRPr="00620C9B">
        <w:rPr>
          <w:rFonts w:ascii="Noto Sans" w:hAnsi="Noto Sans"/>
          <w:sz w:val="16"/>
          <w:szCs w:val="16"/>
        </w:rPr>
        <w:t xml:space="preserve"> od smlouvy, pokud </w:t>
      </w:r>
      <w:proofErr w:type="spellStart"/>
      <w:r w:rsidRPr="00620C9B">
        <w:rPr>
          <w:rFonts w:ascii="Noto Sans" w:hAnsi="Noto Sans"/>
          <w:sz w:val="16"/>
          <w:szCs w:val="16"/>
        </w:rPr>
        <w:t>výpujčitel</w:t>
      </w:r>
      <w:proofErr w:type="spellEnd"/>
      <w:r w:rsidRPr="00620C9B">
        <w:rPr>
          <w:rFonts w:ascii="Noto Sans" w:hAnsi="Noto Sans"/>
          <w:sz w:val="16"/>
          <w:szCs w:val="16"/>
        </w:rPr>
        <w:t xml:space="preserve"> neplní řádně a včas své povinnosti</w:t>
      </w:r>
      <w:r>
        <w:rPr>
          <w:rFonts w:ascii="Noto Sans" w:hAnsi="Noto Sans"/>
          <w:sz w:val="16"/>
          <w:szCs w:val="16"/>
        </w:rPr>
        <w:t>.</w:t>
      </w:r>
    </w:p>
    <w:p w:rsidR="00AE2A25" w:rsidRPr="00620C9B" w:rsidRDefault="00AE2A25" w:rsidP="00AE2A25">
      <w:pPr>
        <w:jc w:val="both"/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5. </w:t>
      </w:r>
      <w:r w:rsidRPr="00620C9B">
        <w:rPr>
          <w:rFonts w:ascii="Noto Sans" w:hAnsi="Noto Sans"/>
          <w:sz w:val="16"/>
          <w:szCs w:val="16"/>
        </w:rPr>
        <w:t>Výpovědní doba je v případech uvedených pod písmeny b) a c) 1 měsíc a začíná běžet od prvního dne kalendářního</w:t>
      </w:r>
      <w:r w:rsidRPr="00620C9B">
        <w:rPr>
          <w:rFonts w:ascii="Noto Sans" w:hAnsi="Noto Sans"/>
          <w:color w:val="FF0000"/>
          <w:sz w:val="16"/>
          <w:szCs w:val="16"/>
        </w:rPr>
        <w:t xml:space="preserve"> </w:t>
      </w:r>
      <w:r w:rsidRPr="00620C9B">
        <w:rPr>
          <w:rFonts w:ascii="Noto Sans" w:hAnsi="Noto Sans"/>
          <w:sz w:val="16"/>
          <w:szCs w:val="16"/>
        </w:rPr>
        <w:t xml:space="preserve">měsíce následujícího po doručení písemné výpovědi druhé smluvní straně.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2. </w:t>
      </w:r>
      <w:proofErr w:type="spellStart"/>
      <w:r w:rsidRPr="00556153">
        <w:rPr>
          <w:rFonts w:ascii="Noto Sans" w:hAnsi="Noto Sans"/>
          <w:sz w:val="15"/>
          <w:szCs w:val="15"/>
        </w:rPr>
        <w:t>Půjčitel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si vyhrazuje právo být přítomen při převozu a instalaci předmětů výpůjčky.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3. Vypůjčitel zajistí bezpečné uložení a ochranu předmětů výpůjčky proti odcizení a poškození. 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5. Vypůjčitel se zavazuje bez zbytečného odkladu oznámit </w:t>
      </w:r>
      <w:proofErr w:type="spellStart"/>
      <w:r w:rsidRPr="00556153">
        <w:rPr>
          <w:rFonts w:ascii="Noto Sans" w:hAnsi="Noto Sans"/>
          <w:sz w:val="15"/>
          <w:szCs w:val="15"/>
        </w:rPr>
        <w:t>půjčiteli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663DB1" w:rsidP="00A9436F">
      <w:pPr>
        <w:rPr>
          <w:rFonts w:ascii="Noto Sans" w:hAnsi="Noto Sans"/>
          <w:sz w:val="15"/>
          <w:szCs w:val="15"/>
        </w:rPr>
      </w:pPr>
      <w:r w:rsidRPr="00897544">
        <w:rPr>
          <w:rFonts w:ascii="Noto Sans" w:hAnsi="Noto Sans"/>
          <w:sz w:val="15"/>
          <w:szCs w:val="15"/>
        </w:rPr>
        <w:t xml:space="preserve">6. Vypůjčitel je povinen umožnit </w:t>
      </w:r>
      <w:proofErr w:type="spellStart"/>
      <w:r w:rsidRPr="00897544">
        <w:rPr>
          <w:rFonts w:ascii="Noto Sans" w:hAnsi="Noto Sans"/>
          <w:sz w:val="15"/>
          <w:szCs w:val="15"/>
        </w:rPr>
        <w:t>půjčiteli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Pr="00897544">
        <w:rPr>
          <w:rFonts w:ascii="Noto Sans" w:hAnsi="Noto Sans"/>
          <w:sz w:val="15"/>
          <w:szCs w:val="15"/>
        </w:rPr>
        <w:t>půjčitel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Default="005B5C40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7. </w:t>
      </w:r>
      <w:r w:rsidR="00DD4A85">
        <w:rPr>
          <w:rFonts w:ascii="Noto Sans" w:hAnsi="Noto Sans"/>
          <w:sz w:val="15"/>
          <w:szCs w:val="15"/>
        </w:rPr>
        <w:t>Předměty výpůjčky</w:t>
      </w:r>
      <w:r w:rsidR="00DD4A85" w:rsidRPr="00C64859">
        <w:rPr>
          <w:rFonts w:ascii="Noto Sans" w:hAnsi="Noto Sans"/>
          <w:sz w:val="15"/>
          <w:szCs w:val="15"/>
        </w:rPr>
        <w:t xml:space="preserve"> budou v expozici vystaveny tak, aby intenzita jejich osvětlení nepřesáhla hodnotu 150 luxů a klimati</w:t>
      </w:r>
      <w:r w:rsidR="00DD4A85">
        <w:rPr>
          <w:rFonts w:ascii="Noto Sans" w:hAnsi="Noto Sans"/>
          <w:sz w:val="15"/>
          <w:szCs w:val="15"/>
        </w:rPr>
        <w:t xml:space="preserve">cké podmínky </w:t>
      </w:r>
      <w:r w:rsidR="00DD4A85" w:rsidRPr="00C64859">
        <w:rPr>
          <w:rFonts w:ascii="Noto Sans" w:hAnsi="Noto Sans"/>
          <w:sz w:val="15"/>
          <w:szCs w:val="15"/>
        </w:rPr>
        <w:t>se pohybovaly</w:t>
      </w:r>
      <w:r w:rsidR="00DD4A85">
        <w:rPr>
          <w:rFonts w:ascii="Noto Sans" w:hAnsi="Noto Sans"/>
          <w:sz w:val="15"/>
          <w:szCs w:val="15"/>
        </w:rPr>
        <w:t xml:space="preserve"> v hodnotách: vlhkost 55%+-5%, </w:t>
      </w:r>
      <w:r w:rsidR="00DD4A85" w:rsidRPr="00C64859">
        <w:rPr>
          <w:rFonts w:ascii="Noto Sans" w:hAnsi="Noto Sans"/>
          <w:sz w:val="15"/>
          <w:szCs w:val="15"/>
        </w:rPr>
        <w:t xml:space="preserve">teplota 18 – 22 </w:t>
      </w:r>
      <w:smartTag w:uri="urn:schemas-microsoft-com:office:smarttags" w:element="metricconverter">
        <w:smartTagPr>
          <w:attr w:name="ProductID" w:val="0C"/>
        </w:smartTagPr>
        <w:r w:rsidR="00DD4A85" w:rsidRPr="00C64859">
          <w:rPr>
            <w:rFonts w:ascii="Noto Sans" w:hAnsi="Noto Sans"/>
            <w:sz w:val="15"/>
            <w:szCs w:val="15"/>
            <w:vertAlign w:val="superscript"/>
          </w:rPr>
          <w:t>0</w:t>
        </w:r>
        <w:r w:rsidR="00DD4A85" w:rsidRPr="00C64859">
          <w:rPr>
            <w:rFonts w:ascii="Noto Sans" w:hAnsi="Noto Sans"/>
            <w:sz w:val="15"/>
            <w:szCs w:val="15"/>
          </w:rPr>
          <w:t>C</w:t>
        </w:r>
      </w:smartTag>
      <w:r w:rsidR="00DD4A85" w:rsidRPr="00C64859">
        <w:rPr>
          <w:rFonts w:ascii="Noto Sans" w:hAnsi="Noto Sans"/>
          <w:sz w:val="15"/>
          <w:szCs w:val="15"/>
        </w:rPr>
        <w:t>.</w:t>
      </w: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Default="00AE2A25" w:rsidP="00A9436F">
      <w:pPr>
        <w:rPr>
          <w:rFonts w:ascii="Noto Sans" w:hAnsi="Noto Sans"/>
          <w:sz w:val="15"/>
          <w:szCs w:val="15"/>
        </w:rPr>
      </w:pPr>
    </w:p>
    <w:p w:rsidR="00AE2A25" w:rsidRPr="00A9436F" w:rsidRDefault="00AE2A25" w:rsidP="00A9436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v Olomouci.</w:t>
      </w:r>
    </w:p>
    <w:p w:rsidR="00353A08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>Zavazuje se dále, že v případě vydání tiskovin týkajících se předmětů výpůjčky bezplatně doručí MU v Olomouci po dvou exemplářích z každé z těchto tiskovin.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Pr="00C11E9F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374797" w:rsidRDefault="0037479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37479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A56F9D">
        <w:rPr>
          <w:rFonts w:ascii="Noto Sans" w:hAnsi="Noto Sans"/>
          <w:sz w:val="18"/>
          <w:szCs w:val="18"/>
        </w:rPr>
        <w:t>30</w:t>
      </w:r>
      <w:proofErr w:type="gramEnd"/>
      <w:r w:rsidRPr="00813795">
        <w:rPr>
          <w:rFonts w:ascii="Noto Sans" w:hAnsi="Noto Sans"/>
          <w:sz w:val="18"/>
          <w:szCs w:val="18"/>
        </w:rPr>
        <w:t xml:space="preserve">. </w:t>
      </w:r>
      <w:r w:rsidR="00934BA4">
        <w:rPr>
          <w:rFonts w:ascii="Noto Sans" w:hAnsi="Noto Sans"/>
          <w:sz w:val="18"/>
          <w:szCs w:val="18"/>
        </w:rPr>
        <w:t>1</w:t>
      </w:r>
      <w:r w:rsidR="00A56F9D">
        <w:rPr>
          <w:rFonts w:ascii="Noto Sans" w:hAnsi="Noto Sans"/>
          <w:sz w:val="18"/>
          <w:szCs w:val="18"/>
        </w:rPr>
        <w:t>2. 2017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V Olomouci 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footerReference w:type="default" r:id="rId11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8E" w:rsidRDefault="00E5048E" w:rsidP="00D7438A">
      <w:r>
        <w:separator/>
      </w:r>
    </w:p>
  </w:endnote>
  <w:endnote w:type="continuationSeparator" w:id="0">
    <w:p w:rsidR="00E5048E" w:rsidRDefault="00E5048E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37735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8E" w:rsidRDefault="00E5048E" w:rsidP="00D7438A">
      <w:r>
        <w:separator/>
      </w:r>
    </w:p>
  </w:footnote>
  <w:footnote w:type="continuationSeparator" w:id="0">
    <w:p w:rsidR="00E5048E" w:rsidRDefault="00E5048E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75B5"/>
    <w:rsid w:val="000343AE"/>
    <w:rsid w:val="000A29A0"/>
    <w:rsid w:val="000C567E"/>
    <w:rsid w:val="00124116"/>
    <w:rsid w:val="00155203"/>
    <w:rsid w:val="00170B8E"/>
    <w:rsid w:val="001749EE"/>
    <w:rsid w:val="001875DD"/>
    <w:rsid w:val="00187B8A"/>
    <w:rsid w:val="00190190"/>
    <w:rsid w:val="001952FF"/>
    <w:rsid w:val="001A22DF"/>
    <w:rsid w:val="001C3CFA"/>
    <w:rsid w:val="001E2862"/>
    <w:rsid w:val="001F2A74"/>
    <w:rsid w:val="002018C9"/>
    <w:rsid w:val="00213873"/>
    <w:rsid w:val="00214C3E"/>
    <w:rsid w:val="002213F9"/>
    <w:rsid w:val="00232D4A"/>
    <w:rsid w:val="00267C06"/>
    <w:rsid w:val="0028149E"/>
    <w:rsid w:val="00282B1F"/>
    <w:rsid w:val="002874A1"/>
    <w:rsid w:val="00292F54"/>
    <w:rsid w:val="002F63A9"/>
    <w:rsid w:val="003141F7"/>
    <w:rsid w:val="00320062"/>
    <w:rsid w:val="003405AC"/>
    <w:rsid w:val="00353A08"/>
    <w:rsid w:val="00356D37"/>
    <w:rsid w:val="00362263"/>
    <w:rsid w:val="00374797"/>
    <w:rsid w:val="00383D7D"/>
    <w:rsid w:val="00392CFA"/>
    <w:rsid w:val="00395240"/>
    <w:rsid w:val="003962EC"/>
    <w:rsid w:val="003E04BE"/>
    <w:rsid w:val="003E3561"/>
    <w:rsid w:val="0041398D"/>
    <w:rsid w:val="00437735"/>
    <w:rsid w:val="00441A7A"/>
    <w:rsid w:val="004477F5"/>
    <w:rsid w:val="004B223F"/>
    <w:rsid w:val="004D1BF6"/>
    <w:rsid w:val="004F3C6F"/>
    <w:rsid w:val="00533405"/>
    <w:rsid w:val="00536644"/>
    <w:rsid w:val="0054721A"/>
    <w:rsid w:val="00556153"/>
    <w:rsid w:val="0056516C"/>
    <w:rsid w:val="005A1702"/>
    <w:rsid w:val="005B5C40"/>
    <w:rsid w:val="005B5CB2"/>
    <w:rsid w:val="005C1C1F"/>
    <w:rsid w:val="005C45AD"/>
    <w:rsid w:val="005D6732"/>
    <w:rsid w:val="006536C1"/>
    <w:rsid w:val="00663DB1"/>
    <w:rsid w:val="00695F35"/>
    <w:rsid w:val="006C06E0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D0547"/>
    <w:rsid w:val="007F3955"/>
    <w:rsid w:val="007F5A0A"/>
    <w:rsid w:val="00813795"/>
    <w:rsid w:val="00823A22"/>
    <w:rsid w:val="008323BD"/>
    <w:rsid w:val="0087679E"/>
    <w:rsid w:val="00877F5B"/>
    <w:rsid w:val="00883183"/>
    <w:rsid w:val="008852F0"/>
    <w:rsid w:val="0089194E"/>
    <w:rsid w:val="00897544"/>
    <w:rsid w:val="008A44EE"/>
    <w:rsid w:val="008D1F2D"/>
    <w:rsid w:val="009127DD"/>
    <w:rsid w:val="00934BA4"/>
    <w:rsid w:val="0095111F"/>
    <w:rsid w:val="009C6565"/>
    <w:rsid w:val="009D094B"/>
    <w:rsid w:val="009E4B21"/>
    <w:rsid w:val="009E5900"/>
    <w:rsid w:val="00A05BF9"/>
    <w:rsid w:val="00A10F13"/>
    <w:rsid w:val="00A2597F"/>
    <w:rsid w:val="00A273E1"/>
    <w:rsid w:val="00A56F9D"/>
    <w:rsid w:val="00A73A68"/>
    <w:rsid w:val="00A8095D"/>
    <w:rsid w:val="00A8292E"/>
    <w:rsid w:val="00A86337"/>
    <w:rsid w:val="00A9436F"/>
    <w:rsid w:val="00AD42F2"/>
    <w:rsid w:val="00AE2A25"/>
    <w:rsid w:val="00B71CCC"/>
    <w:rsid w:val="00B83F7B"/>
    <w:rsid w:val="00BA0AD4"/>
    <w:rsid w:val="00BC2879"/>
    <w:rsid w:val="00BE470E"/>
    <w:rsid w:val="00BF5A71"/>
    <w:rsid w:val="00C17D24"/>
    <w:rsid w:val="00C24071"/>
    <w:rsid w:val="00C52FDA"/>
    <w:rsid w:val="00C63682"/>
    <w:rsid w:val="00C902C2"/>
    <w:rsid w:val="00CA2AF0"/>
    <w:rsid w:val="00CA62D7"/>
    <w:rsid w:val="00CE335E"/>
    <w:rsid w:val="00CF6468"/>
    <w:rsid w:val="00CF6F00"/>
    <w:rsid w:val="00D07AC7"/>
    <w:rsid w:val="00D35C23"/>
    <w:rsid w:val="00D52ABF"/>
    <w:rsid w:val="00D52E9E"/>
    <w:rsid w:val="00D7438A"/>
    <w:rsid w:val="00DD04CD"/>
    <w:rsid w:val="00DD4A85"/>
    <w:rsid w:val="00DF11ED"/>
    <w:rsid w:val="00DF45CA"/>
    <w:rsid w:val="00E2092F"/>
    <w:rsid w:val="00E445E0"/>
    <w:rsid w:val="00E5048E"/>
    <w:rsid w:val="00E74B2B"/>
    <w:rsid w:val="00E813A3"/>
    <w:rsid w:val="00E82BE2"/>
    <w:rsid w:val="00EB7B09"/>
    <w:rsid w:val="00EC4180"/>
    <w:rsid w:val="00EE1BFE"/>
    <w:rsid w:val="00F237CB"/>
    <w:rsid w:val="00F279FB"/>
    <w:rsid w:val="00F35086"/>
    <w:rsid w:val="00F744F5"/>
    <w:rsid w:val="00FB166E"/>
    <w:rsid w:val="00FB24E0"/>
    <w:rsid w:val="00FC353F"/>
    <w:rsid w:val="00FC6564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B917-4268-4952-A2C4-BB99ED90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8</cp:revision>
  <cp:lastPrinted>2017-11-16T08:59:00Z</cp:lastPrinted>
  <dcterms:created xsi:type="dcterms:W3CDTF">2017-12-06T08:40:00Z</dcterms:created>
  <dcterms:modified xsi:type="dcterms:W3CDTF">2018-01-18T12:07:00Z</dcterms:modified>
</cp:coreProperties>
</file>