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731" w:rsidRDefault="00CE1731">
      <w:pPr>
        <w:pStyle w:val="Nadpis1"/>
      </w:pPr>
      <w:r>
        <w:t>DODATEK č. 13</w:t>
      </w:r>
    </w:p>
    <w:p w:rsidR="00CE1731" w:rsidRDefault="00CE1731">
      <w:pPr>
        <w:pStyle w:val="Nadpis1"/>
      </w:pPr>
      <w:r>
        <w:t xml:space="preserve">pojistné smlouvy č. 8051256015 </w:t>
      </w:r>
    </w:p>
    <w:p w:rsidR="00CE1731" w:rsidRDefault="00CE1731">
      <w:pPr>
        <w:adjustRightInd w:val="0"/>
        <w:rPr>
          <w:sz w:val="24"/>
          <w:szCs w:val="24"/>
        </w:rPr>
      </w:pPr>
    </w:p>
    <w:p w:rsidR="00CE1731" w:rsidRDefault="00CE1731">
      <w:pPr>
        <w:adjustRightInd w:val="0"/>
        <w:rPr>
          <w:sz w:val="24"/>
          <w:szCs w:val="24"/>
        </w:rPr>
      </w:pPr>
    </w:p>
    <w:p w:rsidR="00CE1731" w:rsidRDefault="00CE1731">
      <w:pPr>
        <w:adjustRightInd w:val="0"/>
        <w:rPr>
          <w:sz w:val="24"/>
          <w:szCs w:val="24"/>
        </w:rPr>
      </w:pPr>
    </w:p>
    <w:p w:rsidR="00CE1731" w:rsidRDefault="00CE1731">
      <w:pPr>
        <w:adjustRightInd w:val="0"/>
        <w:rPr>
          <w:sz w:val="24"/>
          <w:szCs w:val="24"/>
        </w:rPr>
      </w:pPr>
      <w:r>
        <w:rPr>
          <w:sz w:val="24"/>
          <w:szCs w:val="24"/>
        </w:rPr>
        <w:t>Smluvní strany:</w:t>
      </w:r>
    </w:p>
    <w:p w:rsidR="00CE1731" w:rsidRDefault="00CE1731">
      <w:pPr>
        <w:adjustRightInd w:val="0"/>
        <w:rPr>
          <w:sz w:val="24"/>
          <w:szCs w:val="24"/>
        </w:rPr>
      </w:pPr>
    </w:p>
    <w:p w:rsidR="00CE1731" w:rsidRDefault="00CE1731">
      <w:pPr>
        <w:adjustRightInd w:val="0"/>
        <w:rPr>
          <w:sz w:val="24"/>
          <w:szCs w:val="24"/>
        </w:rPr>
      </w:pPr>
    </w:p>
    <w:p w:rsidR="00CE1731" w:rsidRDefault="00CE1731">
      <w:pPr>
        <w:adjustRightInd w:val="0"/>
        <w:rPr>
          <w:sz w:val="24"/>
          <w:szCs w:val="24"/>
        </w:rPr>
      </w:pPr>
      <w:r>
        <w:rPr>
          <w:b/>
          <w:bCs/>
          <w:sz w:val="28"/>
          <w:szCs w:val="28"/>
        </w:rPr>
        <w:t>ČSOB Pojišťovna, a. s., člen holdingu ČSOB</w:t>
      </w:r>
    </w:p>
    <w:p w:rsidR="00CE1731" w:rsidRDefault="00CE1731">
      <w:pPr>
        <w:adjustRightInd w:val="0"/>
        <w:rPr>
          <w:sz w:val="24"/>
          <w:szCs w:val="24"/>
        </w:rPr>
      </w:pPr>
      <w:r>
        <w:rPr>
          <w:sz w:val="24"/>
          <w:szCs w:val="24"/>
        </w:rPr>
        <w:t xml:space="preserve">Sídlo: </w:t>
      </w:r>
      <w:r>
        <w:rPr>
          <w:sz w:val="24"/>
          <w:szCs w:val="24"/>
        </w:rPr>
        <w:tab/>
        <w:t>Zelené předměstí</w:t>
      </w:r>
    </w:p>
    <w:p w:rsidR="00CE1731" w:rsidRDefault="00CE1731">
      <w:pPr>
        <w:adjustRightInd w:val="0"/>
        <w:rPr>
          <w:sz w:val="24"/>
          <w:szCs w:val="24"/>
        </w:rPr>
      </w:pPr>
      <w:r>
        <w:rPr>
          <w:sz w:val="24"/>
          <w:szCs w:val="24"/>
        </w:rPr>
        <w:t xml:space="preserve">       </w:t>
      </w:r>
      <w:r>
        <w:rPr>
          <w:sz w:val="24"/>
          <w:szCs w:val="24"/>
        </w:rPr>
        <w:tab/>
        <w:t>Masarykovo náměstí čp. 1458</w:t>
      </w:r>
    </w:p>
    <w:p w:rsidR="00CE1731" w:rsidRDefault="00CE1731">
      <w:pPr>
        <w:adjustRightInd w:val="0"/>
        <w:rPr>
          <w:sz w:val="24"/>
          <w:szCs w:val="24"/>
        </w:rPr>
      </w:pPr>
      <w:r>
        <w:rPr>
          <w:sz w:val="24"/>
          <w:szCs w:val="24"/>
        </w:rPr>
        <w:t xml:space="preserve">       </w:t>
      </w:r>
      <w:r>
        <w:rPr>
          <w:sz w:val="24"/>
          <w:szCs w:val="24"/>
        </w:rPr>
        <w:tab/>
        <w:t>532 18 PARDUBICE, Česká republika</w:t>
      </w:r>
    </w:p>
    <w:p w:rsidR="00CE1731" w:rsidRDefault="00CE1731">
      <w:pPr>
        <w:adjustRightInd w:val="0"/>
        <w:rPr>
          <w:sz w:val="24"/>
          <w:szCs w:val="24"/>
        </w:rPr>
      </w:pPr>
      <w:r>
        <w:rPr>
          <w:sz w:val="24"/>
          <w:szCs w:val="24"/>
        </w:rPr>
        <w:t>IČ: 45534306</w:t>
      </w:r>
    </w:p>
    <w:p w:rsidR="00CE1731" w:rsidRDefault="00CE1731">
      <w:pPr>
        <w:adjustRightInd w:val="0"/>
        <w:rPr>
          <w:sz w:val="24"/>
          <w:szCs w:val="24"/>
        </w:rPr>
      </w:pPr>
      <w:r>
        <w:rPr>
          <w:sz w:val="24"/>
          <w:szCs w:val="24"/>
        </w:rPr>
        <w:t>Zápis v OR: KS v Hradci Králové, oddíl B, vložka 567</w:t>
      </w:r>
    </w:p>
    <w:p w:rsidR="00CE1731" w:rsidRDefault="00CE1731">
      <w:pPr>
        <w:adjustRightInd w:val="0"/>
        <w:rPr>
          <w:sz w:val="24"/>
          <w:szCs w:val="24"/>
        </w:rPr>
      </w:pPr>
      <w:r>
        <w:rPr>
          <w:sz w:val="24"/>
          <w:szCs w:val="24"/>
        </w:rPr>
        <w:t>Tel.: 467 007 111      Fax: 467 007 644</w:t>
      </w:r>
    </w:p>
    <w:p w:rsidR="00CE1731" w:rsidRDefault="00CE1731">
      <w:pPr>
        <w:adjustRightInd w:val="0"/>
        <w:rPr>
          <w:sz w:val="24"/>
          <w:szCs w:val="24"/>
        </w:rPr>
      </w:pPr>
      <w:r>
        <w:rPr>
          <w:sz w:val="24"/>
          <w:szCs w:val="24"/>
        </w:rPr>
        <w:t xml:space="preserve">(dále jen "pojistitel") </w:t>
      </w:r>
    </w:p>
    <w:p w:rsidR="00D8320C" w:rsidRDefault="00CE1731">
      <w:pPr>
        <w:adjustRightInd w:val="0"/>
        <w:rPr>
          <w:sz w:val="24"/>
          <w:szCs w:val="24"/>
        </w:rPr>
      </w:pPr>
      <w:r>
        <w:rPr>
          <w:sz w:val="24"/>
          <w:szCs w:val="24"/>
        </w:rPr>
        <w:t>jednající: Petra Prellová</w:t>
      </w:r>
      <w:r w:rsidR="00D8320C">
        <w:rPr>
          <w:sz w:val="24"/>
          <w:szCs w:val="24"/>
        </w:rPr>
        <w:t xml:space="preserve"> – account manager</w:t>
      </w:r>
    </w:p>
    <w:p w:rsidR="00CE1731" w:rsidRDefault="00CE1731">
      <w:pPr>
        <w:adjustRightInd w:val="0"/>
        <w:rPr>
          <w:sz w:val="24"/>
          <w:szCs w:val="24"/>
        </w:rPr>
      </w:pPr>
      <w:r>
        <w:rPr>
          <w:sz w:val="24"/>
          <w:szCs w:val="24"/>
        </w:rPr>
        <w:t xml:space="preserve">    </w:t>
      </w:r>
    </w:p>
    <w:p w:rsidR="00CE1731" w:rsidRDefault="00CE1731">
      <w:pPr>
        <w:adjustRightInd w:val="0"/>
        <w:rPr>
          <w:sz w:val="24"/>
          <w:szCs w:val="24"/>
        </w:rPr>
      </w:pPr>
    </w:p>
    <w:p w:rsidR="00CE1731" w:rsidRDefault="00CE1731">
      <w:pPr>
        <w:adjustRightInd w:val="0"/>
        <w:rPr>
          <w:sz w:val="24"/>
          <w:szCs w:val="24"/>
        </w:rPr>
      </w:pPr>
      <w:r>
        <w:rPr>
          <w:sz w:val="24"/>
          <w:szCs w:val="24"/>
        </w:rPr>
        <w:t>a</w:t>
      </w:r>
    </w:p>
    <w:p w:rsidR="00CE1731" w:rsidRDefault="00CE1731">
      <w:pPr>
        <w:adjustRightInd w:val="0"/>
        <w:rPr>
          <w:sz w:val="24"/>
          <w:szCs w:val="24"/>
        </w:rPr>
      </w:pPr>
    </w:p>
    <w:p w:rsidR="00D8320C" w:rsidRDefault="00D8320C">
      <w:pPr>
        <w:adjustRightInd w:val="0"/>
        <w:rPr>
          <w:sz w:val="24"/>
          <w:szCs w:val="24"/>
        </w:rPr>
      </w:pPr>
    </w:p>
    <w:p w:rsidR="00CE1731" w:rsidRDefault="00CE1731">
      <w:pPr>
        <w:adjustRightInd w:val="0"/>
        <w:rPr>
          <w:sz w:val="24"/>
          <w:szCs w:val="24"/>
        </w:rPr>
      </w:pPr>
      <w:r>
        <w:rPr>
          <w:b/>
          <w:bCs/>
          <w:sz w:val="28"/>
          <w:szCs w:val="28"/>
        </w:rPr>
        <w:t>Domov Severka Jiříkov, příspěvková organ</w:t>
      </w:r>
      <w:r w:rsidR="00D8320C">
        <w:rPr>
          <w:b/>
          <w:bCs/>
          <w:sz w:val="28"/>
          <w:szCs w:val="28"/>
        </w:rPr>
        <w:t>izace</w:t>
      </w:r>
    </w:p>
    <w:p w:rsidR="00CE1731" w:rsidRDefault="00CE1731">
      <w:pPr>
        <w:adjustRightInd w:val="0"/>
        <w:rPr>
          <w:sz w:val="24"/>
          <w:szCs w:val="24"/>
        </w:rPr>
      </w:pPr>
      <w:r>
        <w:rPr>
          <w:sz w:val="24"/>
          <w:szCs w:val="24"/>
        </w:rPr>
        <w:t xml:space="preserve">Filipovská 582/20 </w:t>
      </w:r>
    </w:p>
    <w:p w:rsidR="00CE1731" w:rsidRDefault="00CE1731">
      <w:pPr>
        <w:adjustRightInd w:val="0"/>
        <w:rPr>
          <w:sz w:val="24"/>
          <w:szCs w:val="24"/>
        </w:rPr>
      </w:pPr>
      <w:r>
        <w:rPr>
          <w:sz w:val="24"/>
          <w:szCs w:val="24"/>
        </w:rPr>
        <w:t>407 53 Jiříkov</w:t>
      </w:r>
    </w:p>
    <w:p w:rsidR="00CE1731" w:rsidRDefault="00CE1731">
      <w:pPr>
        <w:adjustRightInd w:val="0"/>
        <w:rPr>
          <w:sz w:val="24"/>
          <w:szCs w:val="24"/>
        </w:rPr>
      </w:pPr>
      <w:r>
        <w:rPr>
          <w:sz w:val="24"/>
          <w:szCs w:val="24"/>
        </w:rPr>
        <w:t>IČ: 47274468</w:t>
      </w:r>
    </w:p>
    <w:p w:rsidR="00CE1731" w:rsidRDefault="00CE1731">
      <w:pPr>
        <w:adjustRightInd w:val="0"/>
        <w:rPr>
          <w:sz w:val="24"/>
          <w:szCs w:val="24"/>
        </w:rPr>
      </w:pPr>
      <w:r>
        <w:rPr>
          <w:sz w:val="24"/>
          <w:szCs w:val="24"/>
        </w:rPr>
        <w:t>Zápis v OR: KS v Ústí nad Labem, oddíl Pr, vložka 469</w:t>
      </w:r>
    </w:p>
    <w:p w:rsidR="00CE1731" w:rsidRDefault="00CE1731">
      <w:pPr>
        <w:adjustRightInd w:val="0"/>
        <w:rPr>
          <w:sz w:val="24"/>
          <w:szCs w:val="24"/>
        </w:rPr>
      </w:pPr>
      <w:r>
        <w:rPr>
          <w:sz w:val="24"/>
          <w:szCs w:val="24"/>
        </w:rPr>
        <w:t xml:space="preserve">(dále jen "pojistník") </w:t>
      </w:r>
    </w:p>
    <w:p w:rsidR="00CE1731" w:rsidRDefault="00CE1731">
      <w:pPr>
        <w:adjustRightInd w:val="0"/>
        <w:rPr>
          <w:sz w:val="24"/>
          <w:szCs w:val="24"/>
        </w:rPr>
      </w:pPr>
      <w:r>
        <w:rPr>
          <w:sz w:val="24"/>
          <w:szCs w:val="24"/>
        </w:rPr>
        <w:t>jednající: Bc. Pavel Maleček - ředitel</w:t>
      </w:r>
    </w:p>
    <w:p w:rsidR="00CE1731" w:rsidRDefault="00CE1731">
      <w:pPr>
        <w:adjustRightInd w:val="0"/>
        <w:rPr>
          <w:sz w:val="24"/>
          <w:szCs w:val="24"/>
        </w:rPr>
      </w:pPr>
    </w:p>
    <w:p w:rsidR="00CE1731" w:rsidRDefault="00CE1731">
      <w:pPr>
        <w:adjustRightInd w:val="0"/>
        <w:rPr>
          <w:sz w:val="24"/>
          <w:szCs w:val="24"/>
        </w:rPr>
      </w:pPr>
    </w:p>
    <w:p w:rsidR="00D8320C" w:rsidRDefault="00D8320C">
      <w:pPr>
        <w:adjustRightInd w:val="0"/>
        <w:rPr>
          <w:sz w:val="24"/>
          <w:szCs w:val="24"/>
        </w:rPr>
      </w:pPr>
    </w:p>
    <w:p w:rsidR="00D8320C" w:rsidRDefault="00D8320C">
      <w:pPr>
        <w:adjustRightInd w:val="0"/>
        <w:rPr>
          <w:sz w:val="24"/>
          <w:szCs w:val="24"/>
        </w:rPr>
      </w:pPr>
    </w:p>
    <w:p w:rsidR="00D8320C" w:rsidRDefault="00D8320C">
      <w:pPr>
        <w:adjustRightInd w:val="0"/>
        <w:rPr>
          <w:sz w:val="24"/>
          <w:szCs w:val="24"/>
        </w:rPr>
      </w:pPr>
    </w:p>
    <w:p w:rsidR="00D8320C" w:rsidRDefault="00D8320C">
      <w:pPr>
        <w:adjustRightInd w:val="0"/>
        <w:rPr>
          <w:sz w:val="24"/>
          <w:szCs w:val="24"/>
        </w:rPr>
      </w:pPr>
    </w:p>
    <w:p w:rsidR="00CE1731" w:rsidRDefault="00CE1731">
      <w:pPr>
        <w:adjustRightInd w:val="0"/>
        <w:rPr>
          <w:sz w:val="24"/>
          <w:szCs w:val="24"/>
        </w:rPr>
      </w:pPr>
    </w:p>
    <w:p w:rsidR="00CE1731" w:rsidRDefault="00CE1731">
      <w:pPr>
        <w:pStyle w:val="Nadpis2"/>
        <w:rPr>
          <w:kern w:val="28"/>
          <w:sz w:val="32"/>
          <w:szCs w:val="32"/>
          <w:lang w:val="en-US"/>
        </w:rPr>
      </w:pPr>
      <w:r>
        <w:rPr>
          <w:kern w:val="28"/>
          <w:sz w:val="32"/>
          <w:szCs w:val="32"/>
          <w:lang w:val="en-US"/>
        </w:rPr>
        <w:lastRenderedPageBreak/>
        <w:t xml:space="preserve">Článek I. </w:t>
      </w:r>
    </w:p>
    <w:p w:rsidR="00CE1731" w:rsidRDefault="00CE1731">
      <w:pPr>
        <w:pStyle w:val="Nadpis2"/>
        <w:rPr>
          <w:kern w:val="28"/>
          <w:lang w:val="en-US"/>
        </w:rPr>
      </w:pPr>
      <w:r>
        <w:rPr>
          <w:kern w:val="28"/>
          <w:lang w:val="en-US"/>
        </w:rPr>
        <w:t>Úvodní ustanovení</w:t>
      </w:r>
    </w:p>
    <w:p w:rsidR="00CE1731" w:rsidRDefault="00CE1731">
      <w:pPr>
        <w:adjustRightInd w:val="0"/>
        <w:rPr>
          <w:sz w:val="24"/>
          <w:szCs w:val="24"/>
        </w:rPr>
      </w:pPr>
    </w:p>
    <w:p w:rsidR="00CE1731" w:rsidRDefault="00CE1731">
      <w:pPr>
        <w:adjustRightInd w:val="0"/>
        <w:jc w:val="both"/>
        <w:rPr>
          <w:sz w:val="24"/>
          <w:szCs w:val="24"/>
        </w:rPr>
      </w:pPr>
      <w:r>
        <w:rPr>
          <w:sz w:val="24"/>
          <w:szCs w:val="24"/>
        </w:rPr>
        <w:t>Smluvní strany uzavírají tento dodatek pojistné smlouvy č. 8051256015 podle zákona č. 37/2004 Sb., o pojistné smlouvě a o změně souvisejících zákonů (zákon o pojistné smlouvě), ve znění pozdějších předpisů (dále jen "zákon o pojistné smlouvě").</w:t>
      </w:r>
    </w:p>
    <w:p w:rsidR="00CE1731" w:rsidRDefault="00CE1731">
      <w:pPr>
        <w:adjustRightInd w:val="0"/>
        <w:rPr>
          <w:sz w:val="24"/>
          <w:szCs w:val="24"/>
        </w:rPr>
      </w:pPr>
      <w:r>
        <w:rPr>
          <w:sz w:val="24"/>
          <w:szCs w:val="24"/>
        </w:rPr>
        <w:t xml:space="preserve"> </w:t>
      </w:r>
    </w:p>
    <w:p w:rsidR="00CE1731" w:rsidRDefault="00CE1731">
      <w:pPr>
        <w:adjustRightInd w:val="0"/>
        <w:rPr>
          <w:sz w:val="24"/>
          <w:szCs w:val="24"/>
        </w:rPr>
      </w:pPr>
      <w:r>
        <w:rPr>
          <w:sz w:val="24"/>
          <w:szCs w:val="24"/>
        </w:rPr>
        <w:t>Pojištěný(í), v jehož(jejichž) prospěch je sjednáno pojištění dle této pojistné smlouvy:</w:t>
      </w:r>
    </w:p>
    <w:p w:rsidR="00CE1731" w:rsidRDefault="00CE1731">
      <w:pPr>
        <w:adjustRightInd w:val="0"/>
        <w:rPr>
          <w:sz w:val="24"/>
          <w:szCs w:val="24"/>
        </w:rPr>
      </w:pPr>
    </w:p>
    <w:p w:rsidR="00CE1731" w:rsidRDefault="00CE1731">
      <w:pPr>
        <w:adjustRightInd w:val="0"/>
        <w:rPr>
          <w:sz w:val="24"/>
          <w:szCs w:val="24"/>
        </w:rPr>
      </w:pPr>
      <w:r>
        <w:rPr>
          <w:b/>
          <w:bCs/>
          <w:sz w:val="28"/>
          <w:szCs w:val="28"/>
        </w:rPr>
        <w:t>Domov Severka Jiříkov, příspěvková organ</w:t>
      </w:r>
      <w:r w:rsidR="00D8320C">
        <w:rPr>
          <w:b/>
          <w:bCs/>
          <w:sz w:val="28"/>
          <w:szCs w:val="28"/>
        </w:rPr>
        <w:t>izace</w:t>
      </w:r>
    </w:p>
    <w:p w:rsidR="00CE1731" w:rsidRDefault="00CE1731">
      <w:pPr>
        <w:adjustRightInd w:val="0"/>
        <w:rPr>
          <w:sz w:val="24"/>
          <w:szCs w:val="24"/>
        </w:rPr>
      </w:pPr>
      <w:r>
        <w:rPr>
          <w:sz w:val="24"/>
          <w:szCs w:val="24"/>
        </w:rPr>
        <w:t>Filipovská 582/20</w:t>
      </w:r>
    </w:p>
    <w:p w:rsidR="00CE1731" w:rsidRDefault="00CE1731">
      <w:pPr>
        <w:adjustRightInd w:val="0"/>
        <w:rPr>
          <w:sz w:val="24"/>
          <w:szCs w:val="24"/>
        </w:rPr>
      </w:pPr>
      <w:r>
        <w:rPr>
          <w:sz w:val="24"/>
          <w:szCs w:val="24"/>
        </w:rPr>
        <w:t>407 53 Jiříkov</w:t>
      </w:r>
    </w:p>
    <w:p w:rsidR="00CE1731" w:rsidRDefault="00CE1731">
      <w:pPr>
        <w:adjustRightInd w:val="0"/>
        <w:rPr>
          <w:sz w:val="24"/>
          <w:szCs w:val="24"/>
        </w:rPr>
      </w:pPr>
      <w:r>
        <w:rPr>
          <w:sz w:val="24"/>
          <w:szCs w:val="24"/>
        </w:rPr>
        <w:t>IČ: 47274468</w:t>
      </w:r>
    </w:p>
    <w:p w:rsidR="00CE1731" w:rsidRDefault="00CE1731">
      <w:pPr>
        <w:adjustRightInd w:val="0"/>
        <w:rPr>
          <w:sz w:val="24"/>
          <w:szCs w:val="24"/>
        </w:rPr>
      </w:pPr>
    </w:p>
    <w:p w:rsidR="00CE1731" w:rsidRDefault="00CE1731">
      <w:pPr>
        <w:adjustRightInd w:val="0"/>
        <w:jc w:val="both"/>
        <w:rPr>
          <w:sz w:val="24"/>
          <w:szCs w:val="24"/>
        </w:rPr>
      </w:pPr>
      <w:r>
        <w:rPr>
          <w:sz w:val="24"/>
          <w:szCs w:val="24"/>
        </w:rPr>
        <w:t>Oprávněnou osobou je:</w:t>
      </w:r>
    </w:p>
    <w:p w:rsidR="00CE1731" w:rsidRDefault="00CE1731">
      <w:pPr>
        <w:adjustRightInd w:val="0"/>
        <w:jc w:val="both"/>
        <w:rPr>
          <w:sz w:val="24"/>
          <w:szCs w:val="24"/>
        </w:rPr>
      </w:pPr>
      <w:r>
        <w:rPr>
          <w:sz w:val="24"/>
          <w:szCs w:val="24"/>
        </w:rPr>
        <w:t>1) pojištěný, pokud nejde o případ uvedený v bodu 2)</w:t>
      </w:r>
    </w:p>
    <w:p w:rsidR="00CE1731" w:rsidRDefault="00CE1731">
      <w:pPr>
        <w:adjustRightInd w:val="0"/>
        <w:jc w:val="both"/>
        <w:rPr>
          <w:sz w:val="24"/>
          <w:szCs w:val="24"/>
        </w:rPr>
      </w:pPr>
      <w:r>
        <w:rPr>
          <w:sz w:val="24"/>
          <w:szCs w:val="24"/>
        </w:rPr>
        <w:t>2) pojistník v pojištění cizího pojistného rizika, splní-li podmínky stanovené zákonem o pojistné smlouvě,</w:t>
      </w:r>
    </w:p>
    <w:p w:rsidR="00CE1731" w:rsidRDefault="00CE1731">
      <w:pPr>
        <w:adjustRightInd w:val="0"/>
        <w:jc w:val="both"/>
        <w:rPr>
          <w:sz w:val="24"/>
          <w:szCs w:val="24"/>
        </w:rPr>
      </w:pPr>
      <w:r>
        <w:rPr>
          <w:sz w:val="24"/>
          <w:szCs w:val="24"/>
        </w:rPr>
        <w:t>není-li ujednáno jinak.</w:t>
      </w:r>
    </w:p>
    <w:p w:rsidR="00CE1731" w:rsidRDefault="00CE1731">
      <w:pPr>
        <w:adjustRightInd w:val="0"/>
        <w:rPr>
          <w:sz w:val="24"/>
          <w:szCs w:val="24"/>
        </w:rPr>
      </w:pPr>
    </w:p>
    <w:p w:rsidR="00CE1731" w:rsidRDefault="00CE1731">
      <w:pPr>
        <w:adjustRightInd w:val="0"/>
        <w:rPr>
          <w:sz w:val="24"/>
          <w:szCs w:val="24"/>
        </w:rPr>
      </w:pPr>
      <w:r>
        <w:rPr>
          <w:sz w:val="24"/>
          <w:szCs w:val="24"/>
        </w:rPr>
        <w:t xml:space="preserve">Není - li dále ujednáno jinak, pojištění se sjednává od </w:t>
      </w:r>
      <w:r>
        <w:rPr>
          <w:b/>
          <w:bCs/>
          <w:sz w:val="24"/>
          <w:szCs w:val="24"/>
        </w:rPr>
        <w:t>03.01.2018 00:00</w:t>
      </w:r>
      <w:r>
        <w:rPr>
          <w:sz w:val="24"/>
          <w:szCs w:val="24"/>
        </w:rPr>
        <w:t xml:space="preserve"> hodin (počátek pojištění) </w:t>
      </w:r>
      <w:r>
        <w:rPr>
          <w:b/>
          <w:bCs/>
          <w:sz w:val="24"/>
          <w:szCs w:val="24"/>
        </w:rPr>
        <w:t>na dobu neurčitou.</w:t>
      </w:r>
    </w:p>
    <w:p w:rsidR="00CE1731" w:rsidRDefault="00CE1731">
      <w:pPr>
        <w:adjustRightInd w:val="0"/>
        <w:rPr>
          <w:sz w:val="24"/>
          <w:szCs w:val="24"/>
        </w:rPr>
      </w:pPr>
    </w:p>
    <w:p w:rsidR="00CE1731" w:rsidRDefault="00CE1731">
      <w:pPr>
        <w:adjustRightInd w:val="0"/>
        <w:rPr>
          <w:sz w:val="24"/>
          <w:szCs w:val="24"/>
        </w:rPr>
      </w:pPr>
    </w:p>
    <w:p w:rsidR="00CE1731" w:rsidRDefault="00D8320C">
      <w:pPr>
        <w:pStyle w:val="Nadpis2"/>
        <w:rPr>
          <w:kern w:val="28"/>
          <w:sz w:val="32"/>
          <w:szCs w:val="32"/>
          <w:lang w:val="en-US"/>
        </w:rPr>
      </w:pPr>
      <w:r>
        <w:rPr>
          <w:kern w:val="28"/>
          <w:sz w:val="32"/>
          <w:szCs w:val="32"/>
          <w:lang w:val="en-US"/>
        </w:rPr>
        <w:br w:type="page"/>
      </w:r>
      <w:r w:rsidR="00CE1731">
        <w:rPr>
          <w:kern w:val="28"/>
          <w:sz w:val="32"/>
          <w:szCs w:val="32"/>
          <w:lang w:val="en-US"/>
        </w:rPr>
        <w:lastRenderedPageBreak/>
        <w:t xml:space="preserve">Článek II. </w:t>
      </w:r>
    </w:p>
    <w:p w:rsidR="00CE1731" w:rsidRDefault="00CE1731">
      <w:pPr>
        <w:pStyle w:val="Nadpis2"/>
        <w:rPr>
          <w:kern w:val="28"/>
          <w:lang w:val="en-US"/>
        </w:rPr>
      </w:pPr>
      <w:r>
        <w:rPr>
          <w:kern w:val="28"/>
          <w:lang w:val="en-US"/>
        </w:rPr>
        <w:t>Pojištěné věci, rozsah pojištění, pojistné částky, spoluúčasti</w:t>
      </w:r>
    </w:p>
    <w:p w:rsidR="00CE1731" w:rsidRDefault="00CE1731">
      <w:pPr>
        <w:adjustRightInd w:val="0"/>
        <w:rPr>
          <w:sz w:val="24"/>
          <w:szCs w:val="24"/>
        </w:rPr>
      </w:pPr>
    </w:p>
    <w:p w:rsidR="00CE1731" w:rsidRDefault="00CE1731">
      <w:pPr>
        <w:adjustRightInd w:val="0"/>
        <w:rPr>
          <w:sz w:val="24"/>
          <w:szCs w:val="24"/>
        </w:rPr>
      </w:pPr>
      <w:r>
        <w:rPr>
          <w:sz w:val="24"/>
          <w:szCs w:val="24"/>
        </w:rPr>
        <w:t>Ujednává se, že pojistná smlouva se mění následovně:</w:t>
      </w:r>
    </w:p>
    <w:p w:rsidR="00CE1731" w:rsidRDefault="00CE1731">
      <w:pPr>
        <w:adjustRightInd w:val="0"/>
        <w:jc w:val="both"/>
        <w:rPr>
          <w:sz w:val="24"/>
          <w:szCs w:val="24"/>
        </w:rPr>
      </w:pPr>
    </w:p>
    <w:p w:rsidR="00CE1731" w:rsidRDefault="00CE1731">
      <w:pPr>
        <w:adjustRightInd w:val="0"/>
        <w:jc w:val="both"/>
        <w:rPr>
          <w:sz w:val="24"/>
          <w:szCs w:val="24"/>
        </w:rPr>
      </w:pPr>
      <w:r>
        <w:rPr>
          <w:b/>
          <w:bCs/>
          <w:sz w:val="28"/>
          <w:szCs w:val="28"/>
        </w:rPr>
        <w:t>1. Pojištění vozidel</w:t>
      </w:r>
      <w:r>
        <w:rPr>
          <w:sz w:val="24"/>
          <w:szCs w:val="24"/>
        </w:rPr>
        <w:t xml:space="preserve"> </w:t>
      </w:r>
    </w:p>
    <w:p w:rsidR="00CE1731" w:rsidRDefault="00CE1731">
      <w:pPr>
        <w:adjustRightInd w:val="0"/>
        <w:rPr>
          <w:sz w:val="24"/>
          <w:szCs w:val="24"/>
        </w:rPr>
      </w:pPr>
    </w:p>
    <w:p w:rsidR="00CE1731" w:rsidRDefault="00CE1731">
      <w:pPr>
        <w:adjustRightInd w:val="0"/>
        <w:rPr>
          <w:sz w:val="24"/>
          <w:szCs w:val="24"/>
        </w:rPr>
      </w:pPr>
      <w:r>
        <w:rPr>
          <w:b/>
          <w:bCs/>
          <w:sz w:val="24"/>
          <w:szCs w:val="24"/>
        </w:rPr>
        <w:t>Ruší se pojištění:</w:t>
      </w:r>
    </w:p>
    <w:p w:rsidR="00CE1731" w:rsidRDefault="00CE1731">
      <w:pPr>
        <w:adjustRightInd w:val="0"/>
        <w:rPr>
          <w:sz w:val="24"/>
          <w:szCs w:val="24"/>
        </w:rPr>
      </w:pPr>
    </w:p>
    <w:p w:rsidR="00CE1731" w:rsidRDefault="00CE1731">
      <w:pPr>
        <w:adjustRightInd w:val="0"/>
        <w:jc w:val="both"/>
        <w:rPr>
          <w:sz w:val="24"/>
          <w:szCs w:val="24"/>
        </w:rPr>
      </w:pPr>
      <w:r w:rsidRPr="00D8320C">
        <w:rPr>
          <w:b/>
          <w:sz w:val="24"/>
          <w:szCs w:val="24"/>
          <w:u w:val="single"/>
        </w:rPr>
        <w:t>1.1.</w:t>
      </w:r>
      <w:r>
        <w:rPr>
          <w:sz w:val="24"/>
          <w:szCs w:val="24"/>
        </w:rPr>
        <w:t xml:space="preserve"> Předmět pojištění: </w:t>
      </w:r>
      <w:r>
        <w:rPr>
          <w:b/>
          <w:bCs/>
          <w:sz w:val="24"/>
          <w:szCs w:val="24"/>
        </w:rPr>
        <w:t>vozidlo</w:t>
      </w:r>
    </w:p>
    <w:p w:rsidR="00CE1731" w:rsidRDefault="00CE1731">
      <w:pPr>
        <w:adjustRightInd w:val="0"/>
        <w:rPr>
          <w:sz w:val="24"/>
          <w:szCs w:val="24"/>
        </w:rPr>
      </w:pPr>
    </w:p>
    <w:p w:rsidR="00CE1731" w:rsidRDefault="00CE1731">
      <w:pPr>
        <w:adjustRightInd w:val="0"/>
        <w:rPr>
          <w:sz w:val="24"/>
          <w:szCs w:val="24"/>
        </w:rPr>
      </w:pPr>
      <w:r>
        <w:rPr>
          <w:sz w:val="24"/>
          <w:szCs w:val="24"/>
        </w:rPr>
        <w:t xml:space="preserve">Pojistná částka: </w:t>
      </w:r>
      <w:r>
        <w:rPr>
          <w:b/>
          <w:bCs/>
          <w:sz w:val="24"/>
          <w:szCs w:val="24"/>
        </w:rPr>
        <w:t>39 000,- Kč</w:t>
      </w:r>
    </w:p>
    <w:p w:rsidR="00CE1731" w:rsidRDefault="00CE1731">
      <w:pPr>
        <w:adjustRightInd w:val="0"/>
        <w:rPr>
          <w:sz w:val="24"/>
          <w:szCs w:val="24"/>
        </w:rPr>
      </w:pPr>
      <w:r>
        <w:rPr>
          <w:sz w:val="24"/>
          <w:szCs w:val="24"/>
        </w:rPr>
        <w:t>Pojistná hodnota: obvyklá cena</w:t>
      </w:r>
    </w:p>
    <w:p w:rsidR="00CE1731" w:rsidRDefault="00CE1731">
      <w:pPr>
        <w:adjustRightInd w:val="0"/>
        <w:rPr>
          <w:sz w:val="24"/>
          <w:szCs w:val="24"/>
        </w:rPr>
      </w:pPr>
    </w:p>
    <w:p w:rsidR="00CE1731" w:rsidRDefault="00CE1731">
      <w:pPr>
        <w:adjustRightInd w:val="0"/>
        <w:rPr>
          <w:sz w:val="24"/>
          <w:szCs w:val="24"/>
        </w:rPr>
      </w:pPr>
      <w:r>
        <w:rPr>
          <w:sz w:val="24"/>
          <w:szCs w:val="24"/>
        </w:rPr>
        <w:t>Konec pojištění předmětu: 02.01.2018 24:00  hodin</w:t>
      </w:r>
    </w:p>
    <w:p w:rsidR="00CE1731" w:rsidRDefault="00CE1731">
      <w:pPr>
        <w:adjustRightInd w:val="0"/>
        <w:rPr>
          <w:sz w:val="24"/>
          <w:szCs w:val="24"/>
        </w:rPr>
      </w:pPr>
    </w:p>
    <w:tbl>
      <w:tblPr>
        <w:tblW w:w="0" w:type="auto"/>
        <w:tblLayout w:type="fixed"/>
        <w:tblCellMar>
          <w:left w:w="0" w:type="dxa"/>
          <w:right w:w="0" w:type="dxa"/>
        </w:tblCellMar>
        <w:tblLook w:val="0000"/>
      </w:tblPr>
      <w:tblGrid>
        <w:gridCol w:w="3112"/>
        <w:gridCol w:w="3182"/>
        <w:gridCol w:w="3182"/>
      </w:tblGrid>
      <w:tr w:rsidR="00CE1731">
        <w:tblPrEx>
          <w:tblCellMar>
            <w:top w:w="0" w:type="dxa"/>
            <w:left w:w="0" w:type="dxa"/>
            <w:bottom w:w="0" w:type="dxa"/>
            <w:right w:w="0" w:type="dxa"/>
          </w:tblCellMar>
        </w:tblPrEx>
        <w:tc>
          <w:tcPr>
            <w:tcW w:w="3112" w:type="dxa"/>
            <w:tcBorders>
              <w:top w:val="nil"/>
              <w:left w:val="nil"/>
              <w:bottom w:val="nil"/>
              <w:right w:val="nil"/>
            </w:tcBorders>
          </w:tcPr>
          <w:p w:rsidR="00CE1731" w:rsidRDefault="00CE1731">
            <w:pPr>
              <w:adjustRightInd w:val="0"/>
              <w:rPr>
                <w:sz w:val="24"/>
                <w:szCs w:val="24"/>
              </w:rPr>
            </w:pPr>
            <w:r>
              <w:rPr>
                <w:sz w:val="24"/>
                <w:szCs w:val="24"/>
              </w:rPr>
              <w:t xml:space="preserve"> Značka: Škoda     </w:t>
            </w:r>
          </w:p>
        </w:tc>
        <w:tc>
          <w:tcPr>
            <w:tcW w:w="3182" w:type="dxa"/>
            <w:tcBorders>
              <w:top w:val="nil"/>
              <w:left w:val="nil"/>
              <w:bottom w:val="nil"/>
              <w:right w:val="nil"/>
            </w:tcBorders>
          </w:tcPr>
          <w:p w:rsidR="00CE1731" w:rsidRDefault="00CE1731">
            <w:pPr>
              <w:adjustRightInd w:val="0"/>
              <w:rPr>
                <w:sz w:val="24"/>
                <w:szCs w:val="24"/>
              </w:rPr>
            </w:pPr>
            <w:r>
              <w:rPr>
                <w:sz w:val="24"/>
                <w:szCs w:val="24"/>
              </w:rPr>
              <w:t xml:space="preserve">Typ: Fabia Combi              </w:t>
            </w:r>
          </w:p>
        </w:tc>
        <w:tc>
          <w:tcPr>
            <w:tcW w:w="3182" w:type="dxa"/>
            <w:tcBorders>
              <w:top w:val="nil"/>
              <w:left w:val="nil"/>
              <w:bottom w:val="nil"/>
              <w:right w:val="nil"/>
            </w:tcBorders>
          </w:tcPr>
          <w:p w:rsidR="00CE1731" w:rsidRDefault="00CE1731">
            <w:pPr>
              <w:adjustRightInd w:val="0"/>
              <w:rPr>
                <w:sz w:val="24"/>
                <w:szCs w:val="24"/>
              </w:rPr>
            </w:pPr>
            <w:r>
              <w:rPr>
                <w:sz w:val="24"/>
                <w:szCs w:val="24"/>
              </w:rPr>
              <w:t>Druh: osobní</w:t>
            </w:r>
          </w:p>
        </w:tc>
      </w:tr>
      <w:tr w:rsidR="00CE1731">
        <w:tblPrEx>
          <w:tblCellMar>
            <w:top w:w="0" w:type="dxa"/>
            <w:left w:w="0" w:type="dxa"/>
            <w:bottom w:w="0" w:type="dxa"/>
            <w:right w:w="0" w:type="dxa"/>
          </w:tblCellMar>
        </w:tblPrEx>
        <w:tc>
          <w:tcPr>
            <w:tcW w:w="3112" w:type="dxa"/>
            <w:tcBorders>
              <w:top w:val="nil"/>
              <w:left w:val="nil"/>
              <w:bottom w:val="nil"/>
              <w:right w:val="nil"/>
            </w:tcBorders>
          </w:tcPr>
          <w:p w:rsidR="00CE1731" w:rsidRDefault="00CE1731">
            <w:pPr>
              <w:adjustRightInd w:val="0"/>
              <w:rPr>
                <w:sz w:val="24"/>
                <w:szCs w:val="24"/>
              </w:rPr>
            </w:pPr>
            <w:r>
              <w:rPr>
                <w:sz w:val="24"/>
                <w:szCs w:val="24"/>
              </w:rPr>
              <w:t xml:space="preserve"> SPZ: 2U0 1334</w:t>
            </w:r>
          </w:p>
        </w:tc>
        <w:tc>
          <w:tcPr>
            <w:tcW w:w="3182" w:type="dxa"/>
            <w:tcBorders>
              <w:top w:val="nil"/>
              <w:left w:val="nil"/>
              <w:bottom w:val="nil"/>
              <w:right w:val="nil"/>
            </w:tcBorders>
          </w:tcPr>
          <w:p w:rsidR="00CE1731" w:rsidRDefault="00CE1731">
            <w:pPr>
              <w:adjustRightInd w:val="0"/>
              <w:rPr>
                <w:sz w:val="24"/>
                <w:szCs w:val="24"/>
              </w:rPr>
            </w:pPr>
            <w:r>
              <w:rPr>
                <w:sz w:val="24"/>
                <w:szCs w:val="24"/>
              </w:rPr>
              <w:t>Č. karoserie: TMBJY26YX43978709</w:t>
            </w:r>
          </w:p>
        </w:tc>
        <w:tc>
          <w:tcPr>
            <w:tcW w:w="3182" w:type="dxa"/>
            <w:tcBorders>
              <w:top w:val="nil"/>
              <w:left w:val="nil"/>
              <w:bottom w:val="nil"/>
              <w:right w:val="nil"/>
            </w:tcBorders>
          </w:tcPr>
          <w:p w:rsidR="00CE1731" w:rsidRDefault="00CE1731">
            <w:pPr>
              <w:adjustRightInd w:val="0"/>
              <w:rPr>
                <w:sz w:val="24"/>
                <w:szCs w:val="24"/>
              </w:rPr>
            </w:pPr>
            <w:r>
              <w:rPr>
                <w:sz w:val="24"/>
                <w:szCs w:val="24"/>
              </w:rPr>
              <w:t>Rok výroby: 2003</w:t>
            </w:r>
          </w:p>
        </w:tc>
      </w:tr>
    </w:tbl>
    <w:p w:rsidR="00CE1731" w:rsidRDefault="00CE1731">
      <w:pPr>
        <w:adjustRightInd w:val="0"/>
        <w:rPr>
          <w:sz w:val="24"/>
          <w:szCs w:val="24"/>
        </w:rPr>
      </w:pPr>
      <w:r>
        <w:rPr>
          <w:sz w:val="24"/>
          <w:szCs w:val="24"/>
        </w:rPr>
        <w:t>Územní rozsah pojištění: Evropa a Turecko</w:t>
      </w:r>
    </w:p>
    <w:p w:rsidR="00CE1731" w:rsidRDefault="00CE1731">
      <w:pPr>
        <w:adjustRightInd w:val="0"/>
        <w:rPr>
          <w:sz w:val="24"/>
          <w:szCs w:val="24"/>
        </w:rPr>
      </w:pPr>
    </w:p>
    <w:p w:rsidR="00CE1731" w:rsidRDefault="00CE1731">
      <w:pPr>
        <w:adjustRightInd w:val="0"/>
        <w:jc w:val="both"/>
        <w:rPr>
          <w:sz w:val="24"/>
          <w:szCs w:val="24"/>
        </w:rPr>
      </w:pPr>
      <w:r w:rsidRPr="00D8320C">
        <w:rPr>
          <w:sz w:val="24"/>
          <w:szCs w:val="24"/>
          <w:u w:val="single"/>
        </w:rPr>
        <w:t>Pojištěné pojistné nebezpečí</w:t>
      </w:r>
      <w:r>
        <w:rPr>
          <w:sz w:val="24"/>
          <w:szCs w:val="24"/>
        </w:rPr>
        <w:t xml:space="preserve">: </w:t>
      </w:r>
      <w:r>
        <w:rPr>
          <w:b/>
          <w:bCs/>
          <w:sz w:val="24"/>
          <w:szCs w:val="24"/>
        </w:rPr>
        <w:t>speciální podmínky pojištění čelního skla motorového vozidla</w:t>
      </w:r>
    </w:p>
    <w:p w:rsidR="00CE1731" w:rsidRDefault="00CE1731">
      <w:pPr>
        <w:adjustRightInd w:val="0"/>
        <w:rPr>
          <w:sz w:val="24"/>
          <w:szCs w:val="24"/>
        </w:rPr>
      </w:pPr>
      <w:r>
        <w:rPr>
          <w:sz w:val="24"/>
          <w:szCs w:val="24"/>
        </w:rPr>
        <w:t>Konec pojištění pojistného nebezpečí: 02.01.2018 24:00  hodin</w:t>
      </w:r>
    </w:p>
    <w:p w:rsidR="00CE1731" w:rsidRDefault="00CE1731">
      <w:pPr>
        <w:adjustRightInd w:val="0"/>
        <w:rPr>
          <w:sz w:val="24"/>
          <w:szCs w:val="24"/>
        </w:rPr>
      </w:pPr>
    </w:p>
    <w:p w:rsidR="00CE1731" w:rsidRDefault="00CE1731">
      <w:pPr>
        <w:adjustRightInd w:val="0"/>
        <w:jc w:val="both"/>
        <w:rPr>
          <w:sz w:val="24"/>
          <w:szCs w:val="24"/>
        </w:rPr>
      </w:pPr>
      <w:r w:rsidRPr="00D8320C">
        <w:rPr>
          <w:sz w:val="24"/>
          <w:szCs w:val="24"/>
          <w:u w:val="single"/>
        </w:rPr>
        <w:t>Pojištěné pojistné nebezpečí</w:t>
      </w:r>
      <w:r>
        <w:rPr>
          <w:sz w:val="24"/>
          <w:szCs w:val="24"/>
        </w:rPr>
        <w:t xml:space="preserve">: </w:t>
      </w:r>
      <w:r>
        <w:rPr>
          <w:b/>
          <w:bCs/>
          <w:sz w:val="24"/>
          <w:szCs w:val="24"/>
        </w:rPr>
        <w:t>střet, pád, náraz, požár, výbuch, blesk, krupobití, vichřice, pád jakýchkoliv věcí, povodeň, záplava, zásah cizí osoby, pohřešování předmětu pojištění nebo jeho části v příčinné souvislosti s dopravní nehodou šetřenou policií</w:t>
      </w:r>
    </w:p>
    <w:p w:rsidR="00CE1731" w:rsidRDefault="00CE1731">
      <w:pPr>
        <w:adjustRightInd w:val="0"/>
        <w:rPr>
          <w:sz w:val="24"/>
          <w:szCs w:val="24"/>
        </w:rPr>
      </w:pPr>
      <w:r>
        <w:rPr>
          <w:sz w:val="24"/>
          <w:szCs w:val="24"/>
        </w:rPr>
        <w:t>Konec pojištění pojistného nebezpečí: 02.01.2018 24:00  hodin</w:t>
      </w:r>
    </w:p>
    <w:p w:rsidR="00CE1731" w:rsidRDefault="00CE1731">
      <w:pPr>
        <w:adjustRightInd w:val="0"/>
        <w:rPr>
          <w:sz w:val="24"/>
          <w:szCs w:val="24"/>
        </w:rPr>
      </w:pPr>
    </w:p>
    <w:p w:rsidR="00CE1731" w:rsidRDefault="00CE1731">
      <w:pPr>
        <w:adjustRightInd w:val="0"/>
        <w:jc w:val="both"/>
        <w:rPr>
          <w:sz w:val="24"/>
          <w:szCs w:val="24"/>
        </w:rPr>
      </w:pPr>
      <w:r w:rsidRPr="00D8320C">
        <w:rPr>
          <w:sz w:val="24"/>
          <w:szCs w:val="24"/>
          <w:u w:val="single"/>
        </w:rPr>
        <w:t>Pojištěné pojistné nebezpečí</w:t>
      </w:r>
      <w:r>
        <w:rPr>
          <w:sz w:val="24"/>
          <w:szCs w:val="24"/>
        </w:rPr>
        <w:t xml:space="preserve">: </w:t>
      </w:r>
      <w:r>
        <w:rPr>
          <w:b/>
          <w:bCs/>
          <w:sz w:val="24"/>
          <w:szCs w:val="24"/>
        </w:rPr>
        <w:t>odcizení krádeží nebo loupežným přepadením</w:t>
      </w:r>
    </w:p>
    <w:p w:rsidR="00CE1731" w:rsidRDefault="00CE1731">
      <w:pPr>
        <w:adjustRightInd w:val="0"/>
        <w:rPr>
          <w:sz w:val="24"/>
          <w:szCs w:val="24"/>
        </w:rPr>
      </w:pPr>
      <w:r>
        <w:rPr>
          <w:sz w:val="24"/>
          <w:szCs w:val="24"/>
        </w:rPr>
        <w:t>Konec pojištění pojistného nebezpečí: 02.01.2018 24:00  hodin</w:t>
      </w:r>
    </w:p>
    <w:p w:rsidR="00CE1731" w:rsidRDefault="00CE1731">
      <w:pPr>
        <w:adjustRightInd w:val="0"/>
        <w:jc w:val="both"/>
        <w:rPr>
          <w:sz w:val="24"/>
          <w:szCs w:val="24"/>
        </w:rPr>
      </w:pPr>
    </w:p>
    <w:p w:rsidR="00D8320C" w:rsidRDefault="00D8320C">
      <w:pPr>
        <w:adjustRightInd w:val="0"/>
        <w:jc w:val="both"/>
        <w:rPr>
          <w:sz w:val="24"/>
          <w:szCs w:val="24"/>
        </w:rPr>
      </w:pPr>
    </w:p>
    <w:p w:rsidR="00CE1731" w:rsidRDefault="00CE1731">
      <w:pPr>
        <w:adjustRightInd w:val="0"/>
        <w:jc w:val="both"/>
        <w:rPr>
          <w:sz w:val="24"/>
          <w:szCs w:val="24"/>
        </w:rPr>
      </w:pPr>
      <w:r>
        <w:rPr>
          <w:b/>
          <w:bCs/>
          <w:sz w:val="28"/>
          <w:szCs w:val="28"/>
        </w:rPr>
        <w:t>2. Pojištění přepravovaných osob</w:t>
      </w:r>
      <w:r>
        <w:rPr>
          <w:sz w:val="24"/>
          <w:szCs w:val="24"/>
        </w:rPr>
        <w:t xml:space="preserve"> </w:t>
      </w:r>
    </w:p>
    <w:p w:rsidR="00CE1731" w:rsidRDefault="00CE1731">
      <w:pPr>
        <w:adjustRightInd w:val="0"/>
        <w:rPr>
          <w:sz w:val="24"/>
          <w:szCs w:val="24"/>
        </w:rPr>
      </w:pPr>
    </w:p>
    <w:p w:rsidR="00CE1731" w:rsidRDefault="00CE1731">
      <w:pPr>
        <w:adjustRightInd w:val="0"/>
        <w:rPr>
          <w:sz w:val="24"/>
          <w:szCs w:val="24"/>
        </w:rPr>
      </w:pPr>
      <w:r>
        <w:rPr>
          <w:b/>
          <w:bCs/>
          <w:sz w:val="24"/>
          <w:szCs w:val="24"/>
        </w:rPr>
        <w:t>Ruší se pojištění:</w:t>
      </w:r>
    </w:p>
    <w:p w:rsidR="00CE1731" w:rsidRDefault="00CE1731">
      <w:pPr>
        <w:adjustRightInd w:val="0"/>
        <w:rPr>
          <w:sz w:val="24"/>
          <w:szCs w:val="24"/>
        </w:rPr>
      </w:pPr>
    </w:p>
    <w:p w:rsidR="00CE1731" w:rsidRDefault="00CE1731">
      <w:pPr>
        <w:adjustRightInd w:val="0"/>
        <w:jc w:val="both"/>
        <w:rPr>
          <w:sz w:val="24"/>
          <w:szCs w:val="24"/>
        </w:rPr>
      </w:pPr>
      <w:r w:rsidRPr="00D8320C">
        <w:rPr>
          <w:b/>
          <w:sz w:val="24"/>
          <w:szCs w:val="24"/>
          <w:u w:val="single"/>
        </w:rPr>
        <w:t>2.1.</w:t>
      </w:r>
      <w:r>
        <w:rPr>
          <w:sz w:val="24"/>
          <w:szCs w:val="24"/>
        </w:rPr>
        <w:t xml:space="preserve"> Předmět pojištění: </w:t>
      </w:r>
      <w:r>
        <w:rPr>
          <w:b/>
          <w:bCs/>
          <w:sz w:val="24"/>
          <w:szCs w:val="24"/>
        </w:rPr>
        <w:t>osoby</w:t>
      </w:r>
    </w:p>
    <w:p w:rsidR="00CE1731" w:rsidRDefault="00CE1731">
      <w:pPr>
        <w:adjustRightInd w:val="0"/>
        <w:rPr>
          <w:sz w:val="24"/>
          <w:szCs w:val="24"/>
        </w:rPr>
      </w:pPr>
      <w:r>
        <w:rPr>
          <w:sz w:val="24"/>
          <w:szCs w:val="24"/>
        </w:rPr>
        <w:t>Přepravované v níže specifikovaných motorových vozidlech</w:t>
      </w:r>
    </w:p>
    <w:p w:rsidR="00CE1731" w:rsidRDefault="00CE1731">
      <w:pPr>
        <w:adjustRightInd w:val="0"/>
        <w:rPr>
          <w:sz w:val="24"/>
          <w:szCs w:val="24"/>
        </w:rPr>
      </w:pPr>
    </w:p>
    <w:p w:rsidR="00CE1731" w:rsidRDefault="00CE1731">
      <w:pPr>
        <w:adjustRightInd w:val="0"/>
        <w:rPr>
          <w:sz w:val="24"/>
          <w:szCs w:val="24"/>
        </w:rPr>
      </w:pPr>
      <w:r>
        <w:rPr>
          <w:sz w:val="24"/>
          <w:szCs w:val="24"/>
        </w:rPr>
        <w:t>Pojistné částky pro každou přepravovanou osobu:</w:t>
      </w:r>
    </w:p>
    <w:p w:rsidR="00CE1731" w:rsidRDefault="00CE1731">
      <w:pPr>
        <w:adjustRightInd w:val="0"/>
        <w:rPr>
          <w:sz w:val="24"/>
          <w:szCs w:val="24"/>
        </w:rPr>
      </w:pPr>
      <w:r>
        <w:rPr>
          <w:sz w:val="24"/>
          <w:szCs w:val="24"/>
        </w:rPr>
        <w:t xml:space="preserve"> - smrt následkem úrazu  </w:t>
      </w:r>
      <w:r>
        <w:rPr>
          <w:b/>
          <w:bCs/>
          <w:sz w:val="24"/>
          <w:szCs w:val="24"/>
        </w:rPr>
        <w:t>50 000,-  Kč</w:t>
      </w:r>
    </w:p>
    <w:p w:rsidR="00CE1731" w:rsidRDefault="00CE1731">
      <w:pPr>
        <w:adjustRightInd w:val="0"/>
        <w:rPr>
          <w:sz w:val="24"/>
          <w:szCs w:val="24"/>
        </w:rPr>
      </w:pPr>
      <w:r>
        <w:rPr>
          <w:sz w:val="24"/>
          <w:szCs w:val="24"/>
        </w:rPr>
        <w:t xml:space="preserve"> - trvalé následky úrazu  </w:t>
      </w:r>
      <w:r>
        <w:rPr>
          <w:b/>
          <w:bCs/>
          <w:sz w:val="24"/>
          <w:szCs w:val="24"/>
        </w:rPr>
        <w:t>100 000,-  Kč</w:t>
      </w:r>
    </w:p>
    <w:p w:rsidR="00CE1731" w:rsidRDefault="00CE1731">
      <w:pPr>
        <w:adjustRightInd w:val="0"/>
        <w:rPr>
          <w:sz w:val="24"/>
          <w:szCs w:val="24"/>
        </w:rPr>
      </w:pPr>
      <w:r>
        <w:rPr>
          <w:sz w:val="24"/>
          <w:szCs w:val="24"/>
        </w:rPr>
        <w:t xml:space="preserve">Výše denního odškodného úrazového připojištění: </w:t>
      </w:r>
      <w:r>
        <w:rPr>
          <w:b/>
          <w:bCs/>
          <w:sz w:val="24"/>
          <w:szCs w:val="24"/>
        </w:rPr>
        <w:t xml:space="preserve">100,- Kč </w:t>
      </w:r>
    </w:p>
    <w:p w:rsidR="00CE1731" w:rsidRDefault="00CE1731">
      <w:pPr>
        <w:adjustRightInd w:val="0"/>
        <w:rPr>
          <w:sz w:val="24"/>
          <w:szCs w:val="24"/>
        </w:rPr>
      </w:pPr>
      <w:r>
        <w:rPr>
          <w:sz w:val="24"/>
          <w:szCs w:val="24"/>
        </w:rPr>
        <w:lastRenderedPageBreak/>
        <w:t>Konec pojištění předmětu: 02.01.2018 24:00  hodin</w:t>
      </w:r>
    </w:p>
    <w:p w:rsidR="00CE1731" w:rsidRDefault="00CE1731">
      <w:pPr>
        <w:adjustRightInd w:val="0"/>
        <w:rPr>
          <w:sz w:val="24"/>
          <w:szCs w:val="24"/>
        </w:rPr>
      </w:pPr>
    </w:p>
    <w:tbl>
      <w:tblPr>
        <w:tblW w:w="0" w:type="auto"/>
        <w:tblLayout w:type="fixed"/>
        <w:tblCellMar>
          <w:left w:w="0" w:type="dxa"/>
          <w:right w:w="0" w:type="dxa"/>
        </w:tblCellMar>
        <w:tblLook w:val="0000"/>
      </w:tblPr>
      <w:tblGrid>
        <w:gridCol w:w="3112"/>
        <w:gridCol w:w="3182"/>
        <w:gridCol w:w="3182"/>
      </w:tblGrid>
      <w:tr w:rsidR="00CE1731">
        <w:tblPrEx>
          <w:tblCellMar>
            <w:top w:w="0" w:type="dxa"/>
            <w:left w:w="0" w:type="dxa"/>
            <w:bottom w:w="0" w:type="dxa"/>
            <w:right w:w="0" w:type="dxa"/>
          </w:tblCellMar>
        </w:tblPrEx>
        <w:tc>
          <w:tcPr>
            <w:tcW w:w="3112" w:type="dxa"/>
            <w:tcBorders>
              <w:top w:val="nil"/>
              <w:left w:val="nil"/>
              <w:bottom w:val="nil"/>
              <w:right w:val="nil"/>
            </w:tcBorders>
          </w:tcPr>
          <w:p w:rsidR="00CE1731" w:rsidRDefault="00CE1731">
            <w:pPr>
              <w:adjustRightInd w:val="0"/>
              <w:rPr>
                <w:sz w:val="24"/>
                <w:szCs w:val="24"/>
              </w:rPr>
            </w:pPr>
            <w:r>
              <w:rPr>
                <w:sz w:val="24"/>
                <w:szCs w:val="24"/>
              </w:rPr>
              <w:t xml:space="preserve"> Značka: Škoda     </w:t>
            </w:r>
          </w:p>
        </w:tc>
        <w:tc>
          <w:tcPr>
            <w:tcW w:w="3182" w:type="dxa"/>
            <w:tcBorders>
              <w:top w:val="nil"/>
              <w:left w:val="nil"/>
              <w:bottom w:val="nil"/>
              <w:right w:val="nil"/>
            </w:tcBorders>
          </w:tcPr>
          <w:p w:rsidR="00CE1731" w:rsidRDefault="00CE1731">
            <w:pPr>
              <w:adjustRightInd w:val="0"/>
              <w:rPr>
                <w:sz w:val="24"/>
                <w:szCs w:val="24"/>
              </w:rPr>
            </w:pPr>
            <w:r>
              <w:rPr>
                <w:sz w:val="24"/>
                <w:szCs w:val="24"/>
              </w:rPr>
              <w:t xml:space="preserve">Typ: Fabia Combi              </w:t>
            </w:r>
          </w:p>
        </w:tc>
        <w:tc>
          <w:tcPr>
            <w:tcW w:w="3182" w:type="dxa"/>
            <w:tcBorders>
              <w:top w:val="nil"/>
              <w:left w:val="nil"/>
              <w:bottom w:val="nil"/>
              <w:right w:val="nil"/>
            </w:tcBorders>
          </w:tcPr>
          <w:p w:rsidR="00CE1731" w:rsidRDefault="00CE1731">
            <w:pPr>
              <w:adjustRightInd w:val="0"/>
              <w:rPr>
                <w:sz w:val="24"/>
                <w:szCs w:val="24"/>
              </w:rPr>
            </w:pPr>
            <w:r>
              <w:rPr>
                <w:sz w:val="24"/>
                <w:szCs w:val="24"/>
              </w:rPr>
              <w:t>Druh: osobní</w:t>
            </w:r>
          </w:p>
        </w:tc>
      </w:tr>
      <w:tr w:rsidR="00CE1731">
        <w:tblPrEx>
          <w:tblCellMar>
            <w:top w:w="0" w:type="dxa"/>
            <w:left w:w="0" w:type="dxa"/>
            <w:bottom w:w="0" w:type="dxa"/>
            <w:right w:w="0" w:type="dxa"/>
          </w:tblCellMar>
        </w:tblPrEx>
        <w:tc>
          <w:tcPr>
            <w:tcW w:w="3112" w:type="dxa"/>
            <w:tcBorders>
              <w:top w:val="nil"/>
              <w:left w:val="nil"/>
              <w:bottom w:val="nil"/>
              <w:right w:val="nil"/>
            </w:tcBorders>
          </w:tcPr>
          <w:p w:rsidR="00CE1731" w:rsidRDefault="00CE1731">
            <w:pPr>
              <w:adjustRightInd w:val="0"/>
              <w:rPr>
                <w:sz w:val="24"/>
                <w:szCs w:val="24"/>
              </w:rPr>
            </w:pPr>
            <w:r>
              <w:rPr>
                <w:sz w:val="24"/>
                <w:szCs w:val="24"/>
              </w:rPr>
              <w:t xml:space="preserve"> SPZ: 2U0 1334</w:t>
            </w:r>
          </w:p>
        </w:tc>
        <w:tc>
          <w:tcPr>
            <w:tcW w:w="3182" w:type="dxa"/>
            <w:tcBorders>
              <w:top w:val="nil"/>
              <w:left w:val="nil"/>
              <w:bottom w:val="nil"/>
              <w:right w:val="nil"/>
            </w:tcBorders>
          </w:tcPr>
          <w:p w:rsidR="00CE1731" w:rsidRDefault="00CE1731">
            <w:pPr>
              <w:adjustRightInd w:val="0"/>
              <w:rPr>
                <w:sz w:val="24"/>
                <w:szCs w:val="24"/>
              </w:rPr>
            </w:pPr>
            <w:r>
              <w:rPr>
                <w:sz w:val="24"/>
                <w:szCs w:val="24"/>
              </w:rPr>
              <w:t>Č. karoserie: TMBJY26YX43978709</w:t>
            </w:r>
          </w:p>
        </w:tc>
        <w:tc>
          <w:tcPr>
            <w:tcW w:w="3182" w:type="dxa"/>
            <w:tcBorders>
              <w:top w:val="nil"/>
              <w:left w:val="nil"/>
              <w:bottom w:val="nil"/>
              <w:right w:val="nil"/>
            </w:tcBorders>
          </w:tcPr>
          <w:p w:rsidR="00CE1731" w:rsidRDefault="00CE1731">
            <w:pPr>
              <w:adjustRightInd w:val="0"/>
              <w:rPr>
                <w:sz w:val="24"/>
                <w:szCs w:val="24"/>
              </w:rPr>
            </w:pPr>
            <w:r>
              <w:rPr>
                <w:sz w:val="24"/>
                <w:szCs w:val="24"/>
              </w:rPr>
              <w:t>Rok výroby: 2003</w:t>
            </w:r>
          </w:p>
        </w:tc>
      </w:tr>
    </w:tbl>
    <w:p w:rsidR="00CE1731" w:rsidRDefault="00CE1731">
      <w:pPr>
        <w:adjustRightInd w:val="0"/>
        <w:rPr>
          <w:sz w:val="24"/>
          <w:szCs w:val="24"/>
        </w:rPr>
      </w:pPr>
      <w:r>
        <w:rPr>
          <w:sz w:val="24"/>
          <w:szCs w:val="24"/>
        </w:rPr>
        <w:t xml:space="preserve"> Územní rozsah pojištění: Evropa a Turecko</w:t>
      </w:r>
    </w:p>
    <w:p w:rsidR="00CE1731" w:rsidRDefault="00CE1731">
      <w:pPr>
        <w:adjustRightInd w:val="0"/>
        <w:rPr>
          <w:sz w:val="24"/>
          <w:szCs w:val="24"/>
        </w:rPr>
      </w:pPr>
    </w:p>
    <w:p w:rsidR="00CE1731" w:rsidRDefault="00CE1731">
      <w:pPr>
        <w:adjustRightInd w:val="0"/>
        <w:jc w:val="both"/>
        <w:rPr>
          <w:sz w:val="24"/>
          <w:szCs w:val="24"/>
        </w:rPr>
      </w:pPr>
      <w:r w:rsidRPr="00D8320C">
        <w:rPr>
          <w:sz w:val="24"/>
          <w:szCs w:val="24"/>
          <w:u w:val="single"/>
        </w:rPr>
        <w:t>Pojištěné pojistné nebezpečí</w:t>
      </w:r>
      <w:r>
        <w:rPr>
          <w:sz w:val="24"/>
          <w:szCs w:val="24"/>
        </w:rPr>
        <w:t xml:space="preserve">: </w:t>
      </w:r>
      <w:r>
        <w:rPr>
          <w:b/>
          <w:bCs/>
          <w:sz w:val="24"/>
          <w:szCs w:val="24"/>
        </w:rPr>
        <w:t>smrt následkem úrazu, trvalé následky úrazu, připojištění denního odškodného</w:t>
      </w:r>
    </w:p>
    <w:p w:rsidR="00CE1731" w:rsidRDefault="00CE1731">
      <w:pPr>
        <w:adjustRightInd w:val="0"/>
        <w:rPr>
          <w:sz w:val="24"/>
          <w:szCs w:val="24"/>
        </w:rPr>
      </w:pPr>
      <w:r>
        <w:rPr>
          <w:sz w:val="24"/>
          <w:szCs w:val="24"/>
        </w:rPr>
        <w:t>Konec pojištění pojistného nebezpečí: 02.01.2018 24:00  hodin</w:t>
      </w:r>
    </w:p>
    <w:p w:rsidR="00CE1731" w:rsidRDefault="00CE1731">
      <w:pPr>
        <w:adjustRightInd w:val="0"/>
        <w:rPr>
          <w:sz w:val="24"/>
          <w:szCs w:val="24"/>
        </w:rPr>
      </w:pPr>
    </w:p>
    <w:p w:rsidR="00CE1731" w:rsidRDefault="00CE1731">
      <w:pPr>
        <w:adjustRightInd w:val="0"/>
        <w:rPr>
          <w:sz w:val="24"/>
          <w:szCs w:val="24"/>
        </w:rPr>
      </w:pPr>
    </w:p>
    <w:p w:rsidR="00CE1731" w:rsidRDefault="00CE1731">
      <w:pPr>
        <w:pStyle w:val="Nadpis2"/>
        <w:rPr>
          <w:kern w:val="28"/>
          <w:sz w:val="32"/>
          <w:szCs w:val="32"/>
          <w:lang w:val="en-US"/>
        </w:rPr>
      </w:pPr>
      <w:r>
        <w:rPr>
          <w:kern w:val="28"/>
          <w:sz w:val="32"/>
          <w:szCs w:val="32"/>
          <w:lang w:val="en-US"/>
        </w:rPr>
        <w:t>Článek III.</w:t>
      </w:r>
    </w:p>
    <w:p w:rsidR="00CE1731" w:rsidRDefault="00CE1731">
      <w:pPr>
        <w:pStyle w:val="Nadpis2"/>
        <w:rPr>
          <w:kern w:val="28"/>
          <w:sz w:val="32"/>
          <w:szCs w:val="32"/>
          <w:lang w:val="en-US"/>
        </w:rPr>
      </w:pPr>
      <w:r>
        <w:rPr>
          <w:kern w:val="28"/>
          <w:lang w:val="en-US"/>
        </w:rPr>
        <w:t>Hlášení škodných událostí</w:t>
      </w:r>
    </w:p>
    <w:p w:rsidR="00CE1731" w:rsidRDefault="00CE1731">
      <w:pPr>
        <w:adjustRightInd w:val="0"/>
        <w:rPr>
          <w:sz w:val="24"/>
          <w:szCs w:val="24"/>
        </w:rPr>
      </w:pPr>
    </w:p>
    <w:p w:rsidR="00CE1731" w:rsidRDefault="00CE1731">
      <w:pPr>
        <w:adjustRightInd w:val="0"/>
        <w:jc w:val="both"/>
        <w:rPr>
          <w:sz w:val="24"/>
          <w:szCs w:val="24"/>
        </w:rPr>
      </w:pPr>
      <w:r>
        <w:rPr>
          <w:sz w:val="24"/>
          <w:szCs w:val="24"/>
        </w:rPr>
        <w:t xml:space="preserve">Vznik škodné události oznámí pojistník nebo pojištěný neprodleně na tel.: </w:t>
      </w:r>
      <w:r>
        <w:rPr>
          <w:b/>
          <w:bCs/>
          <w:sz w:val="24"/>
          <w:szCs w:val="24"/>
        </w:rPr>
        <w:t>800 100 777</w:t>
      </w:r>
      <w:r>
        <w:rPr>
          <w:sz w:val="24"/>
          <w:szCs w:val="24"/>
        </w:rPr>
        <w:t xml:space="preserve"> nebo  na </w:t>
      </w:r>
      <w:r>
        <w:rPr>
          <w:b/>
          <w:bCs/>
          <w:sz w:val="24"/>
          <w:szCs w:val="24"/>
        </w:rPr>
        <w:t>http://www.csobpoj.cz</w:t>
      </w:r>
      <w:r>
        <w:rPr>
          <w:sz w:val="24"/>
          <w:szCs w:val="24"/>
        </w:rPr>
        <w:t xml:space="preserve">  nebo na adrese:</w:t>
      </w:r>
    </w:p>
    <w:p w:rsidR="00CE1731" w:rsidRDefault="00CE1731">
      <w:pPr>
        <w:adjustRightInd w:val="0"/>
        <w:jc w:val="both"/>
        <w:rPr>
          <w:sz w:val="24"/>
          <w:szCs w:val="24"/>
        </w:rPr>
      </w:pPr>
    </w:p>
    <w:tbl>
      <w:tblPr>
        <w:tblW w:w="0" w:type="auto"/>
        <w:tblLayout w:type="fixed"/>
        <w:tblCellMar>
          <w:left w:w="0" w:type="dxa"/>
          <w:right w:w="0" w:type="dxa"/>
        </w:tblCellMar>
        <w:tblLook w:val="0000"/>
      </w:tblPr>
      <w:tblGrid>
        <w:gridCol w:w="4500"/>
        <w:gridCol w:w="4971"/>
      </w:tblGrid>
      <w:tr w:rsidR="00CE1731">
        <w:tblPrEx>
          <w:tblCellMar>
            <w:top w:w="0" w:type="dxa"/>
            <w:left w:w="0" w:type="dxa"/>
            <w:bottom w:w="0" w:type="dxa"/>
            <w:right w:w="0" w:type="dxa"/>
          </w:tblCellMar>
        </w:tblPrEx>
        <w:tc>
          <w:tcPr>
            <w:tcW w:w="4500" w:type="dxa"/>
            <w:tcBorders>
              <w:top w:val="nil"/>
              <w:left w:val="nil"/>
              <w:bottom w:val="nil"/>
              <w:right w:val="nil"/>
            </w:tcBorders>
          </w:tcPr>
          <w:p w:rsidR="00CE1731" w:rsidRDefault="00CE1731">
            <w:pPr>
              <w:adjustRightInd w:val="0"/>
              <w:rPr>
                <w:sz w:val="24"/>
                <w:szCs w:val="24"/>
              </w:rPr>
            </w:pPr>
            <w:r>
              <w:rPr>
                <w:sz w:val="24"/>
                <w:szCs w:val="24"/>
              </w:rPr>
              <w:t>ČSOB Pojišťovna, a. s., člen holdingu ČSOB</w:t>
            </w:r>
          </w:p>
          <w:p w:rsidR="00CE1731" w:rsidRDefault="00CE1731">
            <w:pPr>
              <w:adjustRightInd w:val="0"/>
              <w:rPr>
                <w:sz w:val="24"/>
                <w:szCs w:val="24"/>
              </w:rPr>
            </w:pPr>
            <w:r>
              <w:rPr>
                <w:sz w:val="24"/>
                <w:szCs w:val="24"/>
              </w:rPr>
              <w:t>Odbor služeb klientům neživotního pojištění</w:t>
            </w:r>
          </w:p>
          <w:p w:rsidR="00CE1731" w:rsidRDefault="00CE1731">
            <w:pPr>
              <w:adjustRightInd w:val="0"/>
              <w:rPr>
                <w:sz w:val="24"/>
                <w:szCs w:val="24"/>
              </w:rPr>
            </w:pPr>
            <w:r>
              <w:rPr>
                <w:sz w:val="24"/>
                <w:szCs w:val="24"/>
              </w:rPr>
              <w:t>Masarykovo náměstí  1458, 532 18  Pardubice</w:t>
            </w:r>
          </w:p>
          <w:p w:rsidR="00CE1731" w:rsidRDefault="00CE1731">
            <w:pPr>
              <w:adjustRightInd w:val="0"/>
              <w:rPr>
                <w:sz w:val="24"/>
                <w:szCs w:val="24"/>
              </w:rPr>
            </w:pPr>
          </w:p>
        </w:tc>
        <w:tc>
          <w:tcPr>
            <w:tcW w:w="4971" w:type="dxa"/>
            <w:tcBorders>
              <w:top w:val="nil"/>
              <w:left w:val="nil"/>
              <w:bottom w:val="nil"/>
              <w:right w:val="nil"/>
            </w:tcBorders>
          </w:tcPr>
          <w:p w:rsidR="00CE1731" w:rsidRDefault="00CE1731">
            <w:pPr>
              <w:adjustRightInd w:val="0"/>
              <w:rPr>
                <w:sz w:val="24"/>
                <w:szCs w:val="24"/>
              </w:rPr>
            </w:pPr>
            <w:r>
              <w:rPr>
                <w:sz w:val="24"/>
                <w:szCs w:val="24"/>
              </w:rPr>
              <w:t xml:space="preserve">  </w:t>
            </w:r>
            <w:r>
              <w:rPr>
                <w:b/>
                <w:bCs/>
                <w:i/>
                <w:iCs/>
                <w:sz w:val="24"/>
                <w:szCs w:val="24"/>
              </w:rPr>
              <w:t>kontakt:</w:t>
            </w:r>
            <w:r>
              <w:rPr>
                <w:sz w:val="24"/>
                <w:szCs w:val="24"/>
              </w:rPr>
              <w:t xml:space="preserve"> </w:t>
            </w:r>
          </w:p>
          <w:p w:rsidR="00CE1731" w:rsidRDefault="00CE1731">
            <w:pPr>
              <w:adjustRightInd w:val="0"/>
              <w:rPr>
                <w:sz w:val="24"/>
                <w:szCs w:val="24"/>
              </w:rPr>
            </w:pPr>
            <w:r>
              <w:rPr>
                <w:sz w:val="24"/>
                <w:szCs w:val="24"/>
              </w:rPr>
              <w:t xml:space="preserve">  RESPECT, a.s.</w:t>
            </w:r>
          </w:p>
          <w:p w:rsidR="00CE1731" w:rsidRDefault="00CE1731">
            <w:pPr>
              <w:adjustRightInd w:val="0"/>
              <w:rPr>
                <w:sz w:val="24"/>
                <w:szCs w:val="24"/>
              </w:rPr>
            </w:pPr>
            <w:r>
              <w:rPr>
                <w:sz w:val="24"/>
                <w:szCs w:val="24"/>
              </w:rPr>
              <w:t xml:space="preserve">  Pivovarská 1</w:t>
            </w:r>
          </w:p>
          <w:p w:rsidR="00CE1731" w:rsidRDefault="00CE1731">
            <w:pPr>
              <w:adjustRightInd w:val="0"/>
              <w:rPr>
                <w:sz w:val="24"/>
                <w:szCs w:val="24"/>
              </w:rPr>
            </w:pPr>
            <w:r>
              <w:rPr>
                <w:sz w:val="24"/>
                <w:szCs w:val="24"/>
              </w:rPr>
              <w:t xml:space="preserve">  Ústí nad Labem</w:t>
            </w:r>
          </w:p>
          <w:p w:rsidR="00CE1731" w:rsidRDefault="00CE1731">
            <w:pPr>
              <w:adjustRightInd w:val="0"/>
              <w:rPr>
                <w:sz w:val="24"/>
                <w:szCs w:val="24"/>
              </w:rPr>
            </w:pPr>
            <w:r>
              <w:rPr>
                <w:sz w:val="24"/>
                <w:szCs w:val="24"/>
              </w:rPr>
              <w:t xml:space="preserve">  400 01</w:t>
            </w:r>
          </w:p>
          <w:p w:rsidR="00CE1731" w:rsidRDefault="00CE1731">
            <w:pPr>
              <w:adjustRightInd w:val="0"/>
              <w:rPr>
                <w:sz w:val="24"/>
                <w:szCs w:val="24"/>
              </w:rPr>
            </w:pPr>
            <w:r>
              <w:rPr>
                <w:sz w:val="24"/>
                <w:szCs w:val="24"/>
              </w:rPr>
              <w:tab/>
            </w:r>
          </w:p>
          <w:p w:rsidR="00D8320C" w:rsidRDefault="00D8320C">
            <w:pPr>
              <w:adjustRightInd w:val="0"/>
              <w:rPr>
                <w:sz w:val="24"/>
                <w:szCs w:val="24"/>
              </w:rPr>
            </w:pPr>
            <w:r>
              <w:rPr>
                <w:sz w:val="24"/>
                <w:szCs w:val="24"/>
              </w:rPr>
              <w:t xml:space="preserve">  TEL.: 412 150 180, 731 611 958</w:t>
            </w:r>
          </w:p>
        </w:tc>
        <w:tc>
          <w:tcPr>
            <w:gridSpan w:val="0"/>
          </w:tcPr>
          <w:p w:rsidR="00CE1731" w:rsidRDefault="00CE1731">
            <w:pPr>
              <w:autoSpaceDE/>
              <w:autoSpaceDN/>
              <w:spacing w:after="160" w:line="259" w:lineRule="auto"/>
              <w:rPr>
                <w:sz w:val="24"/>
                <w:szCs w:val="24"/>
              </w:rPr>
            </w:pPr>
            <w:r>
              <w:rPr>
                <w:sz w:val="24"/>
                <w:szCs w:val="24"/>
              </w:rPr>
              <w:t xml:space="preserve"> </w:t>
            </w:r>
          </w:p>
        </w:tc>
      </w:tr>
    </w:tbl>
    <w:p w:rsidR="00CE1731" w:rsidRDefault="00CE1731">
      <w:pPr>
        <w:adjustRightInd w:val="0"/>
        <w:rPr>
          <w:sz w:val="24"/>
          <w:szCs w:val="24"/>
        </w:rPr>
      </w:pPr>
    </w:p>
    <w:p w:rsidR="00CE1731" w:rsidRDefault="00CE1731">
      <w:pPr>
        <w:adjustRightInd w:val="0"/>
        <w:rPr>
          <w:sz w:val="24"/>
          <w:szCs w:val="24"/>
        </w:rPr>
      </w:pPr>
    </w:p>
    <w:p w:rsidR="00CE1731" w:rsidRDefault="00CE1731">
      <w:pPr>
        <w:adjustRightInd w:val="0"/>
        <w:rPr>
          <w:sz w:val="24"/>
          <w:szCs w:val="24"/>
        </w:rPr>
      </w:pPr>
    </w:p>
    <w:p w:rsidR="00CE1731" w:rsidRDefault="00D8320C">
      <w:pPr>
        <w:pStyle w:val="Nadpis2"/>
        <w:rPr>
          <w:kern w:val="28"/>
          <w:sz w:val="32"/>
          <w:szCs w:val="32"/>
          <w:lang w:val="en-US"/>
        </w:rPr>
      </w:pPr>
      <w:r>
        <w:rPr>
          <w:kern w:val="28"/>
          <w:sz w:val="32"/>
          <w:szCs w:val="32"/>
          <w:lang w:val="en-US"/>
        </w:rPr>
        <w:br w:type="page"/>
      </w:r>
      <w:r w:rsidR="00CE1731">
        <w:rPr>
          <w:kern w:val="28"/>
          <w:sz w:val="32"/>
          <w:szCs w:val="32"/>
          <w:lang w:val="en-US"/>
        </w:rPr>
        <w:lastRenderedPageBreak/>
        <w:t>Článek IV.</w:t>
      </w:r>
    </w:p>
    <w:p w:rsidR="00CE1731" w:rsidRDefault="00CE1731">
      <w:pPr>
        <w:pStyle w:val="Nadpis2"/>
        <w:rPr>
          <w:kern w:val="28"/>
          <w:lang w:val="en-US"/>
        </w:rPr>
      </w:pPr>
      <w:r>
        <w:rPr>
          <w:kern w:val="28"/>
          <w:sz w:val="32"/>
          <w:szCs w:val="32"/>
          <w:lang w:val="en-US"/>
        </w:rPr>
        <w:t xml:space="preserve"> </w:t>
      </w:r>
      <w:r>
        <w:rPr>
          <w:kern w:val="28"/>
          <w:lang w:val="en-US"/>
        </w:rPr>
        <w:t>Pojistné</w:t>
      </w:r>
    </w:p>
    <w:p w:rsidR="00CE1731" w:rsidRDefault="00CE1731">
      <w:pPr>
        <w:adjustRightInd w:val="0"/>
        <w:rPr>
          <w:sz w:val="24"/>
          <w:szCs w:val="24"/>
        </w:rPr>
      </w:pPr>
      <w:r>
        <w:rPr>
          <w:kern w:val="28"/>
        </w:rPr>
        <w:t xml:space="preserve"> </w:t>
      </w:r>
    </w:p>
    <w:p w:rsidR="00CE1731" w:rsidRDefault="00CE1731">
      <w:pPr>
        <w:adjustRightInd w:val="0"/>
        <w:rPr>
          <w:sz w:val="24"/>
          <w:szCs w:val="24"/>
        </w:rPr>
      </w:pPr>
    </w:p>
    <w:p w:rsidR="00CE1731" w:rsidRDefault="00CE1731">
      <w:pPr>
        <w:adjustRightInd w:val="0"/>
        <w:jc w:val="both"/>
        <w:rPr>
          <w:sz w:val="24"/>
          <w:szCs w:val="24"/>
        </w:rPr>
      </w:pPr>
      <w:r>
        <w:rPr>
          <w:sz w:val="24"/>
          <w:szCs w:val="24"/>
        </w:rPr>
        <w:t>Výše pojistného za jednotlivá pojištění činí:</w:t>
      </w:r>
    </w:p>
    <w:p w:rsidR="00CE1731" w:rsidRDefault="00CE1731">
      <w:pPr>
        <w:adjustRightInd w:val="0"/>
        <w:rPr>
          <w:sz w:val="24"/>
          <w:szCs w:val="24"/>
        </w:rPr>
      </w:pPr>
    </w:p>
    <w:tbl>
      <w:tblPr>
        <w:tblW w:w="0" w:type="auto"/>
        <w:tblInd w:w="-8" w:type="dxa"/>
        <w:tblLayout w:type="fixed"/>
        <w:tblCellMar>
          <w:left w:w="0" w:type="dxa"/>
          <w:right w:w="0" w:type="dxa"/>
        </w:tblCellMar>
        <w:tblLook w:val="0000"/>
      </w:tblPr>
      <w:tblGrid>
        <w:gridCol w:w="329"/>
        <w:gridCol w:w="3783"/>
        <w:gridCol w:w="2682"/>
        <w:gridCol w:w="2682"/>
      </w:tblGrid>
      <w:tr w:rsidR="00CE1731">
        <w:tblPrEx>
          <w:tblCellMar>
            <w:top w:w="0" w:type="dxa"/>
            <w:left w:w="0" w:type="dxa"/>
            <w:bottom w:w="0" w:type="dxa"/>
            <w:right w:w="0" w:type="dxa"/>
          </w:tblCellMar>
        </w:tblPrEx>
        <w:tc>
          <w:tcPr>
            <w:tcW w:w="329" w:type="dxa"/>
            <w:tcBorders>
              <w:top w:val="single" w:sz="6" w:space="0" w:color="auto"/>
              <w:left w:val="single" w:sz="6" w:space="0" w:color="auto"/>
              <w:bottom w:val="single" w:sz="6" w:space="0" w:color="auto"/>
              <w:right w:val="single" w:sz="6" w:space="0" w:color="auto"/>
            </w:tcBorders>
          </w:tcPr>
          <w:p w:rsidR="00CE1731" w:rsidRDefault="00CE1731">
            <w:pPr>
              <w:adjustRightInd w:val="0"/>
              <w:rPr>
                <w:b/>
                <w:bCs/>
                <w:sz w:val="24"/>
                <w:szCs w:val="24"/>
              </w:rPr>
            </w:pPr>
          </w:p>
        </w:tc>
        <w:tc>
          <w:tcPr>
            <w:tcW w:w="3783" w:type="dxa"/>
            <w:tcBorders>
              <w:top w:val="single" w:sz="6" w:space="0" w:color="auto"/>
              <w:left w:val="single" w:sz="6" w:space="0" w:color="auto"/>
              <w:bottom w:val="single" w:sz="6" w:space="0" w:color="auto"/>
              <w:right w:val="single" w:sz="6" w:space="0" w:color="auto"/>
            </w:tcBorders>
          </w:tcPr>
          <w:p w:rsidR="00CE1731" w:rsidRDefault="00CE1731">
            <w:pPr>
              <w:adjustRightInd w:val="0"/>
              <w:rPr>
                <w:b/>
                <w:bCs/>
                <w:sz w:val="24"/>
                <w:szCs w:val="24"/>
              </w:rPr>
            </w:pPr>
            <w:r>
              <w:rPr>
                <w:b/>
                <w:bCs/>
                <w:sz w:val="24"/>
                <w:szCs w:val="24"/>
              </w:rPr>
              <w:t>Pojištění</w:t>
            </w:r>
          </w:p>
        </w:tc>
        <w:tc>
          <w:tcPr>
            <w:tcW w:w="2682" w:type="dxa"/>
            <w:tcBorders>
              <w:top w:val="single" w:sz="6" w:space="0" w:color="auto"/>
              <w:left w:val="single" w:sz="6" w:space="0" w:color="auto"/>
              <w:bottom w:val="single" w:sz="6" w:space="0" w:color="auto"/>
              <w:right w:val="single" w:sz="6" w:space="0" w:color="auto"/>
            </w:tcBorders>
          </w:tcPr>
          <w:p w:rsidR="00CE1731" w:rsidRDefault="00CE1731">
            <w:pPr>
              <w:autoSpaceDE/>
              <w:autoSpaceDN/>
              <w:adjustRightInd w:val="0"/>
              <w:jc w:val="right"/>
              <w:rPr>
                <w:b/>
                <w:bCs/>
              </w:rPr>
            </w:pPr>
            <w:r>
              <w:rPr>
                <w:b/>
                <w:bCs/>
              </w:rPr>
              <w:t xml:space="preserve">    Změna ročního pojistného </w:t>
            </w:r>
          </w:p>
        </w:tc>
        <w:tc>
          <w:tcPr>
            <w:tcW w:w="2682" w:type="dxa"/>
            <w:tcBorders>
              <w:top w:val="single" w:sz="6" w:space="0" w:color="auto"/>
              <w:left w:val="single" w:sz="6" w:space="0" w:color="auto"/>
              <w:bottom w:val="single" w:sz="6" w:space="0" w:color="auto"/>
              <w:right w:val="single" w:sz="6" w:space="0" w:color="auto"/>
            </w:tcBorders>
          </w:tcPr>
          <w:p w:rsidR="00CE1731" w:rsidRDefault="00CE1731">
            <w:pPr>
              <w:autoSpaceDE/>
              <w:autoSpaceDN/>
              <w:adjustRightInd w:val="0"/>
              <w:jc w:val="right"/>
              <w:rPr>
                <w:b/>
                <w:bCs/>
              </w:rPr>
            </w:pPr>
            <w:r>
              <w:rPr>
                <w:b/>
                <w:bCs/>
              </w:rPr>
              <w:t xml:space="preserve">    Roční pojistné po změnách </w:t>
            </w:r>
          </w:p>
        </w:tc>
      </w:tr>
      <w:tr w:rsidR="00CE1731">
        <w:tblPrEx>
          <w:tblCellMar>
            <w:top w:w="0" w:type="dxa"/>
            <w:left w:w="0" w:type="dxa"/>
            <w:bottom w:w="0" w:type="dxa"/>
            <w:right w:w="0" w:type="dxa"/>
          </w:tblCellMar>
        </w:tblPrEx>
        <w:tc>
          <w:tcPr>
            <w:tcW w:w="329" w:type="dxa"/>
            <w:tcBorders>
              <w:top w:val="single" w:sz="6" w:space="0" w:color="auto"/>
              <w:left w:val="single" w:sz="6" w:space="0" w:color="auto"/>
              <w:bottom w:val="single" w:sz="6" w:space="0" w:color="auto"/>
              <w:right w:val="single" w:sz="6" w:space="0" w:color="auto"/>
            </w:tcBorders>
          </w:tcPr>
          <w:p w:rsidR="00CE1731" w:rsidRDefault="00CE1731">
            <w:pPr>
              <w:adjustRightInd w:val="0"/>
              <w:rPr>
                <w:sz w:val="24"/>
                <w:szCs w:val="24"/>
              </w:rPr>
            </w:pPr>
            <w:r>
              <w:rPr>
                <w:sz w:val="24"/>
                <w:szCs w:val="24"/>
              </w:rPr>
              <w:t xml:space="preserve">1. </w:t>
            </w:r>
          </w:p>
        </w:tc>
        <w:tc>
          <w:tcPr>
            <w:tcW w:w="3783" w:type="dxa"/>
            <w:tcBorders>
              <w:top w:val="single" w:sz="6" w:space="0" w:color="auto"/>
              <w:left w:val="single" w:sz="6" w:space="0" w:color="auto"/>
              <w:bottom w:val="single" w:sz="6" w:space="0" w:color="auto"/>
              <w:right w:val="single" w:sz="6" w:space="0" w:color="auto"/>
            </w:tcBorders>
          </w:tcPr>
          <w:p w:rsidR="00CE1731" w:rsidRDefault="00CE1731">
            <w:pPr>
              <w:adjustRightInd w:val="0"/>
              <w:rPr>
                <w:sz w:val="24"/>
                <w:szCs w:val="24"/>
              </w:rPr>
            </w:pPr>
            <w:r>
              <w:rPr>
                <w:sz w:val="24"/>
                <w:szCs w:val="24"/>
              </w:rPr>
              <w:t xml:space="preserve">Pojištění vozidel </w:t>
            </w:r>
          </w:p>
        </w:tc>
        <w:tc>
          <w:tcPr>
            <w:tcW w:w="2682" w:type="dxa"/>
            <w:tcBorders>
              <w:top w:val="single" w:sz="6" w:space="0" w:color="auto"/>
              <w:left w:val="single" w:sz="6" w:space="0" w:color="auto"/>
              <w:bottom w:val="single" w:sz="6" w:space="0" w:color="auto"/>
              <w:right w:val="single" w:sz="6" w:space="0" w:color="auto"/>
            </w:tcBorders>
          </w:tcPr>
          <w:p w:rsidR="00CE1731" w:rsidRDefault="00CE1731">
            <w:pPr>
              <w:autoSpaceDE/>
              <w:autoSpaceDN/>
              <w:adjustRightInd w:val="0"/>
              <w:jc w:val="right"/>
              <w:rPr>
                <w:sz w:val="24"/>
                <w:szCs w:val="24"/>
              </w:rPr>
            </w:pPr>
            <w:r>
              <w:rPr>
                <w:sz w:val="24"/>
                <w:szCs w:val="24"/>
              </w:rPr>
              <w:t xml:space="preserve">    -2 197,- Kč </w:t>
            </w:r>
          </w:p>
        </w:tc>
        <w:tc>
          <w:tcPr>
            <w:tcW w:w="2682" w:type="dxa"/>
            <w:tcBorders>
              <w:top w:val="single" w:sz="6" w:space="0" w:color="auto"/>
              <w:left w:val="single" w:sz="6" w:space="0" w:color="auto"/>
              <w:bottom w:val="single" w:sz="6" w:space="0" w:color="auto"/>
              <w:right w:val="single" w:sz="6" w:space="0" w:color="auto"/>
            </w:tcBorders>
          </w:tcPr>
          <w:p w:rsidR="00CE1731" w:rsidRDefault="00CE1731">
            <w:pPr>
              <w:autoSpaceDE/>
              <w:autoSpaceDN/>
              <w:adjustRightInd w:val="0"/>
              <w:jc w:val="right"/>
              <w:rPr>
                <w:sz w:val="24"/>
                <w:szCs w:val="24"/>
              </w:rPr>
            </w:pPr>
            <w:r>
              <w:rPr>
                <w:sz w:val="24"/>
                <w:szCs w:val="24"/>
              </w:rPr>
              <w:t xml:space="preserve">    32 679,- Kč </w:t>
            </w:r>
          </w:p>
        </w:tc>
      </w:tr>
      <w:tr w:rsidR="00CE1731">
        <w:tblPrEx>
          <w:tblCellMar>
            <w:top w:w="0" w:type="dxa"/>
            <w:left w:w="0" w:type="dxa"/>
            <w:bottom w:w="0" w:type="dxa"/>
            <w:right w:w="0" w:type="dxa"/>
          </w:tblCellMar>
        </w:tblPrEx>
        <w:tc>
          <w:tcPr>
            <w:tcW w:w="329" w:type="dxa"/>
            <w:tcBorders>
              <w:top w:val="single" w:sz="6" w:space="0" w:color="auto"/>
              <w:left w:val="single" w:sz="6" w:space="0" w:color="auto"/>
              <w:bottom w:val="single" w:sz="6" w:space="0" w:color="auto"/>
              <w:right w:val="single" w:sz="6" w:space="0" w:color="auto"/>
            </w:tcBorders>
          </w:tcPr>
          <w:p w:rsidR="00CE1731" w:rsidRDefault="00CE1731">
            <w:pPr>
              <w:adjustRightInd w:val="0"/>
              <w:rPr>
                <w:sz w:val="24"/>
                <w:szCs w:val="24"/>
              </w:rPr>
            </w:pPr>
            <w:r>
              <w:rPr>
                <w:sz w:val="24"/>
                <w:szCs w:val="24"/>
              </w:rPr>
              <w:t xml:space="preserve">2. </w:t>
            </w:r>
          </w:p>
        </w:tc>
        <w:tc>
          <w:tcPr>
            <w:tcW w:w="3783" w:type="dxa"/>
            <w:tcBorders>
              <w:top w:val="single" w:sz="6" w:space="0" w:color="auto"/>
              <w:left w:val="single" w:sz="6" w:space="0" w:color="auto"/>
              <w:bottom w:val="single" w:sz="6" w:space="0" w:color="auto"/>
              <w:right w:val="single" w:sz="6" w:space="0" w:color="auto"/>
            </w:tcBorders>
          </w:tcPr>
          <w:p w:rsidR="00CE1731" w:rsidRDefault="00CE1731">
            <w:pPr>
              <w:adjustRightInd w:val="0"/>
              <w:rPr>
                <w:sz w:val="24"/>
                <w:szCs w:val="24"/>
              </w:rPr>
            </w:pPr>
            <w:r>
              <w:rPr>
                <w:sz w:val="24"/>
                <w:szCs w:val="24"/>
              </w:rPr>
              <w:t xml:space="preserve">Pojištění přepravovaných osob </w:t>
            </w:r>
          </w:p>
        </w:tc>
        <w:tc>
          <w:tcPr>
            <w:tcW w:w="2682" w:type="dxa"/>
            <w:tcBorders>
              <w:top w:val="single" w:sz="6" w:space="0" w:color="auto"/>
              <w:left w:val="single" w:sz="6" w:space="0" w:color="auto"/>
              <w:bottom w:val="single" w:sz="6" w:space="0" w:color="auto"/>
              <w:right w:val="single" w:sz="6" w:space="0" w:color="auto"/>
            </w:tcBorders>
          </w:tcPr>
          <w:p w:rsidR="00CE1731" w:rsidRDefault="00CE1731">
            <w:pPr>
              <w:autoSpaceDE/>
              <w:autoSpaceDN/>
              <w:adjustRightInd w:val="0"/>
              <w:jc w:val="right"/>
              <w:rPr>
                <w:sz w:val="24"/>
                <w:szCs w:val="24"/>
              </w:rPr>
            </w:pPr>
            <w:r>
              <w:rPr>
                <w:sz w:val="24"/>
                <w:szCs w:val="24"/>
              </w:rPr>
              <w:t xml:space="preserve">    -640,- Kč </w:t>
            </w:r>
          </w:p>
        </w:tc>
        <w:tc>
          <w:tcPr>
            <w:tcW w:w="2682" w:type="dxa"/>
            <w:tcBorders>
              <w:top w:val="single" w:sz="6" w:space="0" w:color="auto"/>
              <w:left w:val="single" w:sz="6" w:space="0" w:color="auto"/>
              <w:bottom w:val="single" w:sz="6" w:space="0" w:color="auto"/>
              <w:right w:val="single" w:sz="6" w:space="0" w:color="auto"/>
            </w:tcBorders>
          </w:tcPr>
          <w:p w:rsidR="00CE1731" w:rsidRDefault="00CE1731">
            <w:pPr>
              <w:autoSpaceDE/>
              <w:autoSpaceDN/>
              <w:adjustRightInd w:val="0"/>
              <w:jc w:val="right"/>
              <w:rPr>
                <w:sz w:val="24"/>
                <w:szCs w:val="24"/>
              </w:rPr>
            </w:pPr>
            <w:r>
              <w:rPr>
                <w:sz w:val="24"/>
                <w:szCs w:val="24"/>
              </w:rPr>
              <w:t xml:space="preserve">    3 520,- Kč </w:t>
            </w:r>
          </w:p>
        </w:tc>
      </w:tr>
      <w:tr w:rsidR="00CE1731">
        <w:tblPrEx>
          <w:tblCellMar>
            <w:top w:w="0" w:type="dxa"/>
            <w:left w:w="0" w:type="dxa"/>
            <w:bottom w:w="0" w:type="dxa"/>
            <w:right w:w="0" w:type="dxa"/>
          </w:tblCellMar>
        </w:tblPrEx>
        <w:tc>
          <w:tcPr>
            <w:tcW w:w="329" w:type="dxa"/>
            <w:tcBorders>
              <w:top w:val="single" w:sz="6" w:space="0" w:color="auto"/>
              <w:left w:val="single" w:sz="6" w:space="0" w:color="auto"/>
              <w:bottom w:val="single" w:sz="6" w:space="0" w:color="auto"/>
              <w:right w:val="single" w:sz="6" w:space="0" w:color="auto"/>
            </w:tcBorders>
          </w:tcPr>
          <w:p w:rsidR="00CE1731" w:rsidRDefault="00CE1731">
            <w:pPr>
              <w:adjustRightInd w:val="0"/>
              <w:rPr>
                <w:b/>
                <w:bCs/>
                <w:sz w:val="24"/>
                <w:szCs w:val="24"/>
              </w:rPr>
            </w:pPr>
            <w:r>
              <w:rPr>
                <w:b/>
                <w:bCs/>
                <w:sz w:val="24"/>
                <w:szCs w:val="24"/>
              </w:rPr>
              <w:t xml:space="preserve"> </w:t>
            </w:r>
          </w:p>
        </w:tc>
        <w:tc>
          <w:tcPr>
            <w:tcW w:w="3783" w:type="dxa"/>
            <w:tcBorders>
              <w:top w:val="single" w:sz="6" w:space="0" w:color="auto"/>
              <w:left w:val="single" w:sz="6" w:space="0" w:color="auto"/>
              <w:bottom w:val="single" w:sz="6" w:space="0" w:color="auto"/>
              <w:right w:val="single" w:sz="6" w:space="0" w:color="auto"/>
            </w:tcBorders>
          </w:tcPr>
          <w:p w:rsidR="00CE1731" w:rsidRDefault="00CE1731">
            <w:pPr>
              <w:adjustRightInd w:val="0"/>
              <w:rPr>
                <w:b/>
                <w:bCs/>
                <w:sz w:val="24"/>
                <w:szCs w:val="24"/>
              </w:rPr>
            </w:pPr>
            <w:r>
              <w:rPr>
                <w:b/>
                <w:bCs/>
                <w:sz w:val="24"/>
                <w:szCs w:val="24"/>
              </w:rPr>
              <w:t>Součet</w:t>
            </w:r>
          </w:p>
        </w:tc>
        <w:tc>
          <w:tcPr>
            <w:tcW w:w="2682" w:type="dxa"/>
            <w:tcBorders>
              <w:top w:val="single" w:sz="6" w:space="0" w:color="auto"/>
              <w:left w:val="single" w:sz="6" w:space="0" w:color="auto"/>
              <w:bottom w:val="single" w:sz="6" w:space="0" w:color="auto"/>
              <w:right w:val="single" w:sz="6" w:space="0" w:color="auto"/>
            </w:tcBorders>
          </w:tcPr>
          <w:p w:rsidR="00CE1731" w:rsidRDefault="00CE1731">
            <w:pPr>
              <w:autoSpaceDE/>
              <w:autoSpaceDN/>
              <w:adjustRightInd w:val="0"/>
              <w:jc w:val="right"/>
              <w:rPr>
                <w:b/>
                <w:bCs/>
                <w:sz w:val="24"/>
                <w:szCs w:val="24"/>
              </w:rPr>
            </w:pPr>
            <w:r>
              <w:rPr>
                <w:b/>
                <w:bCs/>
                <w:sz w:val="24"/>
                <w:szCs w:val="24"/>
              </w:rPr>
              <w:t xml:space="preserve">    -2 837,- Kč </w:t>
            </w:r>
          </w:p>
        </w:tc>
        <w:tc>
          <w:tcPr>
            <w:tcW w:w="2682" w:type="dxa"/>
            <w:tcBorders>
              <w:top w:val="single" w:sz="6" w:space="0" w:color="auto"/>
              <w:left w:val="single" w:sz="6" w:space="0" w:color="auto"/>
              <w:bottom w:val="single" w:sz="6" w:space="0" w:color="auto"/>
              <w:right w:val="single" w:sz="6" w:space="0" w:color="auto"/>
            </w:tcBorders>
          </w:tcPr>
          <w:p w:rsidR="00CE1731" w:rsidRDefault="00CE1731">
            <w:pPr>
              <w:autoSpaceDE/>
              <w:autoSpaceDN/>
              <w:adjustRightInd w:val="0"/>
              <w:jc w:val="right"/>
              <w:rPr>
                <w:b/>
                <w:bCs/>
                <w:sz w:val="24"/>
                <w:szCs w:val="24"/>
              </w:rPr>
            </w:pPr>
            <w:r>
              <w:rPr>
                <w:b/>
                <w:bCs/>
                <w:sz w:val="24"/>
                <w:szCs w:val="24"/>
              </w:rPr>
              <w:t xml:space="preserve">    36 199,- Kč </w:t>
            </w:r>
          </w:p>
        </w:tc>
      </w:tr>
    </w:tbl>
    <w:p w:rsidR="00CE1731" w:rsidRDefault="00CE1731">
      <w:pPr>
        <w:adjustRightInd w:val="0"/>
        <w:rPr>
          <w:sz w:val="24"/>
          <w:szCs w:val="24"/>
        </w:rPr>
      </w:pPr>
    </w:p>
    <w:tbl>
      <w:tblPr>
        <w:tblW w:w="0" w:type="auto"/>
        <w:tblInd w:w="-8" w:type="dxa"/>
        <w:tblLayout w:type="fixed"/>
        <w:tblCellMar>
          <w:left w:w="0" w:type="dxa"/>
          <w:right w:w="0" w:type="dxa"/>
        </w:tblCellMar>
        <w:tblLook w:val="0000"/>
      </w:tblPr>
      <w:tblGrid>
        <w:gridCol w:w="6794"/>
        <w:gridCol w:w="2682"/>
      </w:tblGrid>
      <w:tr w:rsidR="00CE1731">
        <w:tblPrEx>
          <w:tblCellMar>
            <w:top w:w="0" w:type="dxa"/>
            <w:left w:w="0" w:type="dxa"/>
            <w:bottom w:w="0" w:type="dxa"/>
            <w:right w:w="0" w:type="dxa"/>
          </w:tblCellMar>
        </w:tblPrEx>
        <w:tc>
          <w:tcPr>
            <w:tcW w:w="6794" w:type="dxa"/>
            <w:tcBorders>
              <w:top w:val="single" w:sz="6" w:space="0" w:color="auto"/>
              <w:left w:val="single" w:sz="6" w:space="0" w:color="auto"/>
              <w:bottom w:val="single" w:sz="6" w:space="0" w:color="auto"/>
              <w:right w:val="single" w:sz="6" w:space="0" w:color="auto"/>
            </w:tcBorders>
          </w:tcPr>
          <w:p w:rsidR="00CE1731" w:rsidRDefault="00CE1731">
            <w:pPr>
              <w:adjustRightInd w:val="0"/>
              <w:rPr>
                <w:sz w:val="24"/>
                <w:szCs w:val="24"/>
              </w:rPr>
            </w:pPr>
            <w:r>
              <w:rPr>
                <w:b/>
                <w:bCs/>
                <w:sz w:val="24"/>
                <w:szCs w:val="24"/>
              </w:rPr>
              <w:t xml:space="preserve">Změna pojistného celkem                                                                     Od 03.01.2018 </w:t>
            </w:r>
            <w:r>
              <w:rPr>
                <w:sz w:val="24"/>
                <w:szCs w:val="24"/>
              </w:rPr>
              <w:t xml:space="preserve">00:00 hodin </w:t>
            </w:r>
            <w:r>
              <w:rPr>
                <w:b/>
                <w:bCs/>
                <w:sz w:val="24"/>
                <w:szCs w:val="24"/>
              </w:rPr>
              <w:t xml:space="preserve">do 28.11.2018 </w:t>
            </w:r>
            <w:r>
              <w:rPr>
                <w:sz w:val="24"/>
                <w:szCs w:val="24"/>
              </w:rPr>
              <w:t xml:space="preserve">00:00 hodin </w:t>
            </w:r>
          </w:p>
        </w:tc>
        <w:tc>
          <w:tcPr>
            <w:tcW w:w="2682" w:type="dxa"/>
            <w:tcBorders>
              <w:top w:val="single" w:sz="6" w:space="0" w:color="auto"/>
              <w:left w:val="single" w:sz="6" w:space="0" w:color="auto"/>
              <w:bottom w:val="single" w:sz="6" w:space="0" w:color="auto"/>
              <w:right w:val="single" w:sz="6" w:space="0" w:color="auto"/>
            </w:tcBorders>
          </w:tcPr>
          <w:p w:rsidR="00CE1731" w:rsidRDefault="00CE1731">
            <w:pPr>
              <w:autoSpaceDE/>
              <w:autoSpaceDN/>
              <w:adjustRightInd w:val="0"/>
              <w:jc w:val="right"/>
              <w:rPr>
                <w:b/>
                <w:bCs/>
                <w:sz w:val="24"/>
                <w:szCs w:val="24"/>
              </w:rPr>
            </w:pPr>
            <w:r>
              <w:rPr>
                <w:b/>
                <w:bCs/>
                <w:sz w:val="24"/>
                <w:szCs w:val="24"/>
              </w:rPr>
              <w:t xml:space="preserve">    -2 557,- Kč </w:t>
            </w:r>
          </w:p>
        </w:tc>
      </w:tr>
    </w:tbl>
    <w:p w:rsidR="00CE1731" w:rsidRDefault="00CE1731">
      <w:pPr>
        <w:adjustRightInd w:val="0"/>
        <w:rPr>
          <w:sz w:val="24"/>
          <w:szCs w:val="24"/>
        </w:rPr>
      </w:pPr>
    </w:p>
    <w:p w:rsidR="00CE1731" w:rsidRDefault="00CE1731">
      <w:pPr>
        <w:adjustRightInd w:val="0"/>
        <w:jc w:val="both"/>
        <w:rPr>
          <w:sz w:val="24"/>
          <w:szCs w:val="24"/>
        </w:rPr>
      </w:pPr>
      <w:r>
        <w:rPr>
          <w:b/>
          <w:bCs/>
          <w:color w:val="000000"/>
          <w:u w:val="single"/>
        </w:rPr>
        <w:t xml:space="preserve">Změna pojistného </w:t>
      </w:r>
      <w:r>
        <w:t>= pokud se tímto dodatkem ruší stávající pojištění a zároveň se toto pojištění znovu sjednává z důvodu změny pojištění, je to rozdíl mezi původní a novou výší pojistného (kladná nebo záporná částka) NEBO pokud se tímto dodatkem sjednává nové pojištění, je to výše pojistného za nově sjednané pojištění (kladná částka) NEBO pokud se tímto dodatkem ruší stávající pojištění, je to výše pojistného za zrušené pojištění (záporná částka)</w:t>
      </w:r>
    </w:p>
    <w:p w:rsidR="00CE1731" w:rsidRDefault="00CE1731">
      <w:pPr>
        <w:adjustRightInd w:val="0"/>
        <w:rPr>
          <w:sz w:val="24"/>
          <w:szCs w:val="24"/>
        </w:rPr>
      </w:pPr>
    </w:p>
    <w:p w:rsidR="00CE1731" w:rsidRDefault="00CE1731">
      <w:pPr>
        <w:adjustRightInd w:val="0"/>
        <w:jc w:val="both"/>
        <w:rPr>
          <w:sz w:val="24"/>
          <w:szCs w:val="24"/>
        </w:rPr>
      </w:pPr>
      <w:r>
        <w:rPr>
          <w:b/>
          <w:bCs/>
          <w:color w:val="000000"/>
          <w:u w:val="single"/>
        </w:rPr>
        <w:t xml:space="preserve">Změna ročního pojistného </w:t>
      </w:r>
      <w:r>
        <w:t>= změna pojistného vyjádřená v ročním pojistném</w:t>
      </w:r>
    </w:p>
    <w:p w:rsidR="00CE1731" w:rsidRDefault="00CE1731">
      <w:pPr>
        <w:adjustRightInd w:val="0"/>
        <w:rPr>
          <w:sz w:val="24"/>
          <w:szCs w:val="24"/>
        </w:rPr>
      </w:pPr>
    </w:p>
    <w:p w:rsidR="00CE1731" w:rsidRDefault="00CE1731">
      <w:pPr>
        <w:adjustRightInd w:val="0"/>
        <w:jc w:val="both"/>
        <w:rPr>
          <w:sz w:val="24"/>
          <w:szCs w:val="24"/>
        </w:rPr>
      </w:pPr>
      <w:r>
        <w:rPr>
          <w:b/>
          <w:bCs/>
          <w:color w:val="000000"/>
          <w:u w:val="single"/>
        </w:rPr>
        <w:t xml:space="preserve">Roční pojistné po změnách </w:t>
      </w:r>
      <w:r>
        <w:t>= pojistné za všechna platná pojištění sjednaná pojistnou smlouvou a dodatky pojistné smlouvy vyjádřené v ročním pojistném</w:t>
      </w:r>
    </w:p>
    <w:p w:rsidR="00CE1731" w:rsidRDefault="00CE1731">
      <w:pPr>
        <w:adjustRightInd w:val="0"/>
        <w:rPr>
          <w:sz w:val="24"/>
          <w:szCs w:val="24"/>
        </w:rPr>
      </w:pPr>
    </w:p>
    <w:p w:rsidR="00CE1731" w:rsidRDefault="00CE1731">
      <w:pPr>
        <w:adjustRightInd w:val="0"/>
        <w:rPr>
          <w:sz w:val="24"/>
          <w:szCs w:val="24"/>
        </w:rPr>
      </w:pPr>
    </w:p>
    <w:p w:rsidR="00CE1731" w:rsidRDefault="00CE1731">
      <w:pPr>
        <w:adjustRightInd w:val="0"/>
        <w:jc w:val="both"/>
        <w:rPr>
          <w:sz w:val="24"/>
          <w:szCs w:val="24"/>
        </w:rPr>
      </w:pPr>
      <w:r>
        <w:rPr>
          <w:sz w:val="24"/>
          <w:szCs w:val="24"/>
        </w:rPr>
        <w:t xml:space="preserve">Na dodatku pojistné smlouvy vznikl přeplatek ve výši </w:t>
      </w:r>
      <w:r>
        <w:rPr>
          <w:b/>
          <w:bCs/>
          <w:sz w:val="24"/>
          <w:szCs w:val="24"/>
        </w:rPr>
        <w:t>2 557,- Kč,</w:t>
      </w:r>
      <w:r>
        <w:rPr>
          <w:sz w:val="24"/>
          <w:szCs w:val="24"/>
        </w:rPr>
        <w:t xml:space="preserve"> který bude vrácen pojistníkovi, pokud o něj zažádá, nebo je možné přeplatek odečíst od nejbližší splátky pojistného v případě, že tato splátka existuje.</w:t>
      </w:r>
    </w:p>
    <w:p w:rsidR="00CE1731" w:rsidRDefault="00CE1731">
      <w:pPr>
        <w:adjustRightInd w:val="0"/>
        <w:rPr>
          <w:sz w:val="24"/>
          <w:szCs w:val="24"/>
        </w:rPr>
      </w:pPr>
    </w:p>
    <w:p w:rsidR="00CE1731" w:rsidRDefault="00CE1731">
      <w:pPr>
        <w:adjustRightInd w:val="0"/>
        <w:jc w:val="both"/>
        <w:rPr>
          <w:sz w:val="24"/>
          <w:szCs w:val="24"/>
        </w:rPr>
      </w:pPr>
      <w:r>
        <w:rPr>
          <w:sz w:val="24"/>
          <w:szCs w:val="24"/>
        </w:rPr>
        <w:t>V souladu s ustanovením § 3 písm. s) zákona o pojistné smlouvě a odchylně od ustanovení čl. V odst. 1. VPP OC 2005 pojistitel a pojistník sjednávají délku pojistného období ve všech pojištěních sjednaných tímto dodatkem pojistné smlouvy následovně:</w:t>
      </w:r>
    </w:p>
    <w:p w:rsidR="00CE1731" w:rsidRDefault="00CE1731">
      <w:pPr>
        <w:adjustRightInd w:val="0"/>
        <w:jc w:val="both"/>
        <w:rPr>
          <w:sz w:val="24"/>
          <w:szCs w:val="24"/>
        </w:rPr>
      </w:pPr>
      <w:r>
        <w:rPr>
          <w:sz w:val="24"/>
          <w:szCs w:val="24"/>
        </w:rPr>
        <w:t>a) první pojistné období ve všech pojištěních sjednaných tímto dodatkem pojistné smlouvy se sjednává v délce ode dne počátku všech pojištění sjednaných tímto dodatkem pojistné smlouvy do nejbližšího následujícího dne konce pojistného období všech pojištění sjednaných samotnou pojistnou smlouvou, nebo je-li pojištění sjednáno na dobu kratší, tak se první pojistné období sjednává v délce rovné pojistné době;</w:t>
      </w:r>
    </w:p>
    <w:p w:rsidR="00CE1731" w:rsidRDefault="00CE1731">
      <w:pPr>
        <w:adjustRightInd w:val="0"/>
        <w:jc w:val="both"/>
        <w:rPr>
          <w:sz w:val="24"/>
          <w:szCs w:val="24"/>
        </w:rPr>
      </w:pPr>
      <w:r>
        <w:rPr>
          <w:sz w:val="24"/>
          <w:szCs w:val="24"/>
        </w:rPr>
        <w:t>b) druhé a každé další pojistné období ve všech pojištěních sjednaných tímto dodatkem pojistné smlouvy se sjednává v délce shodné s délkou pojistných období ve všech pojištěních sjednaných samotnou pojistnou smlouvou.</w:t>
      </w:r>
    </w:p>
    <w:p w:rsidR="00CE1731" w:rsidRDefault="00CE1731">
      <w:pPr>
        <w:adjustRightInd w:val="0"/>
        <w:rPr>
          <w:sz w:val="24"/>
          <w:szCs w:val="24"/>
        </w:rPr>
      </w:pPr>
    </w:p>
    <w:p w:rsidR="00CE1731" w:rsidRDefault="00CE1731">
      <w:pPr>
        <w:adjustRightInd w:val="0"/>
        <w:jc w:val="both"/>
        <w:rPr>
          <w:sz w:val="24"/>
          <w:szCs w:val="24"/>
        </w:rPr>
      </w:pPr>
      <w:r>
        <w:rPr>
          <w:sz w:val="24"/>
          <w:szCs w:val="24"/>
        </w:rPr>
        <w:t>Výše pojistného za další pojistné období se řídí splátkovým kalendářem zaslaným pojistníkovi na začátku dalšího pojistného období.</w:t>
      </w:r>
    </w:p>
    <w:p w:rsidR="00CE1731" w:rsidRDefault="00CE1731">
      <w:pPr>
        <w:adjustRightInd w:val="0"/>
        <w:rPr>
          <w:sz w:val="24"/>
          <w:szCs w:val="24"/>
        </w:rPr>
      </w:pPr>
    </w:p>
    <w:p w:rsidR="00CE1731" w:rsidRDefault="00CE1731">
      <w:pPr>
        <w:adjustRightInd w:val="0"/>
        <w:rPr>
          <w:sz w:val="24"/>
          <w:szCs w:val="24"/>
        </w:rPr>
      </w:pPr>
    </w:p>
    <w:p w:rsidR="00CE1731" w:rsidRDefault="00CE1731">
      <w:pPr>
        <w:pStyle w:val="Nadpis2"/>
        <w:rPr>
          <w:kern w:val="28"/>
          <w:sz w:val="32"/>
          <w:szCs w:val="32"/>
          <w:lang w:val="en-US"/>
        </w:rPr>
      </w:pPr>
      <w:r>
        <w:rPr>
          <w:kern w:val="28"/>
          <w:sz w:val="32"/>
          <w:szCs w:val="32"/>
          <w:lang w:val="en-US"/>
        </w:rPr>
        <w:lastRenderedPageBreak/>
        <w:t xml:space="preserve">Článek V. </w:t>
      </w:r>
    </w:p>
    <w:p w:rsidR="00CE1731" w:rsidRDefault="00CE1731">
      <w:pPr>
        <w:pStyle w:val="Nadpis2"/>
        <w:rPr>
          <w:kern w:val="28"/>
          <w:lang w:val="en-US"/>
        </w:rPr>
      </w:pPr>
      <w:r>
        <w:rPr>
          <w:kern w:val="28"/>
          <w:lang w:val="en-US"/>
        </w:rPr>
        <w:t>Závěrečná ustanovení</w:t>
      </w:r>
    </w:p>
    <w:p w:rsidR="00CE1731" w:rsidRDefault="00CE1731">
      <w:pPr>
        <w:adjustRightInd w:val="0"/>
        <w:rPr>
          <w:sz w:val="24"/>
          <w:szCs w:val="24"/>
        </w:rPr>
      </w:pPr>
    </w:p>
    <w:p w:rsidR="00CE1731" w:rsidRDefault="00CE1731">
      <w:pPr>
        <w:adjustRightInd w:val="0"/>
        <w:rPr>
          <w:sz w:val="24"/>
          <w:szCs w:val="24"/>
        </w:rPr>
      </w:pPr>
      <w:r>
        <w:rPr>
          <w:sz w:val="24"/>
          <w:szCs w:val="24"/>
        </w:rPr>
        <w:t>Ostatní ujednání pojistné smlouvy se nemění.</w:t>
      </w:r>
    </w:p>
    <w:p w:rsidR="00CE1731" w:rsidRDefault="00CE1731">
      <w:pPr>
        <w:adjustRightInd w:val="0"/>
        <w:rPr>
          <w:sz w:val="24"/>
          <w:szCs w:val="24"/>
        </w:rPr>
      </w:pPr>
    </w:p>
    <w:p w:rsidR="00CE1731" w:rsidRDefault="00CE1731">
      <w:pPr>
        <w:adjustRightInd w:val="0"/>
        <w:rPr>
          <w:sz w:val="24"/>
          <w:szCs w:val="24"/>
        </w:rPr>
      </w:pPr>
      <w:r>
        <w:rPr>
          <w:sz w:val="24"/>
          <w:szCs w:val="24"/>
        </w:rPr>
        <w:t xml:space="preserve">Správce pojistné smlouvy: Prellová Petra  </w:t>
      </w:r>
    </w:p>
    <w:p w:rsidR="00CE1731" w:rsidRDefault="00CE1731">
      <w:pPr>
        <w:adjustRightInd w:val="0"/>
        <w:rPr>
          <w:sz w:val="24"/>
          <w:szCs w:val="24"/>
        </w:rPr>
      </w:pPr>
    </w:p>
    <w:p w:rsidR="00CE1731" w:rsidRDefault="00CE1731">
      <w:pPr>
        <w:adjustRightInd w:val="0"/>
        <w:jc w:val="both"/>
        <w:rPr>
          <w:sz w:val="24"/>
          <w:szCs w:val="24"/>
        </w:rPr>
      </w:pPr>
      <w:r>
        <w:rPr>
          <w:sz w:val="24"/>
          <w:szCs w:val="24"/>
        </w:rPr>
        <w:t>1. Pojistník prohlašuje, že se důkladně seznámil se zněním dodatku pojistné smlouvy, a že skutečnosti uvedené v dodatku pojistné smlouvy a jeho přílohách jsou pravdivé.</w:t>
      </w:r>
    </w:p>
    <w:p w:rsidR="00CE1731" w:rsidRDefault="00CE1731">
      <w:pPr>
        <w:adjustRightInd w:val="0"/>
        <w:rPr>
          <w:sz w:val="24"/>
          <w:szCs w:val="24"/>
        </w:rPr>
      </w:pPr>
    </w:p>
    <w:p w:rsidR="00CE1731" w:rsidRDefault="00CE1731">
      <w:pPr>
        <w:adjustRightInd w:val="0"/>
        <w:rPr>
          <w:sz w:val="24"/>
          <w:szCs w:val="24"/>
        </w:rPr>
      </w:pPr>
      <w:r>
        <w:rPr>
          <w:sz w:val="24"/>
          <w:szCs w:val="24"/>
        </w:rPr>
        <w:t xml:space="preserve">2. Počet stran dodatku pojistné smlouvy:   </w:t>
      </w:r>
      <w:r>
        <w:rPr>
          <w:sz w:val="24"/>
          <w:szCs w:val="24"/>
        </w:rPr>
        <w:fldChar w:fldCharType="begin"/>
      </w:r>
      <w:r>
        <w:rPr>
          <w:sz w:val="24"/>
          <w:szCs w:val="24"/>
        </w:rPr>
        <w:instrText>NUMPAGES</w:instrText>
      </w:r>
      <w:r>
        <w:rPr>
          <w:sz w:val="24"/>
          <w:szCs w:val="24"/>
        </w:rPr>
        <w:fldChar w:fldCharType="separate"/>
      </w:r>
      <w:r w:rsidR="00D8320C">
        <w:rPr>
          <w:noProof/>
          <w:sz w:val="24"/>
          <w:szCs w:val="24"/>
        </w:rPr>
        <w:t>7</w:t>
      </w:r>
      <w:r>
        <w:rPr>
          <w:sz w:val="24"/>
          <w:szCs w:val="24"/>
        </w:rPr>
        <w:fldChar w:fldCharType="end"/>
      </w:r>
    </w:p>
    <w:p w:rsidR="00CE1731" w:rsidRDefault="00CE1731">
      <w:pPr>
        <w:adjustRightInd w:val="0"/>
        <w:rPr>
          <w:sz w:val="24"/>
          <w:szCs w:val="24"/>
        </w:rPr>
      </w:pPr>
    </w:p>
    <w:p w:rsidR="00CE1731" w:rsidRDefault="00CE1731">
      <w:pPr>
        <w:adjustRightInd w:val="0"/>
        <w:rPr>
          <w:sz w:val="24"/>
          <w:szCs w:val="24"/>
        </w:rPr>
      </w:pPr>
      <w:r>
        <w:rPr>
          <w:sz w:val="24"/>
          <w:szCs w:val="24"/>
        </w:rPr>
        <w:t>3. Přílohy:</w:t>
      </w:r>
    </w:p>
    <w:p w:rsidR="00CE1731" w:rsidRDefault="00CE1731">
      <w:pPr>
        <w:adjustRightInd w:val="0"/>
        <w:rPr>
          <w:sz w:val="24"/>
          <w:szCs w:val="24"/>
        </w:rPr>
      </w:pPr>
      <w:r>
        <w:rPr>
          <w:sz w:val="24"/>
          <w:szCs w:val="24"/>
        </w:rPr>
        <w:t xml:space="preserve">  1) Makléřská doložka</w:t>
      </w:r>
    </w:p>
    <w:p w:rsidR="00CE1731" w:rsidRDefault="00CE1731">
      <w:pPr>
        <w:adjustRightInd w:val="0"/>
        <w:rPr>
          <w:sz w:val="24"/>
          <w:szCs w:val="24"/>
        </w:rPr>
      </w:pPr>
    </w:p>
    <w:p w:rsidR="00CE1731" w:rsidRDefault="00CE1731">
      <w:pPr>
        <w:adjustRightInd w:val="0"/>
        <w:jc w:val="both"/>
        <w:rPr>
          <w:sz w:val="24"/>
          <w:szCs w:val="24"/>
        </w:rPr>
      </w:pPr>
      <w:r>
        <w:rPr>
          <w:sz w:val="24"/>
          <w:szCs w:val="24"/>
        </w:rPr>
        <w:t>4. Tento dodatek pojistné smlouvy je vyhotoven ve 4 stejnopisech s platností originálu, přičemž jedno vyhotovení obdrží pojistník, jedno makléř a zbývající dvě pojistitel.</w:t>
      </w:r>
    </w:p>
    <w:p w:rsidR="00CE1731" w:rsidRDefault="00CE1731">
      <w:pPr>
        <w:adjustRightInd w:val="0"/>
        <w:rPr>
          <w:sz w:val="24"/>
          <w:szCs w:val="24"/>
        </w:rPr>
      </w:pPr>
    </w:p>
    <w:p w:rsidR="00CE1731" w:rsidRDefault="00CE1731">
      <w:pPr>
        <w:adjustRightInd w:val="0"/>
        <w:rPr>
          <w:sz w:val="24"/>
          <w:szCs w:val="24"/>
        </w:rPr>
      </w:pPr>
    </w:p>
    <w:p w:rsidR="00CE1731" w:rsidRDefault="00CE1731">
      <w:pPr>
        <w:adjustRightInd w:val="0"/>
        <w:rPr>
          <w:sz w:val="24"/>
          <w:szCs w:val="24"/>
        </w:rPr>
      </w:pPr>
    </w:p>
    <w:p w:rsidR="00CE1731" w:rsidRDefault="00CE1731">
      <w:pPr>
        <w:adjustRightInd w:val="0"/>
        <w:rPr>
          <w:sz w:val="24"/>
          <w:szCs w:val="24"/>
        </w:rPr>
      </w:pPr>
    </w:p>
    <w:p w:rsidR="00CE1731" w:rsidRDefault="00CE1731">
      <w:pPr>
        <w:adjustRightInd w:val="0"/>
        <w:rPr>
          <w:sz w:val="24"/>
          <w:szCs w:val="24"/>
        </w:rPr>
      </w:pPr>
    </w:p>
    <w:p w:rsidR="00CE1731" w:rsidRDefault="00CE1731">
      <w:pPr>
        <w:adjustRightInd w:val="0"/>
        <w:rPr>
          <w:sz w:val="24"/>
          <w:szCs w:val="24"/>
        </w:rPr>
      </w:pPr>
    </w:p>
    <w:p w:rsidR="00CE1731" w:rsidRDefault="00CE1731">
      <w:pPr>
        <w:adjustRightInd w:val="0"/>
        <w:rPr>
          <w:sz w:val="24"/>
          <w:szCs w:val="24"/>
        </w:rPr>
      </w:pPr>
    </w:p>
    <w:p w:rsidR="00CE1731" w:rsidRDefault="00CE1731">
      <w:pPr>
        <w:adjustRightInd w:val="0"/>
        <w:rPr>
          <w:sz w:val="24"/>
          <w:szCs w:val="24"/>
        </w:rPr>
      </w:pPr>
    </w:p>
    <w:tbl>
      <w:tblPr>
        <w:tblW w:w="0" w:type="auto"/>
        <w:tblInd w:w="-70" w:type="dxa"/>
        <w:tblLayout w:type="fixed"/>
        <w:tblCellMar>
          <w:left w:w="70" w:type="dxa"/>
          <w:right w:w="70" w:type="dxa"/>
        </w:tblCellMar>
        <w:tblLook w:val="0000"/>
      </w:tblPr>
      <w:tblGrid>
        <w:gridCol w:w="4606"/>
        <w:gridCol w:w="4606"/>
      </w:tblGrid>
      <w:tr w:rsidR="00CE1731">
        <w:tblPrEx>
          <w:tblCellMar>
            <w:top w:w="0" w:type="dxa"/>
            <w:bottom w:w="0" w:type="dxa"/>
          </w:tblCellMar>
        </w:tblPrEx>
        <w:tc>
          <w:tcPr>
            <w:tcW w:w="4606" w:type="dxa"/>
            <w:tcBorders>
              <w:top w:val="nil"/>
              <w:left w:val="nil"/>
              <w:bottom w:val="nil"/>
              <w:right w:val="nil"/>
            </w:tcBorders>
          </w:tcPr>
          <w:p w:rsidR="00CE1731" w:rsidRDefault="00CE1731" w:rsidP="00D8320C">
            <w:pPr>
              <w:adjustRightInd w:val="0"/>
              <w:rPr>
                <w:sz w:val="24"/>
                <w:szCs w:val="24"/>
              </w:rPr>
            </w:pPr>
            <w:r>
              <w:rPr>
                <w:sz w:val="24"/>
                <w:szCs w:val="24"/>
              </w:rPr>
              <w:t xml:space="preserve"> V </w:t>
            </w:r>
            <w:r w:rsidR="00D8320C">
              <w:rPr>
                <w:sz w:val="24"/>
                <w:szCs w:val="24"/>
              </w:rPr>
              <w:t>Jiříkově  dne  3. 1.2018</w:t>
            </w:r>
            <w:r>
              <w:rPr>
                <w:sz w:val="24"/>
                <w:szCs w:val="24"/>
              </w:rPr>
              <w:t xml:space="preserve"> </w:t>
            </w:r>
          </w:p>
        </w:tc>
        <w:tc>
          <w:tcPr>
            <w:tcW w:w="4606" w:type="dxa"/>
            <w:tcBorders>
              <w:top w:val="nil"/>
              <w:left w:val="nil"/>
              <w:bottom w:val="nil"/>
              <w:right w:val="nil"/>
            </w:tcBorders>
          </w:tcPr>
          <w:p w:rsidR="00CE1731" w:rsidRDefault="00CE1731">
            <w:pPr>
              <w:adjustRightInd w:val="0"/>
              <w:jc w:val="center"/>
              <w:rPr>
                <w:sz w:val="24"/>
                <w:szCs w:val="24"/>
              </w:rPr>
            </w:pPr>
            <w:r>
              <w:rPr>
                <w:sz w:val="24"/>
                <w:szCs w:val="24"/>
              </w:rPr>
              <w:t xml:space="preserve"> ............................................................ </w:t>
            </w:r>
          </w:p>
        </w:tc>
      </w:tr>
      <w:tr w:rsidR="00CE1731">
        <w:tblPrEx>
          <w:tblCellMar>
            <w:top w:w="0" w:type="dxa"/>
            <w:bottom w:w="0" w:type="dxa"/>
          </w:tblCellMar>
        </w:tblPrEx>
        <w:tc>
          <w:tcPr>
            <w:tcW w:w="4606" w:type="dxa"/>
            <w:tcBorders>
              <w:top w:val="nil"/>
              <w:left w:val="nil"/>
              <w:bottom w:val="nil"/>
              <w:right w:val="nil"/>
            </w:tcBorders>
          </w:tcPr>
          <w:p w:rsidR="00CE1731" w:rsidRDefault="00CE1731">
            <w:pPr>
              <w:adjustRightInd w:val="0"/>
              <w:rPr>
                <w:sz w:val="24"/>
                <w:szCs w:val="24"/>
              </w:rPr>
            </w:pPr>
            <w:r>
              <w:rPr>
                <w:sz w:val="24"/>
                <w:szCs w:val="24"/>
              </w:rPr>
              <w:t xml:space="preserve"> </w:t>
            </w:r>
          </w:p>
        </w:tc>
        <w:tc>
          <w:tcPr>
            <w:tcW w:w="4606" w:type="dxa"/>
            <w:tcBorders>
              <w:top w:val="nil"/>
              <w:left w:val="nil"/>
              <w:bottom w:val="nil"/>
              <w:right w:val="nil"/>
            </w:tcBorders>
          </w:tcPr>
          <w:p w:rsidR="00CE1731" w:rsidRDefault="00CE1731">
            <w:pPr>
              <w:adjustRightInd w:val="0"/>
              <w:jc w:val="center"/>
              <w:rPr>
                <w:sz w:val="24"/>
                <w:szCs w:val="24"/>
              </w:rPr>
            </w:pPr>
            <w:r>
              <w:rPr>
                <w:sz w:val="24"/>
                <w:szCs w:val="24"/>
              </w:rPr>
              <w:t xml:space="preserve"> razítko a podpis pojistníka</w:t>
            </w:r>
          </w:p>
        </w:tc>
      </w:tr>
      <w:tr w:rsidR="00CE1731">
        <w:tblPrEx>
          <w:tblCellMar>
            <w:top w:w="0" w:type="dxa"/>
            <w:bottom w:w="0" w:type="dxa"/>
          </w:tblCellMar>
        </w:tblPrEx>
        <w:tc>
          <w:tcPr>
            <w:tcW w:w="4606" w:type="dxa"/>
            <w:tcBorders>
              <w:top w:val="nil"/>
              <w:left w:val="nil"/>
              <w:bottom w:val="nil"/>
              <w:right w:val="nil"/>
            </w:tcBorders>
          </w:tcPr>
          <w:p w:rsidR="00CE1731" w:rsidRDefault="00CE1731">
            <w:pPr>
              <w:adjustRightInd w:val="0"/>
              <w:rPr>
                <w:sz w:val="24"/>
                <w:szCs w:val="24"/>
              </w:rPr>
            </w:pPr>
            <w:r>
              <w:rPr>
                <w:sz w:val="24"/>
                <w:szCs w:val="24"/>
              </w:rPr>
              <w:t xml:space="preserve"> </w:t>
            </w:r>
          </w:p>
        </w:tc>
        <w:tc>
          <w:tcPr>
            <w:tcW w:w="4606" w:type="dxa"/>
            <w:tcBorders>
              <w:top w:val="nil"/>
              <w:left w:val="nil"/>
              <w:bottom w:val="nil"/>
              <w:right w:val="nil"/>
            </w:tcBorders>
          </w:tcPr>
          <w:p w:rsidR="00CE1731" w:rsidRDefault="00CE1731">
            <w:pPr>
              <w:adjustRightInd w:val="0"/>
              <w:rPr>
                <w:sz w:val="24"/>
                <w:szCs w:val="24"/>
              </w:rPr>
            </w:pPr>
          </w:p>
        </w:tc>
      </w:tr>
      <w:tr w:rsidR="00CE1731">
        <w:tblPrEx>
          <w:tblCellMar>
            <w:top w:w="0" w:type="dxa"/>
            <w:bottom w:w="0" w:type="dxa"/>
          </w:tblCellMar>
        </w:tblPrEx>
        <w:tc>
          <w:tcPr>
            <w:tcW w:w="4606" w:type="dxa"/>
            <w:tcBorders>
              <w:top w:val="nil"/>
              <w:left w:val="nil"/>
              <w:bottom w:val="nil"/>
              <w:right w:val="nil"/>
            </w:tcBorders>
          </w:tcPr>
          <w:p w:rsidR="00CE1731" w:rsidRDefault="00CE1731">
            <w:pPr>
              <w:adjustRightInd w:val="0"/>
              <w:rPr>
                <w:sz w:val="24"/>
                <w:szCs w:val="24"/>
              </w:rPr>
            </w:pPr>
            <w:r>
              <w:rPr>
                <w:sz w:val="24"/>
                <w:szCs w:val="24"/>
              </w:rPr>
              <w:t xml:space="preserve"> </w:t>
            </w:r>
          </w:p>
        </w:tc>
        <w:tc>
          <w:tcPr>
            <w:tcW w:w="4606" w:type="dxa"/>
            <w:tcBorders>
              <w:top w:val="nil"/>
              <w:left w:val="nil"/>
              <w:bottom w:val="nil"/>
              <w:right w:val="nil"/>
            </w:tcBorders>
          </w:tcPr>
          <w:p w:rsidR="00CE1731" w:rsidRDefault="00CE1731">
            <w:pPr>
              <w:adjustRightInd w:val="0"/>
              <w:rPr>
                <w:sz w:val="24"/>
                <w:szCs w:val="24"/>
              </w:rPr>
            </w:pPr>
          </w:p>
        </w:tc>
      </w:tr>
      <w:tr w:rsidR="00CE1731">
        <w:tblPrEx>
          <w:tblCellMar>
            <w:top w:w="0" w:type="dxa"/>
            <w:bottom w:w="0" w:type="dxa"/>
          </w:tblCellMar>
        </w:tblPrEx>
        <w:tc>
          <w:tcPr>
            <w:tcW w:w="4606" w:type="dxa"/>
            <w:tcBorders>
              <w:top w:val="nil"/>
              <w:left w:val="nil"/>
              <w:bottom w:val="nil"/>
              <w:right w:val="nil"/>
            </w:tcBorders>
          </w:tcPr>
          <w:p w:rsidR="00CE1731" w:rsidRDefault="00CE1731">
            <w:pPr>
              <w:adjustRightInd w:val="0"/>
              <w:rPr>
                <w:sz w:val="24"/>
                <w:szCs w:val="24"/>
              </w:rPr>
            </w:pPr>
            <w:r>
              <w:rPr>
                <w:sz w:val="24"/>
                <w:szCs w:val="24"/>
              </w:rPr>
              <w:t xml:space="preserve"> </w:t>
            </w:r>
          </w:p>
        </w:tc>
        <w:tc>
          <w:tcPr>
            <w:tcW w:w="4606" w:type="dxa"/>
            <w:tcBorders>
              <w:top w:val="nil"/>
              <w:left w:val="nil"/>
              <w:bottom w:val="nil"/>
              <w:right w:val="nil"/>
            </w:tcBorders>
          </w:tcPr>
          <w:p w:rsidR="00CE1731" w:rsidRDefault="00CE1731">
            <w:pPr>
              <w:adjustRightInd w:val="0"/>
              <w:rPr>
                <w:sz w:val="24"/>
                <w:szCs w:val="24"/>
              </w:rPr>
            </w:pPr>
          </w:p>
        </w:tc>
      </w:tr>
      <w:tr w:rsidR="00CE1731">
        <w:tblPrEx>
          <w:tblCellMar>
            <w:top w:w="0" w:type="dxa"/>
            <w:bottom w:w="0" w:type="dxa"/>
          </w:tblCellMar>
        </w:tblPrEx>
        <w:tc>
          <w:tcPr>
            <w:tcW w:w="4606" w:type="dxa"/>
            <w:tcBorders>
              <w:top w:val="nil"/>
              <w:left w:val="nil"/>
              <w:bottom w:val="nil"/>
              <w:right w:val="nil"/>
            </w:tcBorders>
          </w:tcPr>
          <w:p w:rsidR="00CE1731" w:rsidRDefault="00CE1731">
            <w:pPr>
              <w:adjustRightInd w:val="0"/>
              <w:rPr>
                <w:sz w:val="24"/>
                <w:szCs w:val="24"/>
              </w:rPr>
            </w:pPr>
            <w:r>
              <w:rPr>
                <w:sz w:val="24"/>
                <w:szCs w:val="24"/>
              </w:rPr>
              <w:t xml:space="preserve"> </w:t>
            </w:r>
          </w:p>
        </w:tc>
        <w:tc>
          <w:tcPr>
            <w:tcW w:w="4606" w:type="dxa"/>
            <w:tcBorders>
              <w:top w:val="nil"/>
              <w:left w:val="nil"/>
              <w:bottom w:val="nil"/>
              <w:right w:val="nil"/>
            </w:tcBorders>
          </w:tcPr>
          <w:p w:rsidR="00CE1731" w:rsidRDefault="00CE1731">
            <w:pPr>
              <w:adjustRightInd w:val="0"/>
              <w:rPr>
                <w:sz w:val="24"/>
                <w:szCs w:val="24"/>
              </w:rPr>
            </w:pPr>
          </w:p>
        </w:tc>
      </w:tr>
      <w:tr w:rsidR="00CE1731">
        <w:tblPrEx>
          <w:tblCellMar>
            <w:top w:w="0" w:type="dxa"/>
            <w:bottom w:w="0" w:type="dxa"/>
          </w:tblCellMar>
        </w:tblPrEx>
        <w:tc>
          <w:tcPr>
            <w:tcW w:w="4606" w:type="dxa"/>
            <w:tcBorders>
              <w:top w:val="nil"/>
              <w:left w:val="nil"/>
              <w:bottom w:val="nil"/>
              <w:right w:val="nil"/>
            </w:tcBorders>
          </w:tcPr>
          <w:p w:rsidR="00CE1731" w:rsidRDefault="00CE1731">
            <w:pPr>
              <w:adjustRightInd w:val="0"/>
              <w:rPr>
                <w:sz w:val="24"/>
                <w:szCs w:val="24"/>
              </w:rPr>
            </w:pPr>
            <w:r>
              <w:rPr>
                <w:sz w:val="24"/>
                <w:szCs w:val="24"/>
              </w:rPr>
              <w:t xml:space="preserve"> </w:t>
            </w:r>
          </w:p>
        </w:tc>
        <w:tc>
          <w:tcPr>
            <w:tcW w:w="4606" w:type="dxa"/>
            <w:tcBorders>
              <w:top w:val="nil"/>
              <w:left w:val="nil"/>
              <w:bottom w:val="nil"/>
              <w:right w:val="nil"/>
            </w:tcBorders>
          </w:tcPr>
          <w:p w:rsidR="00CE1731" w:rsidRDefault="00CE1731">
            <w:pPr>
              <w:adjustRightInd w:val="0"/>
              <w:rPr>
                <w:sz w:val="24"/>
                <w:szCs w:val="24"/>
              </w:rPr>
            </w:pPr>
          </w:p>
        </w:tc>
      </w:tr>
      <w:tr w:rsidR="00CE1731">
        <w:tblPrEx>
          <w:tblCellMar>
            <w:top w:w="0" w:type="dxa"/>
            <w:bottom w:w="0" w:type="dxa"/>
          </w:tblCellMar>
        </w:tblPrEx>
        <w:tc>
          <w:tcPr>
            <w:tcW w:w="4606" w:type="dxa"/>
            <w:tcBorders>
              <w:top w:val="nil"/>
              <w:left w:val="nil"/>
              <w:bottom w:val="nil"/>
              <w:right w:val="nil"/>
            </w:tcBorders>
          </w:tcPr>
          <w:p w:rsidR="00CE1731" w:rsidRDefault="00CE1731">
            <w:pPr>
              <w:adjustRightInd w:val="0"/>
              <w:rPr>
                <w:sz w:val="24"/>
                <w:szCs w:val="24"/>
              </w:rPr>
            </w:pPr>
            <w:r>
              <w:rPr>
                <w:sz w:val="24"/>
                <w:szCs w:val="24"/>
              </w:rPr>
              <w:t xml:space="preserve"> </w:t>
            </w:r>
          </w:p>
        </w:tc>
        <w:tc>
          <w:tcPr>
            <w:tcW w:w="4606" w:type="dxa"/>
            <w:tcBorders>
              <w:top w:val="nil"/>
              <w:left w:val="nil"/>
              <w:bottom w:val="nil"/>
              <w:right w:val="nil"/>
            </w:tcBorders>
          </w:tcPr>
          <w:p w:rsidR="00CE1731" w:rsidRDefault="00CE1731">
            <w:pPr>
              <w:adjustRightInd w:val="0"/>
              <w:rPr>
                <w:sz w:val="24"/>
                <w:szCs w:val="24"/>
              </w:rPr>
            </w:pPr>
          </w:p>
        </w:tc>
      </w:tr>
      <w:tr w:rsidR="00CE1731">
        <w:tblPrEx>
          <w:tblCellMar>
            <w:top w:w="0" w:type="dxa"/>
            <w:bottom w:w="0" w:type="dxa"/>
          </w:tblCellMar>
        </w:tblPrEx>
        <w:tc>
          <w:tcPr>
            <w:tcW w:w="4606" w:type="dxa"/>
            <w:tcBorders>
              <w:top w:val="nil"/>
              <w:left w:val="nil"/>
              <w:bottom w:val="nil"/>
              <w:right w:val="nil"/>
            </w:tcBorders>
          </w:tcPr>
          <w:p w:rsidR="00CE1731" w:rsidRDefault="00CE1731">
            <w:pPr>
              <w:adjustRightInd w:val="0"/>
              <w:rPr>
                <w:sz w:val="24"/>
                <w:szCs w:val="24"/>
              </w:rPr>
            </w:pPr>
            <w:r>
              <w:rPr>
                <w:sz w:val="24"/>
                <w:szCs w:val="24"/>
              </w:rPr>
              <w:t xml:space="preserve"> </w:t>
            </w:r>
          </w:p>
        </w:tc>
        <w:tc>
          <w:tcPr>
            <w:tcW w:w="4606" w:type="dxa"/>
            <w:tcBorders>
              <w:top w:val="nil"/>
              <w:left w:val="nil"/>
              <w:bottom w:val="nil"/>
              <w:right w:val="nil"/>
            </w:tcBorders>
          </w:tcPr>
          <w:p w:rsidR="00CE1731" w:rsidRDefault="00CE1731">
            <w:pPr>
              <w:adjustRightInd w:val="0"/>
              <w:rPr>
                <w:sz w:val="24"/>
                <w:szCs w:val="24"/>
              </w:rPr>
            </w:pPr>
          </w:p>
        </w:tc>
      </w:tr>
      <w:tr w:rsidR="00CE1731">
        <w:tblPrEx>
          <w:tblCellMar>
            <w:top w:w="0" w:type="dxa"/>
            <w:bottom w:w="0" w:type="dxa"/>
          </w:tblCellMar>
        </w:tblPrEx>
        <w:tc>
          <w:tcPr>
            <w:tcW w:w="4606" w:type="dxa"/>
            <w:tcBorders>
              <w:top w:val="nil"/>
              <w:left w:val="nil"/>
              <w:bottom w:val="nil"/>
              <w:right w:val="nil"/>
            </w:tcBorders>
          </w:tcPr>
          <w:p w:rsidR="00CE1731" w:rsidRDefault="00CE1731">
            <w:pPr>
              <w:adjustRightInd w:val="0"/>
              <w:rPr>
                <w:sz w:val="24"/>
                <w:szCs w:val="24"/>
              </w:rPr>
            </w:pPr>
            <w:r>
              <w:rPr>
                <w:sz w:val="24"/>
                <w:szCs w:val="24"/>
              </w:rPr>
              <w:t xml:space="preserve"> </w:t>
            </w:r>
          </w:p>
        </w:tc>
        <w:tc>
          <w:tcPr>
            <w:tcW w:w="4606" w:type="dxa"/>
            <w:tcBorders>
              <w:top w:val="nil"/>
              <w:left w:val="nil"/>
              <w:bottom w:val="nil"/>
              <w:right w:val="nil"/>
            </w:tcBorders>
          </w:tcPr>
          <w:p w:rsidR="00CE1731" w:rsidRDefault="00CE1731">
            <w:pPr>
              <w:adjustRightInd w:val="0"/>
              <w:rPr>
                <w:sz w:val="24"/>
                <w:szCs w:val="24"/>
              </w:rPr>
            </w:pPr>
          </w:p>
        </w:tc>
      </w:tr>
      <w:tr w:rsidR="00CE1731">
        <w:tblPrEx>
          <w:tblCellMar>
            <w:top w:w="0" w:type="dxa"/>
            <w:bottom w:w="0" w:type="dxa"/>
          </w:tblCellMar>
        </w:tblPrEx>
        <w:tc>
          <w:tcPr>
            <w:tcW w:w="4606" w:type="dxa"/>
            <w:tcBorders>
              <w:top w:val="nil"/>
              <w:left w:val="nil"/>
              <w:bottom w:val="nil"/>
              <w:right w:val="nil"/>
            </w:tcBorders>
          </w:tcPr>
          <w:p w:rsidR="00CE1731" w:rsidRDefault="00CE1731" w:rsidP="00D8320C">
            <w:pPr>
              <w:adjustRightInd w:val="0"/>
              <w:rPr>
                <w:sz w:val="24"/>
                <w:szCs w:val="24"/>
              </w:rPr>
            </w:pPr>
            <w:r>
              <w:rPr>
                <w:sz w:val="24"/>
                <w:szCs w:val="24"/>
              </w:rPr>
              <w:t xml:space="preserve"> V </w:t>
            </w:r>
            <w:r w:rsidR="00D8320C">
              <w:rPr>
                <w:sz w:val="24"/>
                <w:szCs w:val="24"/>
              </w:rPr>
              <w:t>Ústí nad Labem  dne  3. 1.2018</w:t>
            </w:r>
            <w:r>
              <w:rPr>
                <w:sz w:val="24"/>
                <w:szCs w:val="24"/>
              </w:rPr>
              <w:t xml:space="preserve"> </w:t>
            </w:r>
          </w:p>
        </w:tc>
        <w:tc>
          <w:tcPr>
            <w:tcW w:w="4606" w:type="dxa"/>
            <w:tcBorders>
              <w:top w:val="nil"/>
              <w:left w:val="nil"/>
              <w:bottom w:val="nil"/>
              <w:right w:val="nil"/>
            </w:tcBorders>
          </w:tcPr>
          <w:p w:rsidR="00CE1731" w:rsidRDefault="00CE1731">
            <w:pPr>
              <w:adjustRightInd w:val="0"/>
              <w:jc w:val="center"/>
              <w:rPr>
                <w:sz w:val="24"/>
                <w:szCs w:val="24"/>
              </w:rPr>
            </w:pPr>
            <w:r>
              <w:rPr>
                <w:sz w:val="24"/>
                <w:szCs w:val="24"/>
              </w:rPr>
              <w:t xml:space="preserve"> ............................................................ </w:t>
            </w:r>
          </w:p>
        </w:tc>
      </w:tr>
      <w:tr w:rsidR="00CE1731">
        <w:tblPrEx>
          <w:tblCellMar>
            <w:top w:w="0" w:type="dxa"/>
            <w:bottom w:w="0" w:type="dxa"/>
          </w:tblCellMar>
        </w:tblPrEx>
        <w:tc>
          <w:tcPr>
            <w:tcW w:w="4606" w:type="dxa"/>
            <w:tcBorders>
              <w:top w:val="nil"/>
              <w:left w:val="nil"/>
              <w:bottom w:val="nil"/>
              <w:right w:val="nil"/>
            </w:tcBorders>
          </w:tcPr>
          <w:p w:rsidR="00CE1731" w:rsidRDefault="00CE1731">
            <w:pPr>
              <w:adjustRightInd w:val="0"/>
              <w:rPr>
                <w:sz w:val="24"/>
                <w:szCs w:val="24"/>
              </w:rPr>
            </w:pPr>
            <w:r>
              <w:rPr>
                <w:sz w:val="24"/>
                <w:szCs w:val="24"/>
              </w:rPr>
              <w:t xml:space="preserve"> </w:t>
            </w:r>
          </w:p>
        </w:tc>
        <w:tc>
          <w:tcPr>
            <w:tcW w:w="4606" w:type="dxa"/>
            <w:tcBorders>
              <w:top w:val="nil"/>
              <w:left w:val="nil"/>
              <w:bottom w:val="nil"/>
              <w:right w:val="nil"/>
            </w:tcBorders>
          </w:tcPr>
          <w:p w:rsidR="00CE1731" w:rsidRDefault="00CE1731">
            <w:pPr>
              <w:adjustRightInd w:val="0"/>
              <w:jc w:val="center"/>
              <w:rPr>
                <w:sz w:val="24"/>
                <w:szCs w:val="24"/>
              </w:rPr>
            </w:pPr>
            <w:r>
              <w:rPr>
                <w:sz w:val="24"/>
                <w:szCs w:val="24"/>
              </w:rPr>
              <w:t xml:space="preserve"> razítko a podpis pojistitele</w:t>
            </w:r>
          </w:p>
        </w:tc>
      </w:tr>
    </w:tbl>
    <w:p w:rsidR="00CE1731" w:rsidRDefault="00CE1731">
      <w:pPr>
        <w:adjustRightInd w:val="0"/>
        <w:rPr>
          <w:sz w:val="24"/>
          <w:szCs w:val="24"/>
        </w:rPr>
      </w:pPr>
      <w:r>
        <w:rPr>
          <w:sz w:val="24"/>
          <w:szCs w:val="24"/>
        </w:rPr>
        <w:t xml:space="preserve"> </w:t>
      </w:r>
    </w:p>
    <w:p w:rsidR="00CE1731" w:rsidRDefault="00CE1731">
      <w:pPr>
        <w:adjustRightInd w:val="0"/>
        <w:rPr>
          <w:sz w:val="24"/>
          <w:szCs w:val="24"/>
        </w:rPr>
      </w:pPr>
    </w:p>
    <w:p w:rsidR="00CE1731" w:rsidRDefault="00CE1731">
      <w:pPr>
        <w:adjustRightInd w:val="0"/>
        <w:rPr>
          <w:sz w:val="24"/>
          <w:szCs w:val="24"/>
        </w:rPr>
      </w:pPr>
    </w:p>
    <w:p w:rsidR="00CE1731" w:rsidRDefault="00CE1731">
      <w:pPr>
        <w:adjustRightInd w:val="0"/>
        <w:rPr>
          <w:sz w:val="24"/>
          <w:szCs w:val="24"/>
        </w:rPr>
      </w:pPr>
    </w:p>
    <w:p w:rsidR="00CE1731" w:rsidRDefault="00CE1731">
      <w:pPr>
        <w:pStyle w:val="Nadpis1"/>
        <w:rPr>
          <w:sz w:val="32"/>
          <w:szCs w:val="32"/>
        </w:rPr>
      </w:pPr>
      <w:r>
        <w:rPr>
          <w:sz w:val="24"/>
          <w:szCs w:val="24"/>
        </w:rPr>
        <w:br w:type="page"/>
      </w:r>
      <w:r>
        <w:rPr>
          <w:sz w:val="32"/>
          <w:szCs w:val="32"/>
        </w:rPr>
        <w:lastRenderedPageBreak/>
        <w:t xml:space="preserve"> Informace o pojistném k dodatku č. 13 pojistné smlouvy </w:t>
      </w:r>
    </w:p>
    <w:p w:rsidR="00CE1731" w:rsidRDefault="00CE1731">
      <w:pPr>
        <w:pStyle w:val="Nadpis1"/>
        <w:rPr>
          <w:sz w:val="32"/>
          <w:szCs w:val="32"/>
        </w:rPr>
      </w:pPr>
      <w:r>
        <w:rPr>
          <w:sz w:val="32"/>
          <w:szCs w:val="32"/>
        </w:rPr>
        <w:t>č. 8051256015</w:t>
      </w:r>
    </w:p>
    <w:p w:rsidR="00CE1731" w:rsidRDefault="00CE1731">
      <w:pPr>
        <w:adjustRightInd w:val="0"/>
        <w:rPr>
          <w:sz w:val="24"/>
          <w:szCs w:val="24"/>
        </w:rPr>
      </w:pPr>
    </w:p>
    <w:p w:rsidR="00CE1731" w:rsidRDefault="00CE1731">
      <w:pPr>
        <w:adjustRightInd w:val="0"/>
        <w:rPr>
          <w:sz w:val="24"/>
          <w:szCs w:val="24"/>
        </w:rPr>
      </w:pPr>
    </w:p>
    <w:p w:rsidR="00CE1731" w:rsidRDefault="00CE1731">
      <w:pPr>
        <w:adjustRightInd w:val="0"/>
        <w:rPr>
          <w:sz w:val="24"/>
          <w:szCs w:val="24"/>
        </w:rPr>
      </w:pPr>
    </w:p>
    <w:p w:rsidR="00CE1731" w:rsidRDefault="00CE1731">
      <w:pPr>
        <w:adjustRightInd w:val="0"/>
        <w:rPr>
          <w:sz w:val="24"/>
          <w:szCs w:val="24"/>
        </w:rPr>
      </w:pPr>
    </w:p>
    <w:p w:rsidR="00CE1731" w:rsidRDefault="00CE1731">
      <w:pPr>
        <w:adjustRightInd w:val="0"/>
        <w:jc w:val="both"/>
        <w:rPr>
          <w:sz w:val="24"/>
          <w:szCs w:val="24"/>
        </w:rPr>
      </w:pPr>
      <w:r>
        <w:rPr>
          <w:sz w:val="24"/>
          <w:szCs w:val="24"/>
        </w:rPr>
        <w:t xml:space="preserve">Na dodatku pojistné smlouvy vznikl přeplatek ve výši </w:t>
      </w:r>
      <w:r>
        <w:rPr>
          <w:b/>
          <w:bCs/>
          <w:sz w:val="24"/>
          <w:szCs w:val="24"/>
        </w:rPr>
        <w:t>2 557,- Kč,</w:t>
      </w:r>
      <w:r>
        <w:rPr>
          <w:sz w:val="24"/>
          <w:szCs w:val="24"/>
        </w:rPr>
        <w:t xml:space="preserve"> který bude vrácen pojistníkovi, pokud o něj zažádá, nebo je možné přeplatek odečíst od nejbližší splátky pojistného v případě, že tato splátka existuje.</w:t>
      </w:r>
    </w:p>
    <w:p w:rsidR="00CE1731" w:rsidRDefault="00CE1731">
      <w:pPr>
        <w:adjustRightInd w:val="0"/>
        <w:rPr>
          <w:sz w:val="24"/>
          <w:szCs w:val="24"/>
        </w:rPr>
      </w:pPr>
    </w:p>
    <w:p w:rsidR="00CE1731" w:rsidRDefault="00CE1731">
      <w:pPr>
        <w:adjustRightInd w:val="0"/>
        <w:rPr>
          <w:sz w:val="24"/>
          <w:szCs w:val="24"/>
        </w:rPr>
      </w:pPr>
    </w:p>
    <w:p w:rsidR="00CE1731" w:rsidRDefault="00CE1731">
      <w:pPr>
        <w:adjustRightInd w:val="0"/>
        <w:rPr>
          <w:sz w:val="24"/>
          <w:szCs w:val="24"/>
        </w:rPr>
      </w:pPr>
    </w:p>
    <w:p w:rsidR="00CE1731" w:rsidRDefault="00CE1731">
      <w:pPr>
        <w:adjustRightInd w:val="0"/>
        <w:rPr>
          <w:sz w:val="24"/>
          <w:szCs w:val="24"/>
        </w:rPr>
      </w:pPr>
    </w:p>
    <w:p w:rsidR="00CE1731" w:rsidRDefault="00CE1731">
      <w:pPr>
        <w:adjustRightInd w:val="0"/>
        <w:rPr>
          <w:sz w:val="24"/>
          <w:szCs w:val="24"/>
        </w:rPr>
      </w:pPr>
    </w:p>
    <w:p w:rsidR="00CE1731" w:rsidRDefault="00CE1731">
      <w:pPr>
        <w:adjustRightInd w:val="0"/>
        <w:rPr>
          <w:sz w:val="24"/>
          <w:szCs w:val="24"/>
        </w:rPr>
      </w:pPr>
    </w:p>
    <w:p w:rsidR="00CE1731" w:rsidRDefault="00CE1731">
      <w:pPr>
        <w:adjustRightInd w:val="0"/>
        <w:rPr>
          <w:sz w:val="24"/>
          <w:szCs w:val="24"/>
        </w:rPr>
      </w:pPr>
    </w:p>
    <w:p w:rsidR="00CE1731" w:rsidRDefault="00CE1731">
      <w:pPr>
        <w:adjustRightInd w:val="0"/>
        <w:rPr>
          <w:sz w:val="24"/>
          <w:szCs w:val="24"/>
        </w:rPr>
      </w:pPr>
    </w:p>
    <w:tbl>
      <w:tblPr>
        <w:tblW w:w="0" w:type="auto"/>
        <w:tblInd w:w="-70" w:type="dxa"/>
        <w:tblCellMar>
          <w:left w:w="70" w:type="dxa"/>
          <w:right w:w="70" w:type="dxa"/>
        </w:tblCellMar>
        <w:tblLook w:val="0000"/>
      </w:tblPr>
      <w:tblGrid>
        <w:gridCol w:w="4606"/>
        <w:gridCol w:w="4606"/>
      </w:tblGrid>
      <w:tr w:rsidR="00CE1731">
        <w:tblPrEx>
          <w:tblCellMar>
            <w:top w:w="0" w:type="dxa"/>
            <w:bottom w:w="0" w:type="dxa"/>
          </w:tblCellMar>
        </w:tblPrEx>
        <w:tc>
          <w:tcPr>
            <w:tcW w:w="4606" w:type="dxa"/>
            <w:tcBorders>
              <w:top w:val="nil"/>
              <w:left w:val="nil"/>
              <w:bottom w:val="nil"/>
              <w:right w:val="nil"/>
            </w:tcBorders>
          </w:tcPr>
          <w:p w:rsidR="00CE1731" w:rsidRDefault="00CE1731" w:rsidP="00D8320C">
            <w:pPr>
              <w:autoSpaceDE/>
              <w:autoSpaceDN/>
              <w:rPr>
                <w:sz w:val="24"/>
                <w:szCs w:val="24"/>
                <w:lang w:val="cs-CZ"/>
              </w:rPr>
            </w:pPr>
            <w:r>
              <w:rPr>
                <w:sz w:val="24"/>
                <w:szCs w:val="24"/>
                <w:lang w:val="cs-CZ"/>
              </w:rPr>
              <w:t>V</w:t>
            </w:r>
            <w:r w:rsidR="00D8320C">
              <w:rPr>
                <w:sz w:val="24"/>
                <w:szCs w:val="24"/>
                <w:lang w:val="cs-CZ"/>
              </w:rPr>
              <w:t> Ústí nad Labem  dne  3. 1.2018</w:t>
            </w:r>
            <w:r>
              <w:rPr>
                <w:sz w:val="24"/>
                <w:szCs w:val="24"/>
                <w:lang w:val="cs-CZ"/>
              </w:rPr>
              <w:t xml:space="preserve"> </w:t>
            </w:r>
          </w:p>
        </w:tc>
        <w:tc>
          <w:tcPr>
            <w:tcW w:w="4606" w:type="dxa"/>
            <w:tcBorders>
              <w:top w:val="nil"/>
              <w:left w:val="nil"/>
              <w:bottom w:val="nil"/>
              <w:right w:val="nil"/>
            </w:tcBorders>
          </w:tcPr>
          <w:p w:rsidR="00CE1731" w:rsidRDefault="00CE1731">
            <w:pPr>
              <w:autoSpaceDE/>
              <w:autoSpaceDN/>
              <w:jc w:val="center"/>
              <w:rPr>
                <w:sz w:val="24"/>
                <w:szCs w:val="24"/>
                <w:lang w:val="cs-CZ"/>
              </w:rPr>
            </w:pPr>
            <w:r>
              <w:rPr>
                <w:sz w:val="24"/>
                <w:szCs w:val="24"/>
                <w:lang w:val="cs-CZ"/>
              </w:rPr>
              <w:t xml:space="preserve"> ............................................................ </w:t>
            </w:r>
          </w:p>
        </w:tc>
      </w:tr>
      <w:tr w:rsidR="00CE1731">
        <w:tblPrEx>
          <w:tblCellMar>
            <w:top w:w="0" w:type="dxa"/>
            <w:bottom w:w="0" w:type="dxa"/>
          </w:tblCellMar>
        </w:tblPrEx>
        <w:tc>
          <w:tcPr>
            <w:tcW w:w="4606" w:type="dxa"/>
            <w:tcBorders>
              <w:top w:val="nil"/>
              <w:left w:val="nil"/>
              <w:bottom w:val="nil"/>
              <w:right w:val="nil"/>
            </w:tcBorders>
          </w:tcPr>
          <w:p w:rsidR="00CE1731" w:rsidRDefault="00CE1731">
            <w:pPr>
              <w:autoSpaceDE/>
              <w:autoSpaceDN/>
              <w:rPr>
                <w:sz w:val="24"/>
                <w:szCs w:val="24"/>
                <w:lang w:val="cs-CZ"/>
              </w:rPr>
            </w:pPr>
          </w:p>
        </w:tc>
        <w:tc>
          <w:tcPr>
            <w:tcW w:w="4606" w:type="dxa"/>
            <w:tcBorders>
              <w:top w:val="nil"/>
              <w:left w:val="nil"/>
              <w:bottom w:val="nil"/>
              <w:right w:val="nil"/>
            </w:tcBorders>
          </w:tcPr>
          <w:p w:rsidR="00CE1731" w:rsidRDefault="00CE1731">
            <w:pPr>
              <w:autoSpaceDE/>
              <w:autoSpaceDN/>
              <w:jc w:val="center"/>
              <w:rPr>
                <w:sz w:val="24"/>
                <w:szCs w:val="24"/>
                <w:lang w:val="cs-CZ"/>
              </w:rPr>
            </w:pPr>
            <w:r>
              <w:rPr>
                <w:sz w:val="24"/>
                <w:szCs w:val="24"/>
                <w:lang w:val="cs-CZ"/>
              </w:rPr>
              <w:t>razítko a podpis pojistitele</w:t>
            </w:r>
          </w:p>
        </w:tc>
      </w:tr>
    </w:tbl>
    <w:p w:rsidR="00CE1731" w:rsidRDefault="00CE1731">
      <w:pPr>
        <w:autoSpaceDE/>
        <w:autoSpaceDN/>
        <w:rPr>
          <w:sz w:val="24"/>
          <w:szCs w:val="24"/>
          <w:lang w:val="cs-CZ"/>
        </w:rPr>
      </w:pPr>
    </w:p>
    <w:sectPr w:rsidR="00CE1731">
      <w:headerReference w:type="default" r:id="rId6"/>
      <w:footerReference w:type="default" r:id="rId7"/>
      <w:pgSz w:w="12240" w:h="15840"/>
      <w:pgMar w:top="1417" w:right="1417" w:bottom="1417" w:left="1417" w:header="709" w:footer="709"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A7D" w:rsidRDefault="00C87A7D">
      <w:r>
        <w:separator/>
      </w:r>
    </w:p>
  </w:endnote>
  <w:endnote w:type="continuationSeparator" w:id="0">
    <w:p w:rsidR="00C87A7D" w:rsidRDefault="00C87A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731" w:rsidRDefault="00CE1731">
    <w:pPr>
      <w:tabs>
        <w:tab w:val="center" w:pos="4320"/>
        <w:tab w:val="right" w:pos="8640"/>
      </w:tabs>
      <w:jc w:val="center"/>
    </w:pPr>
    <w:fldSimple w:instr=" PAGE ">
      <w:r w:rsidR="00F00DFB">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A7D" w:rsidRDefault="00C87A7D">
      <w:r>
        <w:separator/>
      </w:r>
    </w:p>
  </w:footnote>
  <w:footnote w:type="continuationSeparator" w:id="0">
    <w:p w:rsidR="00C87A7D" w:rsidRDefault="00C87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731" w:rsidRDefault="00CE1731">
    <w:pPr>
      <w:tabs>
        <w:tab w:val="center" w:pos="4320"/>
        <w:tab w:val="right" w:pos="8640"/>
      </w:tabs>
      <w:jc w:val="center"/>
      <w:rPr>
        <w:b/>
        <w:bCs/>
        <w:i/>
        <w:iCs/>
        <w:lang w:val="cs-CZ"/>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320C"/>
    <w:rsid w:val="00C87A7D"/>
    <w:rsid w:val="00CE1731"/>
    <w:rsid w:val="00D8320C"/>
    <w:rsid w:val="00F00DF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spacing w:after="0" w:line="240" w:lineRule="auto"/>
    </w:pPr>
    <w:rPr>
      <w:rFonts w:ascii="Times New Roman" w:hAnsi="Times New Roman"/>
      <w:sz w:val="20"/>
      <w:szCs w:val="20"/>
      <w:lang w:val="en-US"/>
    </w:rPr>
  </w:style>
  <w:style w:type="paragraph" w:styleId="Nadpis1">
    <w:name w:val="heading 1"/>
    <w:basedOn w:val="Normln"/>
    <w:next w:val="Normln"/>
    <w:link w:val="Nadpis1Char"/>
    <w:uiPriority w:val="99"/>
    <w:qFormat/>
    <w:pPr>
      <w:keepNext/>
      <w:spacing w:before="240" w:after="60"/>
      <w:jc w:val="center"/>
      <w:outlineLvl w:val="0"/>
    </w:pPr>
    <w:rPr>
      <w:b/>
      <w:bCs/>
      <w:kern w:val="28"/>
      <w:sz w:val="64"/>
      <w:szCs w:val="64"/>
      <w:lang w:val="cs-CZ"/>
    </w:rPr>
  </w:style>
  <w:style w:type="paragraph" w:styleId="Nadpis2">
    <w:name w:val="heading 2"/>
    <w:basedOn w:val="Normln"/>
    <w:next w:val="Normln"/>
    <w:link w:val="Nadpis2Char"/>
    <w:uiPriority w:val="99"/>
    <w:qFormat/>
    <w:pPr>
      <w:keepNext/>
      <w:spacing w:before="240" w:after="60"/>
      <w:jc w:val="center"/>
      <w:outlineLvl w:val="1"/>
    </w:pPr>
    <w:rPr>
      <w:b/>
      <w:bCs/>
      <w:i/>
      <w:iCs/>
      <w:sz w:val="28"/>
      <w:szCs w:val="28"/>
      <w:lang w:val="cs-CZ"/>
    </w:rPr>
  </w:style>
  <w:style w:type="character" w:default="1" w:styleId="Standardnpsmoodstavce">
    <w:name w:val="Default Paragraph Font"/>
    <w:uiPriority w:val="99"/>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heme="majorBidi"/>
      <w:b/>
      <w:bCs/>
      <w:kern w:val="32"/>
      <w:sz w:val="32"/>
      <w:szCs w:val="32"/>
      <w:lang w:val="en-US"/>
    </w:rPr>
  </w:style>
  <w:style w:type="character" w:customStyle="1" w:styleId="Nadpis2Char">
    <w:name w:val="Nadpis 2 Char"/>
    <w:basedOn w:val="Standardnpsmoodstavce"/>
    <w:link w:val="Nadpis2"/>
    <w:uiPriority w:val="9"/>
    <w:semiHidden/>
    <w:locked/>
    <w:rPr>
      <w:rFonts w:asciiTheme="majorHAnsi" w:eastAsiaTheme="majorEastAsia" w:hAnsiTheme="majorHAnsi" w:cstheme="majorBidi"/>
      <w:b/>
      <w:bCs/>
      <w:i/>
      <w:iCs/>
      <w:sz w:val="28"/>
      <w:szCs w:val="28"/>
      <w:lang w:val="en-US"/>
    </w:rPr>
  </w:style>
  <w:style w:type="paragraph" w:customStyle="1" w:styleId="Nazevclanku">
    <w:name w:val="Nazev clanku"/>
    <w:basedOn w:val="Normln"/>
    <w:next w:val="Normln"/>
    <w:uiPriority w:val="99"/>
    <w:pPr>
      <w:jc w:val="center"/>
    </w:pPr>
    <w:rPr>
      <w:b/>
      <w:bCs/>
      <w:i/>
      <w:iCs/>
      <w:sz w:val="24"/>
      <w:szCs w:val="24"/>
      <w:lang w:val="cs-CZ"/>
    </w:rPr>
  </w:style>
  <w:style w:type="paragraph" w:styleId="Textbubliny">
    <w:name w:val="Balloon Text"/>
    <w:basedOn w:val="Normln"/>
    <w:link w:val="TextbublinyChar"/>
    <w:uiPriority w:val="99"/>
    <w:semiHidden/>
    <w:unhideWhenUsed/>
    <w:rsid w:val="00D8320C"/>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D8320C"/>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1060</Words>
  <Characters>6259</Characters>
  <Application>Microsoft Office Word</Application>
  <DocSecurity>0</DocSecurity>
  <Lines>52</Lines>
  <Paragraphs>14</Paragraphs>
  <ScaleCrop>false</ScaleCrop>
  <Company>Sybase CR</Company>
  <LinksUpToDate>false</LinksUpToDate>
  <CharactersWithSpaces>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 č</dc:title>
  <dc:creator>Ševicová Dana</dc:creator>
  <cp:lastModifiedBy>Kaderavek</cp:lastModifiedBy>
  <cp:revision>2</cp:revision>
  <cp:lastPrinted>2018-01-08T06:23:00Z</cp:lastPrinted>
  <dcterms:created xsi:type="dcterms:W3CDTF">2018-01-18T07:14:00Z</dcterms:created>
  <dcterms:modified xsi:type="dcterms:W3CDTF">2018-01-18T07:14:00Z</dcterms:modified>
</cp:coreProperties>
</file>