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85" w:rsidRPr="00D22AE9" w:rsidRDefault="00977885" w:rsidP="00977885">
      <w:pPr>
        <w:jc w:val="both"/>
        <w:rPr>
          <w:color w:val="000000"/>
        </w:rPr>
      </w:pPr>
      <w:r w:rsidRPr="00D22AE9">
        <w:rPr>
          <w:color w:val="000000"/>
        </w:rPr>
        <w:t xml:space="preserve">Níže uvedeného dne, měsíce a roku, podle zákona č. 89/2012 Sb., ve znění pozdějších předpisů (dále jen „občanský zákoník“) a ve smyslu ustanovení </w:t>
      </w:r>
      <w:r w:rsidRPr="00D22AE9">
        <w:rPr>
          <w:color w:val="000000"/>
        </w:rPr>
        <w:br/>
        <w:t>§ 2430-2444 citovaného zákona, je uzavřena tato:</w:t>
      </w:r>
    </w:p>
    <w:p w:rsidR="00977885" w:rsidRPr="00D22AE9" w:rsidRDefault="00977885" w:rsidP="00977885">
      <w:pPr>
        <w:jc w:val="both"/>
        <w:rPr>
          <w:color w:val="000000"/>
        </w:rPr>
      </w:pPr>
    </w:p>
    <w:p w:rsidR="00977885" w:rsidRPr="00D22AE9" w:rsidRDefault="00977885" w:rsidP="00977885">
      <w:pPr>
        <w:jc w:val="both"/>
        <w:rPr>
          <w:color w:val="000000"/>
        </w:rPr>
      </w:pPr>
    </w:p>
    <w:p w:rsidR="00977885" w:rsidRPr="00D22AE9" w:rsidRDefault="00977885" w:rsidP="00977885">
      <w:pPr>
        <w:jc w:val="both"/>
        <w:rPr>
          <w:color w:val="000000"/>
        </w:rPr>
      </w:pPr>
    </w:p>
    <w:p w:rsidR="00977885" w:rsidRPr="00D22AE9" w:rsidRDefault="00977885" w:rsidP="00977885">
      <w:pPr>
        <w:jc w:val="center"/>
        <w:rPr>
          <w:b/>
          <w:color w:val="000000"/>
          <w:sz w:val="36"/>
          <w:szCs w:val="36"/>
        </w:rPr>
      </w:pPr>
      <w:r w:rsidRPr="00D22AE9">
        <w:rPr>
          <w:b/>
          <w:color w:val="000000"/>
          <w:sz w:val="36"/>
          <w:szCs w:val="36"/>
        </w:rPr>
        <w:t xml:space="preserve">Příkazní smlouva </w:t>
      </w:r>
    </w:p>
    <w:p w:rsidR="00977885" w:rsidRPr="00D22AE9" w:rsidRDefault="00977885" w:rsidP="00977885">
      <w:pPr>
        <w:jc w:val="center"/>
        <w:rPr>
          <w:b/>
          <w:color w:val="000000"/>
          <w:sz w:val="36"/>
          <w:szCs w:val="36"/>
        </w:rPr>
      </w:pPr>
      <w:r w:rsidRPr="00D22AE9">
        <w:rPr>
          <w:b/>
          <w:color w:val="000000"/>
          <w:sz w:val="36"/>
          <w:szCs w:val="36"/>
        </w:rPr>
        <w:t xml:space="preserve">č. </w:t>
      </w:r>
      <w:r w:rsidR="00CC3726">
        <w:rPr>
          <w:b/>
          <w:color w:val="000000"/>
          <w:sz w:val="36"/>
          <w:szCs w:val="36"/>
        </w:rPr>
        <w:t>11/M/2016</w:t>
      </w:r>
    </w:p>
    <w:p w:rsidR="00977885" w:rsidRPr="00D22AE9" w:rsidRDefault="00977885" w:rsidP="00977885">
      <w:pPr>
        <w:jc w:val="both"/>
        <w:rPr>
          <w:color w:val="000000"/>
        </w:rPr>
      </w:pPr>
      <w:r w:rsidRPr="00D22AE9">
        <w:rPr>
          <w:color w:val="000000"/>
        </w:rPr>
        <w:t xml:space="preserve">k provedení činnosti spočívající ve vypracování a podání žádosti o dotaci v souladu s výzvou č. 28 v rámci IROP s názvem </w:t>
      </w:r>
      <w:r w:rsidRPr="00D22AE9">
        <w:rPr>
          <w:b/>
          <w:color w:val="000000"/>
        </w:rPr>
        <w:t>Specifické informační a komunikační systémy a infrastruktura II</w:t>
      </w:r>
      <w:r w:rsidRPr="00D22AE9">
        <w:rPr>
          <w:color w:val="000000"/>
        </w:rPr>
        <w:t>.</w:t>
      </w:r>
    </w:p>
    <w:p w:rsidR="00977885" w:rsidRPr="00D22AE9" w:rsidRDefault="00977885" w:rsidP="00977885">
      <w:pPr>
        <w:rPr>
          <w:color w:val="000000"/>
          <w:sz w:val="28"/>
          <w:szCs w:val="28"/>
        </w:rPr>
      </w:pPr>
    </w:p>
    <w:p w:rsidR="00977885" w:rsidRPr="00D22AE9" w:rsidRDefault="00977885" w:rsidP="00977885">
      <w:pPr>
        <w:jc w:val="center"/>
        <w:rPr>
          <w:b/>
          <w:color w:val="000000"/>
          <w:sz w:val="28"/>
          <w:szCs w:val="28"/>
        </w:rPr>
      </w:pPr>
      <w:r w:rsidRPr="00D22AE9">
        <w:rPr>
          <w:b/>
          <w:color w:val="000000"/>
          <w:sz w:val="28"/>
          <w:szCs w:val="28"/>
        </w:rPr>
        <w:t>mezi</w:t>
      </w:r>
    </w:p>
    <w:p w:rsidR="00977885" w:rsidRPr="00D22AE9" w:rsidRDefault="00977885" w:rsidP="00977885">
      <w:pPr>
        <w:rPr>
          <w:color w:val="000000"/>
        </w:rPr>
      </w:pPr>
      <w:r w:rsidRPr="00D22AE9">
        <w:rPr>
          <w:color w:val="000000"/>
        </w:rPr>
        <w:t>.</w:t>
      </w:r>
    </w:p>
    <w:p w:rsidR="00977885" w:rsidRPr="00D22AE9" w:rsidRDefault="00977885" w:rsidP="00977885">
      <w:pPr>
        <w:rPr>
          <w:strike/>
        </w:rPr>
      </w:pPr>
    </w:p>
    <w:p w:rsidR="00977885" w:rsidRPr="00D22AE9" w:rsidRDefault="00977885" w:rsidP="00977885"/>
    <w:p w:rsidR="00977885" w:rsidRPr="00D22AE9" w:rsidRDefault="00977885" w:rsidP="008D3E0A">
      <w:pPr>
        <w:spacing w:after="120"/>
        <w:outlineLvl w:val="0"/>
        <w:rPr>
          <w:b/>
        </w:rPr>
      </w:pPr>
      <w:r w:rsidRPr="00D22AE9">
        <w:rPr>
          <w:b/>
        </w:rPr>
        <w:t xml:space="preserve">Městem </w:t>
      </w:r>
      <w:r w:rsidR="009A2D3F" w:rsidRPr="00D22AE9">
        <w:rPr>
          <w:b/>
        </w:rPr>
        <w:t>Kaplice</w:t>
      </w:r>
    </w:p>
    <w:p w:rsidR="0066541E" w:rsidRPr="00D22AE9" w:rsidRDefault="00977885" w:rsidP="00977885">
      <w:pPr>
        <w:outlineLvl w:val="0"/>
        <w:rPr>
          <w:bCs/>
          <w:color w:val="000000"/>
        </w:rPr>
      </w:pPr>
      <w:r w:rsidRPr="00D22AE9">
        <w:t>Se sídlem:</w:t>
      </w:r>
      <w:r w:rsidRPr="00D22AE9">
        <w:rPr>
          <w:b/>
        </w:rPr>
        <w:t xml:space="preserve"> </w:t>
      </w:r>
      <w:r w:rsidRPr="00D22AE9">
        <w:rPr>
          <w:b/>
        </w:rPr>
        <w:tab/>
      </w:r>
      <w:r w:rsidR="009A2D3F" w:rsidRPr="00D22AE9">
        <w:rPr>
          <w:b/>
        </w:rPr>
        <w:t>Náměstí 70, 382 41 Kaplice</w:t>
      </w:r>
      <w:r w:rsidR="001F31C4" w:rsidRPr="00D22AE9">
        <w:rPr>
          <w:b/>
        </w:rPr>
        <w:tab/>
      </w:r>
      <w:r w:rsidR="0066541E" w:rsidRPr="00D22AE9">
        <w:rPr>
          <w:bCs/>
          <w:color w:val="000000"/>
        </w:rPr>
        <w:t xml:space="preserve"> </w:t>
      </w:r>
    </w:p>
    <w:p w:rsidR="00977885" w:rsidRPr="00D22AE9" w:rsidRDefault="00977885" w:rsidP="00977885">
      <w:pPr>
        <w:outlineLvl w:val="0"/>
        <w:rPr>
          <w:color w:val="000000"/>
        </w:rPr>
      </w:pPr>
      <w:r w:rsidRPr="00D22AE9">
        <w:rPr>
          <w:color w:val="000000"/>
        </w:rPr>
        <w:t xml:space="preserve">IČ: </w:t>
      </w:r>
      <w:r w:rsidR="009A2D3F" w:rsidRPr="00D22AE9">
        <w:rPr>
          <w:color w:val="000000"/>
        </w:rPr>
        <w:tab/>
      </w:r>
      <w:r w:rsidR="009A2D3F" w:rsidRPr="00D22AE9">
        <w:rPr>
          <w:color w:val="000000"/>
        </w:rPr>
        <w:tab/>
        <w:t>00245941</w:t>
      </w:r>
      <w:r w:rsidRPr="00D22AE9">
        <w:rPr>
          <w:color w:val="000000"/>
        </w:rPr>
        <w:tab/>
      </w:r>
      <w:r w:rsidRPr="00D22AE9">
        <w:rPr>
          <w:color w:val="000000"/>
        </w:rPr>
        <w:tab/>
      </w:r>
      <w:r w:rsidRPr="00D22AE9">
        <w:rPr>
          <w:color w:val="000000"/>
        </w:rPr>
        <w:tab/>
      </w:r>
      <w:r w:rsidRPr="00D22AE9">
        <w:rPr>
          <w:color w:val="000000"/>
        </w:rPr>
        <w:tab/>
      </w:r>
      <w:r w:rsidRPr="00D22AE9">
        <w:rPr>
          <w:color w:val="000000"/>
        </w:rPr>
        <w:tab/>
      </w:r>
    </w:p>
    <w:p w:rsidR="00977885" w:rsidRPr="00D22AE9" w:rsidRDefault="00977885" w:rsidP="00977885">
      <w:pPr>
        <w:outlineLvl w:val="0"/>
        <w:rPr>
          <w:color w:val="000000"/>
        </w:rPr>
      </w:pPr>
      <w:r w:rsidRPr="00D22AE9">
        <w:rPr>
          <w:color w:val="000000"/>
        </w:rPr>
        <w:t xml:space="preserve">DIČ: </w:t>
      </w:r>
      <w:r w:rsidR="009A2D3F" w:rsidRPr="00D22AE9">
        <w:rPr>
          <w:color w:val="000000"/>
        </w:rPr>
        <w:tab/>
      </w:r>
      <w:r w:rsidR="009A2D3F" w:rsidRPr="00D22AE9">
        <w:rPr>
          <w:color w:val="000000"/>
        </w:rPr>
        <w:tab/>
        <w:t>CZ00245941</w:t>
      </w:r>
      <w:r w:rsidRPr="00D22AE9">
        <w:rPr>
          <w:color w:val="000000"/>
        </w:rPr>
        <w:tab/>
      </w:r>
      <w:r w:rsidRPr="00D22AE9">
        <w:rPr>
          <w:color w:val="000000"/>
        </w:rPr>
        <w:tab/>
      </w:r>
      <w:r w:rsidRPr="00D22AE9">
        <w:rPr>
          <w:color w:val="000000"/>
        </w:rPr>
        <w:tab/>
      </w:r>
    </w:p>
    <w:p w:rsidR="00977885" w:rsidRPr="00D22AE9" w:rsidRDefault="00977885" w:rsidP="00977885">
      <w:pPr>
        <w:rPr>
          <w:color w:val="000000"/>
        </w:rPr>
      </w:pPr>
      <w:r w:rsidRPr="00D22AE9">
        <w:rPr>
          <w:color w:val="000000"/>
        </w:rPr>
        <w:t>Zastoupeno:</w:t>
      </w:r>
      <w:r w:rsidRPr="00D22AE9">
        <w:rPr>
          <w:color w:val="000000"/>
        </w:rPr>
        <w:tab/>
      </w:r>
      <w:r w:rsidR="009A2D3F" w:rsidRPr="00D22AE9">
        <w:rPr>
          <w:color w:val="000000"/>
        </w:rPr>
        <w:t>Mgr. Pavlem Talířem, starostou města</w:t>
      </w:r>
      <w:r w:rsidRPr="00D22AE9">
        <w:rPr>
          <w:color w:val="000000"/>
        </w:rPr>
        <w:tab/>
      </w:r>
    </w:p>
    <w:p w:rsidR="008D3E0A" w:rsidRPr="00D22AE9" w:rsidRDefault="00977885" w:rsidP="00977885">
      <w:pPr>
        <w:rPr>
          <w:color w:val="000000"/>
        </w:rPr>
      </w:pPr>
      <w:r w:rsidRPr="00D22AE9">
        <w:rPr>
          <w:color w:val="000000"/>
        </w:rPr>
        <w:t>Bankovní spojení:</w:t>
      </w:r>
      <w:r w:rsidRPr="00D22AE9">
        <w:rPr>
          <w:color w:val="000000"/>
        </w:rPr>
        <w:tab/>
      </w:r>
      <w:r w:rsidR="009A2D3F" w:rsidRPr="00D22AE9">
        <w:rPr>
          <w:color w:val="000000"/>
        </w:rPr>
        <w:t>Česká spořitelna, a.s.</w:t>
      </w:r>
    </w:p>
    <w:p w:rsidR="00977885" w:rsidRPr="00D22AE9" w:rsidRDefault="00977885" w:rsidP="00977885">
      <w:pPr>
        <w:rPr>
          <w:color w:val="000000"/>
        </w:rPr>
      </w:pPr>
      <w:r w:rsidRPr="00D22AE9">
        <w:rPr>
          <w:color w:val="000000"/>
        </w:rPr>
        <w:t>Číslo účtu:</w:t>
      </w:r>
      <w:r w:rsidR="009A2D3F" w:rsidRPr="00D22AE9">
        <w:rPr>
          <w:color w:val="000000"/>
        </w:rPr>
        <w:tab/>
        <w:t>0580009369/08000</w:t>
      </w:r>
      <w:r w:rsidRPr="00D22AE9">
        <w:rPr>
          <w:color w:val="000000"/>
        </w:rPr>
        <w:tab/>
      </w:r>
      <w:r w:rsidRPr="00D22AE9">
        <w:rPr>
          <w:color w:val="000000"/>
        </w:rPr>
        <w:tab/>
      </w:r>
    </w:p>
    <w:p w:rsidR="00977885" w:rsidRPr="00D22AE9" w:rsidRDefault="00977885" w:rsidP="00977885">
      <w:r w:rsidRPr="00D22AE9">
        <w:rPr>
          <w:color w:val="000000"/>
        </w:rPr>
        <w:t xml:space="preserve">Kontakt: </w:t>
      </w:r>
      <w:r w:rsidR="009A2D3F" w:rsidRPr="00D22AE9">
        <w:rPr>
          <w:color w:val="000000"/>
        </w:rPr>
        <w:tab/>
        <w:t>podatelna@mestokaplice.cz</w:t>
      </w:r>
      <w:r w:rsidRPr="00D22AE9">
        <w:rPr>
          <w:color w:val="000000"/>
        </w:rPr>
        <w:t xml:space="preserve">                  </w:t>
      </w:r>
    </w:p>
    <w:p w:rsidR="00977885" w:rsidRPr="00D22AE9" w:rsidRDefault="00977885" w:rsidP="00977885">
      <w:r w:rsidRPr="00D22AE9">
        <w:t>(dále jen „příkazce“)</w:t>
      </w:r>
    </w:p>
    <w:p w:rsidR="00977885" w:rsidRPr="00D22AE9" w:rsidRDefault="00977885" w:rsidP="00977885"/>
    <w:p w:rsidR="00977885" w:rsidRPr="00D22AE9" w:rsidRDefault="00977885" w:rsidP="00977885">
      <w:pPr>
        <w:jc w:val="center"/>
      </w:pPr>
      <w:r w:rsidRPr="00D22AE9">
        <w:t>a</w:t>
      </w:r>
    </w:p>
    <w:p w:rsidR="00977885" w:rsidRPr="00D22AE9" w:rsidRDefault="00977885" w:rsidP="00977885"/>
    <w:p w:rsidR="009A2D3F" w:rsidRPr="00D22AE9" w:rsidRDefault="009A2D3F" w:rsidP="00977885">
      <w:pPr>
        <w:outlineLvl w:val="0"/>
      </w:pPr>
      <w:proofErr w:type="spellStart"/>
      <w:r w:rsidRPr="00D22AE9">
        <w:rPr>
          <w:b/>
        </w:rPr>
        <w:t>PricewaterhouseCoopers</w:t>
      </w:r>
      <w:proofErr w:type="spellEnd"/>
      <w:r w:rsidRPr="00D22AE9">
        <w:rPr>
          <w:b/>
        </w:rPr>
        <w:t xml:space="preserve"> Česká republika s.r.o.</w:t>
      </w:r>
    </w:p>
    <w:p w:rsidR="009A2D3F" w:rsidRPr="00D22AE9" w:rsidRDefault="009A2D3F" w:rsidP="00977885">
      <w:pPr>
        <w:outlineLvl w:val="0"/>
      </w:pPr>
    </w:p>
    <w:p w:rsidR="00977885" w:rsidRPr="00D22AE9" w:rsidRDefault="00977885" w:rsidP="00977885">
      <w:pPr>
        <w:outlineLvl w:val="0"/>
      </w:pPr>
      <w:r w:rsidRPr="00D22AE9">
        <w:t>Se sídlem:</w:t>
      </w:r>
      <w:r w:rsidRPr="00D22AE9">
        <w:tab/>
      </w:r>
      <w:r w:rsidR="009A2D3F" w:rsidRPr="00D22AE9">
        <w:t>Hvězdova 2c, 140 00 Praha 4</w:t>
      </w:r>
      <w:r w:rsidRPr="00D22AE9">
        <w:tab/>
      </w:r>
    </w:p>
    <w:p w:rsidR="00977885" w:rsidRPr="00D22AE9" w:rsidRDefault="00977885" w:rsidP="00977885">
      <w:pPr>
        <w:outlineLvl w:val="0"/>
      </w:pPr>
      <w:r w:rsidRPr="00D22AE9">
        <w:t xml:space="preserve">IČ: </w:t>
      </w:r>
      <w:r w:rsidRPr="00D22AE9">
        <w:tab/>
      </w:r>
      <w:r w:rsidRPr="00D22AE9">
        <w:tab/>
      </w:r>
      <w:r w:rsidR="009A2D3F" w:rsidRPr="00D22AE9">
        <w:rPr>
          <w:rStyle w:val="nowrap"/>
        </w:rPr>
        <w:t>61063029</w:t>
      </w:r>
      <w:r w:rsidRPr="00D22AE9">
        <w:tab/>
      </w:r>
      <w:r w:rsidRPr="00D22AE9">
        <w:tab/>
      </w:r>
      <w:r w:rsidRPr="00D22AE9">
        <w:tab/>
      </w:r>
    </w:p>
    <w:p w:rsidR="00977885" w:rsidRPr="00D22AE9" w:rsidRDefault="00977885" w:rsidP="00977885">
      <w:pPr>
        <w:outlineLvl w:val="0"/>
      </w:pPr>
      <w:r w:rsidRPr="00D22AE9">
        <w:t>DIČ:</w:t>
      </w:r>
      <w:r w:rsidRPr="00D22AE9">
        <w:tab/>
      </w:r>
      <w:r w:rsidRPr="00D22AE9">
        <w:tab/>
      </w:r>
      <w:r w:rsidRPr="00D22AE9">
        <w:tab/>
      </w:r>
      <w:r w:rsidRPr="00D22AE9">
        <w:tab/>
        <w:t xml:space="preserve"> </w:t>
      </w:r>
    </w:p>
    <w:p w:rsidR="00977885" w:rsidRPr="00D22AE9" w:rsidRDefault="00977885" w:rsidP="00977885">
      <w:r w:rsidRPr="00D22AE9">
        <w:t xml:space="preserve">Bankovní spojení: </w:t>
      </w:r>
      <w:r w:rsidRPr="00D22AE9">
        <w:tab/>
      </w:r>
    </w:p>
    <w:p w:rsidR="00977885" w:rsidRPr="00D22AE9" w:rsidRDefault="00977885" w:rsidP="00977885">
      <w:r w:rsidRPr="00D22AE9">
        <w:t>Číslo účtu:</w:t>
      </w:r>
      <w:r w:rsidRPr="00D22AE9">
        <w:tab/>
      </w:r>
      <w:r w:rsidRPr="00D22AE9">
        <w:tab/>
      </w:r>
      <w:r w:rsidRPr="00D22AE9">
        <w:tab/>
      </w:r>
      <w:r w:rsidRPr="00D22AE9">
        <w:tab/>
      </w:r>
    </w:p>
    <w:p w:rsidR="00977885" w:rsidRPr="00D22AE9" w:rsidRDefault="00977885" w:rsidP="00977885">
      <w:r w:rsidRPr="00D22AE9">
        <w:t xml:space="preserve">Kontakt: </w:t>
      </w:r>
      <w:r w:rsidRPr="00D22AE9">
        <w:tab/>
      </w:r>
      <w:r w:rsidRPr="00D22AE9">
        <w:tab/>
      </w:r>
    </w:p>
    <w:p w:rsidR="00977885" w:rsidRPr="00D22AE9" w:rsidRDefault="00977885" w:rsidP="00977885">
      <w:r w:rsidRPr="00D22AE9">
        <w:t>(dále jen „příkazník“)</w:t>
      </w:r>
    </w:p>
    <w:p w:rsidR="00977885" w:rsidRPr="00D22AE9" w:rsidRDefault="00977885" w:rsidP="00977885"/>
    <w:p w:rsidR="00977885" w:rsidRPr="00D22AE9" w:rsidRDefault="00977885" w:rsidP="00977885">
      <w:pPr>
        <w:jc w:val="center"/>
        <w:rPr>
          <w:b/>
          <w:sz w:val="28"/>
          <w:szCs w:val="28"/>
        </w:rPr>
      </w:pPr>
    </w:p>
    <w:p w:rsidR="00977885" w:rsidRPr="00D22AE9" w:rsidRDefault="00977885" w:rsidP="00977885"/>
    <w:p w:rsidR="00977885" w:rsidRPr="00D22AE9" w:rsidRDefault="00977885" w:rsidP="00977885">
      <w:pPr>
        <w:tabs>
          <w:tab w:val="left" w:pos="705"/>
        </w:tabs>
        <w:autoSpaceDE w:val="0"/>
        <w:autoSpaceDN w:val="0"/>
        <w:adjustRightInd w:val="0"/>
        <w:ind w:left="570" w:right="570"/>
        <w:jc w:val="center"/>
        <w:rPr>
          <w:b/>
          <w:bCs/>
          <w:lang w:val="x-none"/>
        </w:rPr>
      </w:pPr>
      <w:r w:rsidRPr="00D22AE9">
        <w:rPr>
          <w:b/>
          <w:bCs/>
          <w:lang w:val="x-none"/>
        </w:rPr>
        <w:t>I.</w:t>
      </w:r>
    </w:p>
    <w:p w:rsidR="00977885" w:rsidRPr="00D22AE9" w:rsidRDefault="00977885" w:rsidP="00977885">
      <w:pPr>
        <w:tabs>
          <w:tab w:val="left" w:pos="705"/>
        </w:tabs>
        <w:autoSpaceDE w:val="0"/>
        <w:autoSpaceDN w:val="0"/>
        <w:adjustRightInd w:val="0"/>
        <w:ind w:left="570" w:right="570"/>
        <w:jc w:val="center"/>
        <w:rPr>
          <w:b/>
          <w:bCs/>
          <w:lang w:val="x-none"/>
        </w:rPr>
      </w:pPr>
      <w:r w:rsidRPr="00D22AE9">
        <w:rPr>
          <w:b/>
          <w:bCs/>
          <w:lang w:val="x-none"/>
        </w:rPr>
        <w:t>Prohlášení o způsobilosti</w:t>
      </w:r>
    </w:p>
    <w:p w:rsidR="00977885" w:rsidRPr="00D22AE9" w:rsidRDefault="00977885" w:rsidP="00977885">
      <w:pPr>
        <w:tabs>
          <w:tab w:val="left" w:pos="705"/>
        </w:tabs>
        <w:autoSpaceDE w:val="0"/>
        <w:autoSpaceDN w:val="0"/>
        <w:adjustRightInd w:val="0"/>
        <w:ind w:left="570" w:right="570"/>
        <w:jc w:val="center"/>
        <w:rPr>
          <w:b/>
          <w:bCs/>
          <w:lang w:val="x-none"/>
        </w:rPr>
      </w:pPr>
    </w:p>
    <w:p w:rsidR="00977885" w:rsidRPr="00D22AE9" w:rsidRDefault="00977885" w:rsidP="001F31C4">
      <w:pPr>
        <w:numPr>
          <w:ilvl w:val="0"/>
          <w:numId w:val="7"/>
        </w:numPr>
        <w:tabs>
          <w:tab w:val="left" w:pos="9072"/>
        </w:tabs>
        <w:autoSpaceDE w:val="0"/>
        <w:autoSpaceDN w:val="0"/>
        <w:adjustRightInd w:val="0"/>
        <w:ind w:left="284" w:hanging="284"/>
        <w:jc w:val="both"/>
      </w:pPr>
      <w:r w:rsidRPr="00D22AE9">
        <w:rPr>
          <w:lang w:val="x-none"/>
        </w:rPr>
        <w:t>Smluvní strany vzájemně prohlašují, že jejich způsobilost a volnost uzavřít tuto smlouvu, jakož i způsobilost ke všem souvisejícím právním úkonům, není nijak omezena ani vyloučena.</w:t>
      </w:r>
    </w:p>
    <w:p w:rsidR="00977885" w:rsidRPr="00D22AE9" w:rsidRDefault="00977885" w:rsidP="00977885">
      <w:pPr>
        <w:autoSpaceDE w:val="0"/>
        <w:autoSpaceDN w:val="0"/>
        <w:adjustRightInd w:val="0"/>
        <w:ind w:left="284" w:right="615"/>
        <w:jc w:val="both"/>
      </w:pPr>
    </w:p>
    <w:p w:rsidR="00977885" w:rsidRPr="00D22AE9" w:rsidRDefault="00977885" w:rsidP="001F31C4">
      <w:pPr>
        <w:numPr>
          <w:ilvl w:val="0"/>
          <w:numId w:val="7"/>
        </w:numPr>
        <w:autoSpaceDE w:val="0"/>
        <w:autoSpaceDN w:val="0"/>
        <w:adjustRightInd w:val="0"/>
        <w:ind w:left="284" w:hanging="284"/>
        <w:jc w:val="both"/>
      </w:pPr>
      <w:r w:rsidRPr="00D22AE9">
        <w:lastRenderedPageBreak/>
        <w:t>Příkazník prohlašuje, že je odborně způsobilý provádět činnosti sjednané touto příkazní smlouvou.</w:t>
      </w:r>
    </w:p>
    <w:p w:rsidR="00977885" w:rsidRPr="00D22AE9" w:rsidRDefault="00977885" w:rsidP="00977885">
      <w:pPr>
        <w:pStyle w:val="Zkladntext"/>
        <w:spacing w:before="0" w:beforeAutospacing="0" w:after="0" w:afterAutospacing="0"/>
        <w:jc w:val="center"/>
        <w:rPr>
          <w:rFonts w:ascii="Times New Roman" w:hAnsi="Times New Roman"/>
          <w:b/>
        </w:rPr>
      </w:pPr>
      <w:r w:rsidRPr="00D22AE9">
        <w:rPr>
          <w:rFonts w:ascii="Times New Roman" w:hAnsi="Times New Roman"/>
          <w:b/>
        </w:rPr>
        <w:t>II.</w:t>
      </w:r>
    </w:p>
    <w:p w:rsidR="00977885" w:rsidRPr="00D22AE9" w:rsidRDefault="00977885" w:rsidP="00977885">
      <w:pPr>
        <w:pStyle w:val="Nadpis3"/>
        <w:numPr>
          <w:ilvl w:val="0"/>
          <w:numId w:val="0"/>
        </w:numPr>
        <w:tabs>
          <w:tab w:val="left" w:pos="708"/>
        </w:tabs>
        <w:spacing w:line="120" w:lineRule="atLeast"/>
        <w:jc w:val="center"/>
        <w:rPr>
          <w:bCs/>
          <w:szCs w:val="24"/>
        </w:rPr>
      </w:pPr>
      <w:r w:rsidRPr="00D22AE9">
        <w:rPr>
          <w:bCs/>
          <w:szCs w:val="24"/>
        </w:rPr>
        <w:t>Předmět smlouvy</w:t>
      </w:r>
    </w:p>
    <w:p w:rsidR="00977885" w:rsidRPr="00D22AE9" w:rsidRDefault="00977885" w:rsidP="00977885"/>
    <w:p w:rsidR="00977885" w:rsidRPr="00D22AE9" w:rsidRDefault="00977885" w:rsidP="00167C2A">
      <w:pPr>
        <w:pStyle w:val="Zkladntext"/>
        <w:numPr>
          <w:ilvl w:val="0"/>
          <w:numId w:val="4"/>
        </w:numPr>
        <w:spacing w:before="0" w:beforeAutospacing="0" w:after="120" w:afterAutospacing="0"/>
        <w:ind w:left="357" w:hanging="357"/>
        <w:jc w:val="both"/>
        <w:rPr>
          <w:rFonts w:ascii="Times New Roman" w:hAnsi="Times New Roman"/>
          <w:color w:val="000000"/>
        </w:rPr>
      </w:pPr>
      <w:r w:rsidRPr="00D22AE9">
        <w:rPr>
          <w:rFonts w:ascii="Times New Roman" w:hAnsi="Times New Roman"/>
          <w:color w:val="000000"/>
        </w:rPr>
        <w:t>Příkazník se zavazuje, že v rozsahu dohodnutém v této smlouvě a za podmínek v ní uvedených, bude pro příkazce provádět činnosti vedoucí k podání žádosti</w:t>
      </w:r>
      <w:r w:rsidRPr="00D22AE9">
        <w:rPr>
          <w:rFonts w:ascii="Times New Roman" w:hAnsi="Times New Roman"/>
          <w:color w:val="000000"/>
        </w:rPr>
        <w:br/>
        <w:t>o podporu pro projekt dle výzvy č. 28 v rámci IROP s názvem Specifické informační a komunikační systémy a infrastruktura II.. vyhlášená Ministerstvem pro místní rozvoj.</w:t>
      </w:r>
    </w:p>
    <w:p w:rsidR="00977885" w:rsidRPr="00D22AE9" w:rsidRDefault="00977885" w:rsidP="00977885">
      <w:pPr>
        <w:pStyle w:val="Zkladntext"/>
        <w:numPr>
          <w:ilvl w:val="0"/>
          <w:numId w:val="4"/>
        </w:numPr>
        <w:spacing w:before="0" w:beforeAutospacing="0" w:after="0" w:afterAutospacing="0"/>
        <w:jc w:val="both"/>
        <w:rPr>
          <w:rFonts w:ascii="Times New Roman" w:hAnsi="Times New Roman"/>
          <w:color w:val="000000"/>
        </w:rPr>
      </w:pPr>
      <w:r w:rsidRPr="00D22AE9">
        <w:rPr>
          <w:rFonts w:ascii="Times New Roman" w:hAnsi="Times New Roman"/>
          <w:color w:val="000000"/>
        </w:rPr>
        <w:t xml:space="preserve">Příkazce se zavazuje příkazníkovi za provedení činnosti zaplatit úplatu ve výši a za podmínek stanovených v této smlouvě. </w:t>
      </w:r>
    </w:p>
    <w:p w:rsidR="00B1426B" w:rsidRPr="00D22AE9" w:rsidRDefault="00B1426B" w:rsidP="00B1426B">
      <w:pPr>
        <w:pStyle w:val="Zkladntext"/>
        <w:spacing w:before="0" w:beforeAutospacing="0" w:after="0" w:afterAutospacing="0"/>
        <w:ind w:left="360"/>
        <w:jc w:val="both"/>
        <w:rPr>
          <w:rFonts w:ascii="Times New Roman" w:hAnsi="Times New Roman"/>
          <w:color w:val="000000"/>
        </w:rPr>
      </w:pPr>
    </w:p>
    <w:p w:rsidR="00977885" w:rsidRPr="00D22AE9" w:rsidRDefault="00977885" w:rsidP="00977885">
      <w:pPr>
        <w:pStyle w:val="Zkladntext"/>
        <w:spacing w:before="0" w:beforeAutospacing="0" w:after="0" w:afterAutospacing="0"/>
        <w:ind w:left="360"/>
        <w:jc w:val="both"/>
        <w:rPr>
          <w:rFonts w:ascii="Times New Roman" w:hAnsi="Times New Roman"/>
          <w:color w:val="000000"/>
        </w:rPr>
      </w:pPr>
    </w:p>
    <w:p w:rsidR="00977885" w:rsidRPr="00D22AE9" w:rsidRDefault="00977885" w:rsidP="00977885">
      <w:pPr>
        <w:pStyle w:val="Seznam"/>
        <w:spacing w:before="0" w:beforeAutospacing="0" w:after="0" w:afterAutospacing="0"/>
        <w:jc w:val="center"/>
        <w:rPr>
          <w:rFonts w:ascii="Times New Roman" w:hAnsi="Times New Roman" w:cs="Times New Roman"/>
          <w:b/>
          <w:color w:val="000000"/>
        </w:rPr>
      </w:pPr>
      <w:r w:rsidRPr="00D22AE9">
        <w:rPr>
          <w:rFonts w:ascii="Times New Roman" w:hAnsi="Times New Roman" w:cs="Times New Roman"/>
          <w:b/>
          <w:color w:val="000000"/>
        </w:rPr>
        <w:t>III.</w:t>
      </w:r>
    </w:p>
    <w:p w:rsidR="00977885" w:rsidRPr="00D22AE9" w:rsidRDefault="00977885" w:rsidP="00977885">
      <w:pPr>
        <w:pStyle w:val="Zkladntext"/>
        <w:spacing w:before="0" w:beforeAutospacing="0" w:after="0" w:afterAutospacing="0"/>
        <w:jc w:val="center"/>
        <w:rPr>
          <w:rFonts w:ascii="Times New Roman" w:hAnsi="Times New Roman"/>
          <w:b/>
          <w:color w:val="000000"/>
        </w:rPr>
      </w:pPr>
      <w:r w:rsidRPr="00D22AE9">
        <w:rPr>
          <w:rFonts w:ascii="Times New Roman" w:hAnsi="Times New Roman"/>
          <w:b/>
          <w:color w:val="000000"/>
        </w:rPr>
        <w:t>Specifikace činnosti Příkazníka</w:t>
      </w:r>
    </w:p>
    <w:p w:rsidR="00977885" w:rsidRPr="00D22AE9" w:rsidRDefault="00977885" w:rsidP="00977885">
      <w:pPr>
        <w:pStyle w:val="Zkladntext"/>
        <w:spacing w:before="0" w:beforeAutospacing="0" w:after="0" w:afterAutospacing="0"/>
        <w:jc w:val="center"/>
        <w:rPr>
          <w:rFonts w:ascii="Times New Roman" w:hAnsi="Times New Roman"/>
          <w:b/>
          <w:color w:val="000000"/>
        </w:rPr>
      </w:pPr>
    </w:p>
    <w:p w:rsidR="00977885" w:rsidRPr="00D22AE9" w:rsidRDefault="00977885" w:rsidP="00977885">
      <w:pPr>
        <w:pStyle w:val="Zkladntext"/>
        <w:numPr>
          <w:ilvl w:val="0"/>
          <w:numId w:val="8"/>
        </w:numPr>
        <w:spacing w:before="0" w:beforeAutospacing="0" w:after="0" w:afterAutospacing="0"/>
        <w:jc w:val="both"/>
        <w:rPr>
          <w:rFonts w:ascii="Times New Roman" w:hAnsi="Times New Roman"/>
          <w:color w:val="000000"/>
        </w:rPr>
      </w:pPr>
      <w:r w:rsidRPr="00D22AE9">
        <w:rPr>
          <w:rFonts w:ascii="Times New Roman" w:hAnsi="Times New Roman"/>
          <w:color w:val="000000"/>
        </w:rPr>
        <w:t>Činnosti příkazníka zahrnují:</w:t>
      </w:r>
    </w:p>
    <w:p w:rsidR="00977885" w:rsidRPr="00D22AE9" w:rsidRDefault="00977885" w:rsidP="00977885">
      <w:pPr>
        <w:pStyle w:val="Default"/>
        <w:numPr>
          <w:ilvl w:val="0"/>
          <w:numId w:val="18"/>
        </w:numPr>
        <w:ind w:left="709"/>
        <w:jc w:val="both"/>
        <w:rPr>
          <w:rFonts w:ascii="Times New Roman" w:hAnsi="Times New Roman" w:cs="Times New Roman"/>
        </w:rPr>
      </w:pPr>
      <w:r w:rsidRPr="00D22AE9">
        <w:rPr>
          <w:rFonts w:ascii="Times New Roman" w:hAnsi="Times New Roman" w:cs="Times New Roman"/>
        </w:rPr>
        <w:t>posouzení projektu, úprava parametrů projektu tak, aby odpovídal pravidlům programu a výzvy a zvýšila se tak pravděpodobnost přidělení dotace,</w:t>
      </w:r>
    </w:p>
    <w:p w:rsidR="00977885" w:rsidRPr="00D22AE9" w:rsidRDefault="00977885" w:rsidP="00977885">
      <w:pPr>
        <w:pStyle w:val="Default"/>
        <w:numPr>
          <w:ilvl w:val="0"/>
          <w:numId w:val="18"/>
        </w:numPr>
        <w:ind w:left="709"/>
        <w:jc w:val="both"/>
        <w:rPr>
          <w:rFonts w:ascii="Times New Roman" w:hAnsi="Times New Roman" w:cs="Times New Roman"/>
        </w:rPr>
      </w:pPr>
      <w:r w:rsidRPr="00D22AE9">
        <w:rPr>
          <w:rFonts w:ascii="Times New Roman" w:hAnsi="Times New Roman" w:cs="Times New Roman"/>
        </w:rPr>
        <w:t xml:space="preserve">zpracování studie proveditelnosti v rozsahu a struktuře definované přílohou č. 2 „Osnova Studie proveditelnosti“ dokumentu „Specifická pravidla pro žadatele a příjemce specifický cíl 3.2 průběžná výzva č. 28“ vydaného Ministerstvem pro místní rozvoj ČR dne </w:t>
      </w:r>
      <w:proofErr w:type="gramStart"/>
      <w:r w:rsidRPr="00D22AE9">
        <w:rPr>
          <w:rFonts w:ascii="Times New Roman" w:hAnsi="Times New Roman" w:cs="Times New Roman"/>
        </w:rPr>
        <w:t>20.4.2016</w:t>
      </w:r>
      <w:proofErr w:type="gramEnd"/>
      <w:r w:rsidRPr="00D22AE9">
        <w:rPr>
          <w:rFonts w:ascii="Times New Roman" w:hAnsi="Times New Roman" w:cs="Times New Roman"/>
        </w:rPr>
        <w:t xml:space="preserve"> jako součást komp</w:t>
      </w:r>
      <w:r w:rsidR="008F4062" w:rsidRPr="00D22AE9">
        <w:rPr>
          <w:rFonts w:ascii="Times New Roman" w:hAnsi="Times New Roman" w:cs="Times New Roman"/>
        </w:rPr>
        <w:t>lexní dokumentace k výzvě č. 28,</w:t>
      </w:r>
    </w:p>
    <w:p w:rsidR="00977885" w:rsidRPr="00D22AE9" w:rsidRDefault="00977885" w:rsidP="00977885">
      <w:pPr>
        <w:pStyle w:val="Default"/>
        <w:numPr>
          <w:ilvl w:val="0"/>
          <w:numId w:val="18"/>
        </w:numPr>
        <w:ind w:left="709"/>
        <w:jc w:val="both"/>
        <w:rPr>
          <w:rFonts w:ascii="Times New Roman" w:hAnsi="Times New Roman" w:cs="Times New Roman"/>
        </w:rPr>
      </w:pPr>
      <w:r w:rsidRPr="00D22AE9">
        <w:rPr>
          <w:rFonts w:ascii="Times New Roman" w:hAnsi="Times New Roman" w:cs="Times New Roman"/>
        </w:rPr>
        <w:t>zpracování dalších dokumentů, které jsou požadovány jako povinná příloha žádosti podle textu výzvy</w:t>
      </w:r>
      <w:r w:rsidR="008F4062" w:rsidRPr="00D22AE9">
        <w:rPr>
          <w:rFonts w:ascii="Times New Roman" w:hAnsi="Times New Roman" w:cs="Times New Roman"/>
        </w:rPr>
        <w:t>,</w:t>
      </w:r>
      <w:r w:rsidRPr="00D22AE9">
        <w:rPr>
          <w:rFonts w:ascii="Times New Roman" w:hAnsi="Times New Roman" w:cs="Times New Roman"/>
        </w:rPr>
        <w:t xml:space="preserve"> </w:t>
      </w:r>
    </w:p>
    <w:p w:rsidR="00977885" w:rsidRPr="00D22AE9" w:rsidRDefault="00977885" w:rsidP="00977885">
      <w:pPr>
        <w:pStyle w:val="Zkladntext"/>
        <w:numPr>
          <w:ilvl w:val="0"/>
          <w:numId w:val="6"/>
        </w:numPr>
        <w:spacing w:before="0" w:beforeAutospacing="0" w:after="0" w:afterAutospacing="0"/>
        <w:ind w:left="709"/>
        <w:jc w:val="both"/>
        <w:rPr>
          <w:rFonts w:ascii="Times New Roman" w:hAnsi="Times New Roman"/>
          <w:color w:val="000000"/>
          <w:u w:val="single"/>
        </w:rPr>
      </w:pPr>
      <w:r w:rsidRPr="00D22AE9">
        <w:rPr>
          <w:rFonts w:ascii="Times New Roman" w:hAnsi="Times New Roman"/>
          <w:color w:val="000000"/>
        </w:rPr>
        <w:t>zpracování žádosti v informačním systému IS KP14+</w:t>
      </w:r>
      <w:r w:rsidR="008F4062" w:rsidRPr="00D22AE9">
        <w:rPr>
          <w:rFonts w:ascii="Times New Roman" w:hAnsi="Times New Roman"/>
          <w:color w:val="000000"/>
          <w:lang w:val="cs-CZ"/>
        </w:rPr>
        <w:t>.</w:t>
      </w:r>
    </w:p>
    <w:p w:rsidR="00977885" w:rsidRPr="00D22AE9" w:rsidRDefault="00977885" w:rsidP="00D41EF9">
      <w:pPr>
        <w:pStyle w:val="Zkladntext"/>
        <w:spacing w:before="0" w:beforeAutospacing="0" w:after="0" w:afterAutospacing="0"/>
        <w:rPr>
          <w:rFonts w:ascii="Times New Roman" w:hAnsi="Times New Roman"/>
          <w:b/>
          <w:color w:val="000000"/>
          <w:lang w:val="cs-CZ"/>
        </w:rPr>
      </w:pPr>
    </w:p>
    <w:p w:rsidR="00977885" w:rsidRPr="00D22AE9" w:rsidRDefault="00977885" w:rsidP="00977885">
      <w:pPr>
        <w:pStyle w:val="Zkladntext"/>
        <w:spacing w:before="0" w:beforeAutospacing="0" w:after="0" w:afterAutospacing="0" w:line="120" w:lineRule="atLeast"/>
        <w:jc w:val="center"/>
        <w:rPr>
          <w:rFonts w:ascii="Times New Roman" w:hAnsi="Times New Roman"/>
          <w:color w:val="000000"/>
        </w:rPr>
      </w:pPr>
    </w:p>
    <w:p w:rsidR="00977885" w:rsidRPr="00D22AE9" w:rsidRDefault="00977885" w:rsidP="00977885">
      <w:pPr>
        <w:pStyle w:val="Zkladntext"/>
        <w:spacing w:before="0" w:beforeAutospacing="0" w:after="0" w:afterAutospacing="0" w:line="120" w:lineRule="atLeast"/>
        <w:jc w:val="center"/>
        <w:rPr>
          <w:rFonts w:ascii="Times New Roman" w:hAnsi="Times New Roman"/>
          <w:b/>
          <w:color w:val="000000"/>
        </w:rPr>
      </w:pPr>
      <w:r w:rsidRPr="00D22AE9">
        <w:rPr>
          <w:rFonts w:ascii="Times New Roman" w:hAnsi="Times New Roman"/>
          <w:b/>
          <w:color w:val="000000"/>
        </w:rPr>
        <w:t>IV.</w:t>
      </w:r>
    </w:p>
    <w:p w:rsidR="00977885" w:rsidRPr="00D22AE9" w:rsidRDefault="00977885" w:rsidP="00977885">
      <w:pPr>
        <w:pStyle w:val="Zkladntext"/>
        <w:spacing w:before="0" w:beforeAutospacing="0" w:after="0" w:afterAutospacing="0"/>
        <w:ind w:left="284" w:hanging="284"/>
        <w:jc w:val="center"/>
        <w:rPr>
          <w:rFonts w:ascii="Times New Roman" w:hAnsi="Times New Roman"/>
          <w:b/>
          <w:color w:val="000000"/>
        </w:rPr>
      </w:pPr>
      <w:r w:rsidRPr="00D22AE9">
        <w:rPr>
          <w:rFonts w:ascii="Times New Roman" w:hAnsi="Times New Roman"/>
          <w:b/>
          <w:color w:val="000000"/>
        </w:rPr>
        <w:t>Doba plnění předmětu smlouvy a lhůty</w:t>
      </w:r>
    </w:p>
    <w:p w:rsidR="00977885" w:rsidRPr="00D22AE9" w:rsidRDefault="00977885" w:rsidP="00977885">
      <w:pPr>
        <w:pStyle w:val="Zkladntext"/>
        <w:spacing w:before="0" w:beforeAutospacing="0" w:after="0" w:afterAutospacing="0"/>
        <w:ind w:left="284" w:hanging="284"/>
        <w:jc w:val="center"/>
        <w:rPr>
          <w:rFonts w:ascii="Times New Roman" w:hAnsi="Times New Roman"/>
          <w:b/>
          <w:color w:val="000000"/>
        </w:rPr>
      </w:pPr>
    </w:p>
    <w:p w:rsidR="00977885" w:rsidRPr="00D22AE9" w:rsidRDefault="00977885" w:rsidP="00167C2A">
      <w:pPr>
        <w:numPr>
          <w:ilvl w:val="0"/>
          <w:numId w:val="3"/>
        </w:numPr>
        <w:spacing w:after="120"/>
        <w:ind w:left="426" w:hanging="437"/>
        <w:jc w:val="both"/>
      </w:pPr>
      <w:r w:rsidRPr="00D22AE9">
        <w:t xml:space="preserve">Činnosti specifikované v této smlouvě budou vykonávány dle aktuálních potřeb Příkazce a v souladu s pravidly pro žadatele a příjemce v rámci programu </w:t>
      </w:r>
      <w:r w:rsidR="00877B33" w:rsidRPr="00D22AE9">
        <w:t>„</w:t>
      </w:r>
      <w:r w:rsidRPr="00D22AE9">
        <w:t>06 Integrovaný</w:t>
      </w:r>
      <w:r w:rsidR="00877B33" w:rsidRPr="00D22AE9">
        <w:t xml:space="preserve"> regionální</w:t>
      </w:r>
      <w:r w:rsidRPr="00D22AE9">
        <w:t xml:space="preserve"> operační program</w:t>
      </w:r>
      <w:r w:rsidR="00877B33" w:rsidRPr="00D22AE9">
        <w:t>“</w:t>
      </w:r>
      <w:r w:rsidRPr="00D22AE9">
        <w:t>.</w:t>
      </w:r>
      <w:r w:rsidR="00877B33" w:rsidRPr="00D22AE9">
        <w:t xml:space="preserve"> </w:t>
      </w:r>
    </w:p>
    <w:p w:rsidR="00977885" w:rsidRPr="00D22AE9" w:rsidRDefault="00977885" w:rsidP="00977885">
      <w:pPr>
        <w:numPr>
          <w:ilvl w:val="0"/>
          <w:numId w:val="3"/>
        </w:numPr>
        <w:ind w:left="426" w:hanging="437"/>
        <w:jc w:val="both"/>
      </w:pPr>
      <w:r w:rsidRPr="00D22AE9">
        <w:t xml:space="preserve">Dodržení dílčích termínů činnosti je závislé na poskytnuté součinnosti příkazce. Pod dobu prodlení příkazce není příkazník v prodlení s plněním povinnosti splnit předmět smlouvy v ujednaném termínu. </w:t>
      </w:r>
    </w:p>
    <w:p w:rsidR="00167C2A" w:rsidRPr="00D22AE9" w:rsidRDefault="00167C2A" w:rsidP="00167C2A">
      <w:pPr>
        <w:jc w:val="both"/>
      </w:pPr>
    </w:p>
    <w:p w:rsidR="00167C2A" w:rsidRPr="00D22AE9" w:rsidRDefault="00167C2A" w:rsidP="00167C2A">
      <w:pPr>
        <w:jc w:val="both"/>
      </w:pPr>
    </w:p>
    <w:p w:rsidR="00977885" w:rsidRPr="00D22AE9" w:rsidRDefault="00977885" w:rsidP="00977885">
      <w:pPr>
        <w:pStyle w:val="Zkladntext"/>
        <w:spacing w:before="0" w:beforeAutospacing="0" w:after="0" w:afterAutospacing="0"/>
        <w:jc w:val="center"/>
        <w:rPr>
          <w:rFonts w:ascii="Times New Roman" w:hAnsi="Times New Roman"/>
          <w:b/>
        </w:rPr>
      </w:pPr>
      <w:r w:rsidRPr="00D22AE9">
        <w:rPr>
          <w:rFonts w:ascii="Times New Roman" w:hAnsi="Times New Roman"/>
          <w:b/>
        </w:rPr>
        <w:t>V.</w:t>
      </w:r>
    </w:p>
    <w:p w:rsidR="00977885" w:rsidRPr="00D22AE9" w:rsidRDefault="00977885" w:rsidP="00977885">
      <w:pPr>
        <w:pStyle w:val="Zkladntext"/>
        <w:spacing w:before="0" w:beforeAutospacing="0" w:after="0" w:afterAutospacing="0"/>
        <w:ind w:left="284" w:hanging="284"/>
        <w:jc w:val="center"/>
        <w:rPr>
          <w:rFonts w:ascii="Times New Roman" w:hAnsi="Times New Roman"/>
          <w:b/>
          <w:bCs/>
          <w:color w:val="000000"/>
        </w:rPr>
      </w:pPr>
      <w:r w:rsidRPr="00D22AE9">
        <w:rPr>
          <w:rFonts w:ascii="Times New Roman" w:hAnsi="Times New Roman"/>
          <w:b/>
        </w:rPr>
        <w:t>Odměna příkazníka a platební</w:t>
      </w:r>
      <w:r w:rsidRPr="00D22AE9">
        <w:rPr>
          <w:rFonts w:ascii="Times New Roman" w:hAnsi="Times New Roman"/>
          <w:b/>
          <w:color w:val="000000"/>
        </w:rPr>
        <w:t xml:space="preserve"> podmínky</w:t>
      </w:r>
      <w:r w:rsidRPr="00D22AE9">
        <w:rPr>
          <w:rFonts w:ascii="Times New Roman" w:hAnsi="Times New Roman"/>
          <w:b/>
          <w:bCs/>
          <w:color w:val="000000"/>
        </w:rPr>
        <w:t xml:space="preserve">      </w:t>
      </w:r>
    </w:p>
    <w:p w:rsidR="00977885" w:rsidRPr="00D22AE9" w:rsidRDefault="00977885" w:rsidP="00977885">
      <w:pPr>
        <w:pStyle w:val="Zkladntext"/>
        <w:spacing w:before="0" w:beforeAutospacing="0" w:after="0" w:afterAutospacing="0"/>
        <w:ind w:left="284" w:hanging="284"/>
        <w:jc w:val="center"/>
        <w:rPr>
          <w:rFonts w:ascii="Times New Roman" w:hAnsi="Times New Roman"/>
          <w:b/>
          <w:bCs/>
          <w:color w:val="000000"/>
        </w:rPr>
      </w:pPr>
      <w:r w:rsidRPr="00D22AE9">
        <w:rPr>
          <w:rFonts w:ascii="Times New Roman" w:hAnsi="Times New Roman"/>
          <w:b/>
          <w:bCs/>
          <w:color w:val="000000"/>
        </w:rPr>
        <w:t xml:space="preserve">         </w:t>
      </w:r>
    </w:p>
    <w:p w:rsidR="00977885" w:rsidRPr="00D22AE9" w:rsidRDefault="00977885" w:rsidP="00D41EF9">
      <w:pPr>
        <w:numPr>
          <w:ilvl w:val="0"/>
          <w:numId w:val="9"/>
        </w:numPr>
        <w:spacing w:after="120"/>
        <w:jc w:val="both"/>
      </w:pPr>
      <w:r w:rsidRPr="00D22AE9">
        <w:t xml:space="preserve">Odměna za provedení činnosti dle čl. III. činí </w:t>
      </w:r>
      <w:r w:rsidR="009A2D3F" w:rsidRPr="00D22AE9">
        <w:t>210 000</w:t>
      </w:r>
      <w:r w:rsidRPr="00D22AE9">
        <w:t xml:space="preserve"> Kč bez DPH. Faktura bude vystavena po zpracování a podání ž</w:t>
      </w:r>
      <w:r w:rsidR="00B6451B" w:rsidRPr="00D22AE9">
        <w:t>ádosti prostřednictvím IS KP14+</w:t>
      </w:r>
      <w:r w:rsidR="00956667" w:rsidRPr="00D22AE9">
        <w:t>.</w:t>
      </w:r>
    </w:p>
    <w:p w:rsidR="00977885" w:rsidRPr="00D22AE9" w:rsidRDefault="00977885" w:rsidP="00167C2A">
      <w:pPr>
        <w:numPr>
          <w:ilvl w:val="0"/>
          <w:numId w:val="9"/>
        </w:numPr>
        <w:spacing w:after="120"/>
        <w:jc w:val="both"/>
      </w:pPr>
      <w:r w:rsidRPr="00D22AE9">
        <w:t>Odměna bude příkazcem hrazena převodním příkazem na účet příkazníka na podkladě faktury vystavené příkazcem.</w:t>
      </w:r>
    </w:p>
    <w:p w:rsidR="00977885" w:rsidRPr="00D22AE9" w:rsidRDefault="00977885" w:rsidP="00167C2A">
      <w:pPr>
        <w:numPr>
          <w:ilvl w:val="0"/>
          <w:numId w:val="9"/>
        </w:numPr>
        <w:spacing w:after="120"/>
        <w:jc w:val="both"/>
      </w:pPr>
      <w:r w:rsidRPr="00D22AE9">
        <w:t>K fakturované částce bude přičtena DPH v zákonné výši.</w:t>
      </w:r>
    </w:p>
    <w:p w:rsidR="00977885" w:rsidRPr="00D22AE9" w:rsidRDefault="00977885" w:rsidP="00167C2A">
      <w:pPr>
        <w:numPr>
          <w:ilvl w:val="0"/>
          <w:numId w:val="9"/>
        </w:numPr>
        <w:spacing w:after="120"/>
        <w:jc w:val="both"/>
      </w:pPr>
      <w:r w:rsidRPr="00D22AE9">
        <w:t>Splatnost faktur je 30 kalendářních dnů ode dne doručení na adresu příkazníka.</w:t>
      </w:r>
    </w:p>
    <w:p w:rsidR="00977885" w:rsidRPr="00D22AE9" w:rsidRDefault="00977885" w:rsidP="00167C2A">
      <w:pPr>
        <w:numPr>
          <w:ilvl w:val="0"/>
          <w:numId w:val="9"/>
        </w:numPr>
        <w:spacing w:after="120"/>
        <w:ind w:left="385" w:hanging="357"/>
        <w:jc w:val="both"/>
      </w:pPr>
      <w:r w:rsidRPr="00D22AE9">
        <w:lastRenderedPageBreak/>
        <w:t>Faktury budou mít náležitosti podle Zákona č. 235/2004 Sb., v platném znění</w:t>
      </w:r>
    </w:p>
    <w:p w:rsidR="00977885" w:rsidRPr="00D22AE9" w:rsidRDefault="00977885" w:rsidP="00977885">
      <w:pPr>
        <w:numPr>
          <w:ilvl w:val="0"/>
          <w:numId w:val="1"/>
        </w:numPr>
        <w:tabs>
          <w:tab w:val="clear" w:pos="360"/>
          <w:tab w:val="left" w:pos="426"/>
          <w:tab w:val="num" w:pos="785"/>
          <w:tab w:val="left" w:pos="2127"/>
          <w:tab w:val="left" w:pos="3686"/>
          <w:tab w:val="left" w:pos="4820"/>
          <w:tab w:val="right" w:pos="6946"/>
        </w:tabs>
        <w:ind w:left="782" w:hanging="357"/>
        <w:jc w:val="both"/>
      </w:pPr>
      <w:r w:rsidRPr="00D22AE9">
        <w:t>údaje smluvních stran - obchodní jméno, sídlo, IČ, DIČ, bankovní spojení</w:t>
      </w:r>
    </w:p>
    <w:p w:rsidR="00977885" w:rsidRPr="00D22AE9" w:rsidRDefault="00977885" w:rsidP="00977885">
      <w:pPr>
        <w:numPr>
          <w:ilvl w:val="0"/>
          <w:numId w:val="1"/>
        </w:numPr>
        <w:tabs>
          <w:tab w:val="clear" w:pos="360"/>
          <w:tab w:val="left" w:pos="426"/>
          <w:tab w:val="num" w:pos="785"/>
          <w:tab w:val="left" w:pos="2127"/>
          <w:tab w:val="left" w:pos="3686"/>
          <w:tab w:val="left" w:pos="4820"/>
          <w:tab w:val="right" w:pos="6946"/>
        </w:tabs>
        <w:spacing w:before="20"/>
        <w:ind w:left="782" w:hanging="357"/>
        <w:jc w:val="both"/>
      </w:pPr>
      <w:r w:rsidRPr="00D22AE9">
        <w:t>číslo smlouvy</w:t>
      </w:r>
    </w:p>
    <w:p w:rsidR="00977885" w:rsidRPr="00D22AE9" w:rsidRDefault="00977885" w:rsidP="00977885">
      <w:pPr>
        <w:numPr>
          <w:ilvl w:val="0"/>
          <w:numId w:val="1"/>
        </w:numPr>
        <w:tabs>
          <w:tab w:val="clear" w:pos="360"/>
          <w:tab w:val="left" w:pos="426"/>
          <w:tab w:val="num" w:pos="785"/>
          <w:tab w:val="left" w:pos="2127"/>
          <w:tab w:val="left" w:pos="3686"/>
          <w:tab w:val="left" w:pos="4820"/>
          <w:tab w:val="right" w:pos="6946"/>
        </w:tabs>
        <w:spacing w:before="20"/>
        <w:ind w:left="782" w:hanging="357"/>
        <w:jc w:val="both"/>
      </w:pPr>
      <w:r w:rsidRPr="00D22AE9">
        <w:t>předmět smlouvy</w:t>
      </w:r>
    </w:p>
    <w:p w:rsidR="00977885" w:rsidRPr="00D22AE9" w:rsidRDefault="00977885" w:rsidP="00977885">
      <w:pPr>
        <w:numPr>
          <w:ilvl w:val="0"/>
          <w:numId w:val="1"/>
        </w:numPr>
        <w:tabs>
          <w:tab w:val="clear" w:pos="360"/>
          <w:tab w:val="left" w:pos="426"/>
          <w:tab w:val="num" w:pos="785"/>
          <w:tab w:val="left" w:pos="2127"/>
          <w:tab w:val="left" w:pos="3686"/>
          <w:tab w:val="left" w:pos="4820"/>
          <w:tab w:val="right" w:pos="6946"/>
        </w:tabs>
        <w:spacing w:before="20"/>
        <w:ind w:left="782" w:hanging="357"/>
        <w:jc w:val="both"/>
      </w:pPr>
      <w:r w:rsidRPr="00D22AE9">
        <w:t>číslo faktury, fakturovanou částku, datum uskutečnění zdanitelného plnění</w:t>
      </w:r>
    </w:p>
    <w:p w:rsidR="00977885" w:rsidRPr="00D22AE9" w:rsidRDefault="00977885" w:rsidP="00167C2A">
      <w:pPr>
        <w:numPr>
          <w:ilvl w:val="0"/>
          <w:numId w:val="1"/>
        </w:numPr>
        <w:tabs>
          <w:tab w:val="clear" w:pos="360"/>
          <w:tab w:val="left" w:pos="426"/>
          <w:tab w:val="num" w:pos="785"/>
          <w:tab w:val="left" w:pos="2127"/>
          <w:tab w:val="left" w:pos="3686"/>
          <w:tab w:val="left" w:pos="4820"/>
          <w:tab w:val="right" w:pos="6946"/>
        </w:tabs>
        <w:spacing w:before="20" w:after="120"/>
        <w:ind w:left="782" w:hanging="357"/>
        <w:jc w:val="both"/>
      </w:pPr>
      <w:r w:rsidRPr="00D22AE9">
        <w:t>razítko a podpis oprávněné osoby</w:t>
      </w:r>
    </w:p>
    <w:p w:rsidR="00977885" w:rsidRPr="00D22AE9" w:rsidRDefault="00977885" w:rsidP="00977885">
      <w:pPr>
        <w:numPr>
          <w:ilvl w:val="0"/>
          <w:numId w:val="9"/>
        </w:numPr>
        <w:jc w:val="both"/>
      </w:pPr>
      <w:r w:rsidRPr="00D22AE9">
        <w:t>V případě, že faktura (daňový doklad) nebude obsahovat náležitosti v této smlouvě uvedené nebo jinak obecně platné nebo nebude vystavena oprávněně, je příkazce oprávněn vrátit ji příkazníkovi k doplnění. Nová lhůta splatnosti počne plynout doručením opravené nebo oprávněně vystavené faktury příkazci</w:t>
      </w:r>
    </w:p>
    <w:p w:rsidR="00977885" w:rsidRPr="00D22AE9" w:rsidRDefault="00977885" w:rsidP="00977885">
      <w:pPr>
        <w:tabs>
          <w:tab w:val="left" w:pos="2127"/>
          <w:tab w:val="left" w:pos="3686"/>
          <w:tab w:val="left" w:pos="4820"/>
          <w:tab w:val="right" w:pos="6946"/>
        </w:tabs>
        <w:spacing w:before="140"/>
        <w:jc w:val="both"/>
        <w:rPr>
          <w:strike/>
          <w:color w:val="FF0000"/>
        </w:rPr>
      </w:pPr>
      <w:r w:rsidRPr="00D22AE9">
        <w:t xml:space="preserve">   </w:t>
      </w:r>
    </w:p>
    <w:p w:rsidR="00977885" w:rsidRPr="00D22AE9" w:rsidRDefault="00977885" w:rsidP="00977885">
      <w:pPr>
        <w:tabs>
          <w:tab w:val="left" w:pos="2127"/>
          <w:tab w:val="left" w:pos="3686"/>
          <w:tab w:val="left" w:pos="4820"/>
          <w:tab w:val="right" w:pos="6946"/>
        </w:tabs>
        <w:jc w:val="center"/>
        <w:rPr>
          <w:b/>
        </w:rPr>
      </w:pPr>
      <w:r w:rsidRPr="00D22AE9">
        <w:rPr>
          <w:b/>
          <w:color w:val="000000"/>
        </w:rPr>
        <w:t>VI.</w:t>
      </w:r>
    </w:p>
    <w:p w:rsidR="00977885" w:rsidRPr="00D22AE9" w:rsidRDefault="00977885" w:rsidP="00977885">
      <w:pPr>
        <w:spacing w:line="240" w:lineRule="atLeast"/>
        <w:jc w:val="center"/>
        <w:rPr>
          <w:b/>
        </w:rPr>
      </w:pPr>
      <w:r w:rsidRPr="00D22AE9">
        <w:rPr>
          <w:b/>
        </w:rPr>
        <w:t>Práva a povinnosti příkazce</w:t>
      </w:r>
    </w:p>
    <w:p w:rsidR="00977885" w:rsidRPr="00D22AE9" w:rsidRDefault="00977885" w:rsidP="00977885">
      <w:pPr>
        <w:spacing w:line="240" w:lineRule="atLeast"/>
        <w:jc w:val="center"/>
        <w:rPr>
          <w:b/>
        </w:rPr>
      </w:pPr>
    </w:p>
    <w:p w:rsidR="00977885" w:rsidRPr="00D22AE9" w:rsidRDefault="00977885" w:rsidP="00167C2A">
      <w:pPr>
        <w:numPr>
          <w:ilvl w:val="0"/>
          <w:numId w:val="10"/>
        </w:numPr>
        <w:spacing w:after="120"/>
        <w:ind w:left="386"/>
        <w:jc w:val="both"/>
      </w:pPr>
      <w:r w:rsidRPr="00D22AE9">
        <w:t>Příkazce je povinen předat včas příkazníkovi úplné, pravdivé a přehledné informace, jež jsou nezbytně nutné k věcnému plnění smlouvy, pokud z jejich povahy nevyplývá, že je má zajistit příkazník v rámci své činnosti. Příkazce je povinen řádně a včas (v písemně dohodnutém termínu) předat příkazníkovi veškerý listinný materiál potřebný k řádnému plnění smlouvy.</w:t>
      </w:r>
    </w:p>
    <w:p w:rsidR="00977885" w:rsidRPr="00D22AE9" w:rsidRDefault="00977885" w:rsidP="00167C2A">
      <w:pPr>
        <w:numPr>
          <w:ilvl w:val="0"/>
          <w:numId w:val="10"/>
        </w:numPr>
        <w:spacing w:after="120"/>
        <w:ind w:left="386"/>
        <w:jc w:val="both"/>
      </w:pPr>
      <w:r w:rsidRPr="00D22AE9">
        <w:t>Příkazce je povinen vytvořit řádné podmínky pro činnost příkazníka a poskytovat mu během plnění předmětu smlouvy nezbytnou další součinnost.</w:t>
      </w:r>
    </w:p>
    <w:p w:rsidR="00977885" w:rsidRPr="00D22AE9" w:rsidRDefault="00977885" w:rsidP="00977885">
      <w:pPr>
        <w:numPr>
          <w:ilvl w:val="0"/>
          <w:numId w:val="10"/>
        </w:numPr>
        <w:jc w:val="both"/>
      </w:pPr>
      <w:r w:rsidRPr="00D22AE9">
        <w:t>Příkazce je povinen příkazníkovi za činnost provedenou v souladu s touto smlouvou vyplatit odměnu ve výši dle článku V.</w:t>
      </w:r>
      <w:r w:rsidR="008F4062" w:rsidRPr="00D22AE9">
        <w:t xml:space="preserve"> </w:t>
      </w:r>
      <w:r w:rsidRPr="00D22AE9">
        <w:t>této smlouvy.</w:t>
      </w:r>
    </w:p>
    <w:p w:rsidR="00977885" w:rsidRPr="00D22AE9" w:rsidRDefault="00977885" w:rsidP="00977885">
      <w:pPr>
        <w:pStyle w:val="Zkladntext"/>
        <w:spacing w:before="0" w:beforeAutospacing="0" w:after="0" w:afterAutospacing="0"/>
        <w:jc w:val="both"/>
        <w:rPr>
          <w:rFonts w:ascii="Times New Roman" w:hAnsi="Times New Roman"/>
          <w:color w:val="000000"/>
          <w:lang w:val="cs-CZ"/>
        </w:rPr>
      </w:pPr>
    </w:p>
    <w:p w:rsidR="00B1426B" w:rsidRPr="00D22AE9" w:rsidRDefault="00B1426B" w:rsidP="00977885">
      <w:pPr>
        <w:pStyle w:val="Zkladntext"/>
        <w:spacing w:before="0" w:beforeAutospacing="0" w:after="0" w:afterAutospacing="0"/>
        <w:jc w:val="both"/>
        <w:rPr>
          <w:rFonts w:ascii="Times New Roman" w:hAnsi="Times New Roman"/>
          <w:color w:val="000000"/>
          <w:lang w:val="cs-CZ"/>
        </w:rPr>
      </w:pPr>
    </w:p>
    <w:p w:rsidR="00977885" w:rsidRPr="00D22AE9" w:rsidRDefault="00977885" w:rsidP="00977885">
      <w:pPr>
        <w:pStyle w:val="Zkladntext"/>
        <w:spacing w:before="0" w:beforeAutospacing="0" w:after="0" w:afterAutospacing="0"/>
        <w:jc w:val="center"/>
        <w:rPr>
          <w:rFonts w:ascii="Times New Roman" w:hAnsi="Times New Roman"/>
          <w:b/>
          <w:color w:val="000000"/>
        </w:rPr>
      </w:pPr>
      <w:r w:rsidRPr="00D22AE9">
        <w:rPr>
          <w:rFonts w:ascii="Times New Roman" w:hAnsi="Times New Roman"/>
          <w:b/>
          <w:color w:val="000000"/>
        </w:rPr>
        <w:t>V</w:t>
      </w:r>
      <w:r w:rsidR="008F4062" w:rsidRPr="00D22AE9">
        <w:rPr>
          <w:rFonts w:ascii="Times New Roman" w:hAnsi="Times New Roman"/>
          <w:b/>
          <w:color w:val="000000"/>
          <w:lang w:val="cs-CZ"/>
        </w:rPr>
        <w:t>II</w:t>
      </w:r>
      <w:r w:rsidRPr="00D22AE9">
        <w:rPr>
          <w:rFonts w:ascii="Times New Roman" w:hAnsi="Times New Roman"/>
          <w:b/>
          <w:color w:val="000000"/>
        </w:rPr>
        <w:t>.</w:t>
      </w:r>
    </w:p>
    <w:p w:rsidR="00977885" w:rsidRPr="00D22AE9" w:rsidRDefault="00977885" w:rsidP="00977885">
      <w:pPr>
        <w:pStyle w:val="Nadpis3"/>
        <w:numPr>
          <w:ilvl w:val="0"/>
          <w:numId w:val="0"/>
        </w:numPr>
        <w:tabs>
          <w:tab w:val="left" w:pos="708"/>
        </w:tabs>
        <w:jc w:val="center"/>
        <w:rPr>
          <w:bCs/>
          <w:szCs w:val="24"/>
        </w:rPr>
      </w:pPr>
      <w:r w:rsidRPr="00D22AE9">
        <w:rPr>
          <w:bCs/>
          <w:color w:val="000000"/>
          <w:szCs w:val="24"/>
        </w:rPr>
        <w:t xml:space="preserve">Práva a </w:t>
      </w:r>
      <w:r w:rsidRPr="00D22AE9">
        <w:rPr>
          <w:bCs/>
          <w:szCs w:val="24"/>
        </w:rPr>
        <w:t>povinnosti příkazníka</w:t>
      </w:r>
    </w:p>
    <w:p w:rsidR="00977885" w:rsidRPr="00D22AE9" w:rsidRDefault="00977885" w:rsidP="00977885"/>
    <w:p w:rsidR="00977885" w:rsidRPr="00D22AE9" w:rsidRDefault="00977885" w:rsidP="00167C2A">
      <w:pPr>
        <w:numPr>
          <w:ilvl w:val="0"/>
          <w:numId w:val="11"/>
        </w:numPr>
        <w:spacing w:after="120"/>
        <w:ind w:left="385" w:hanging="357"/>
        <w:jc w:val="both"/>
      </w:pPr>
      <w:r w:rsidRPr="00D22AE9">
        <w:t>Příkazník je povinen při výkonu své činnosti dbát pokynů příkazce případně jej upozornit na zřejmou nevhodnost jeho pokynů, které by mohly mít za následek vznik škody. Je rovněž povinen upozornit příkazce že zjistil okolnosti, které mohou mít vliv na změnu pokynů příkazce. V případě, že Příkazce i přes upozornění příkazníka na splnění pokynů trvá, neodpovídá Příkazník za škodu takto vzniklou.</w:t>
      </w:r>
    </w:p>
    <w:p w:rsidR="00977885" w:rsidRPr="00D22AE9" w:rsidRDefault="00977885" w:rsidP="00167C2A">
      <w:pPr>
        <w:numPr>
          <w:ilvl w:val="0"/>
          <w:numId w:val="11"/>
        </w:numPr>
        <w:spacing w:after="120"/>
        <w:ind w:left="385" w:hanging="357"/>
        <w:jc w:val="both"/>
      </w:pPr>
      <w:r w:rsidRPr="00D22AE9">
        <w:t>Příkazník je povinen vyzvat příkazce k účasti na všech důležitých jednáních a vyžádá si jeho stanovisko ke všem důležitým rozhodnutím.</w:t>
      </w:r>
    </w:p>
    <w:p w:rsidR="00977885" w:rsidRPr="00D22AE9" w:rsidRDefault="00977885" w:rsidP="00977885">
      <w:pPr>
        <w:numPr>
          <w:ilvl w:val="0"/>
          <w:numId w:val="11"/>
        </w:numPr>
        <w:jc w:val="both"/>
      </w:pPr>
      <w:r w:rsidRPr="00D22AE9">
        <w:t>Příkazník odpovídá za škodu na věcech převzatých od příkazce k vyřizování záležitostí dle příkazní smlouvy i za škody na věcech převzatých pro příkazce při zařizování takových záležitostí.</w:t>
      </w:r>
    </w:p>
    <w:p w:rsidR="008F4062" w:rsidRPr="00D22AE9" w:rsidRDefault="008F4062" w:rsidP="008F4062">
      <w:pPr>
        <w:jc w:val="both"/>
      </w:pPr>
    </w:p>
    <w:p w:rsidR="008F4062" w:rsidRPr="00D22AE9" w:rsidRDefault="008F4062" w:rsidP="008F4062">
      <w:pPr>
        <w:jc w:val="both"/>
      </w:pPr>
    </w:p>
    <w:p w:rsidR="008F4062" w:rsidRPr="00D22AE9" w:rsidRDefault="008F4062" w:rsidP="008F4062">
      <w:pPr>
        <w:jc w:val="both"/>
      </w:pPr>
    </w:p>
    <w:p w:rsidR="008F4062" w:rsidRPr="00D22AE9" w:rsidRDefault="008F4062" w:rsidP="008F4062">
      <w:pPr>
        <w:jc w:val="both"/>
      </w:pPr>
    </w:p>
    <w:p w:rsidR="00B1426B" w:rsidRPr="00D22AE9" w:rsidRDefault="00B1426B" w:rsidP="00B1426B">
      <w:pPr>
        <w:ind w:left="387"/>
        <w:jc w:val="both"/>
      </w:pPr>
    </w:p>
    <w:p w:rsidR="00B1426B" w:rsidRPr="00D22AE9" w:rsidRDefault="00B1426B" w:rsidP="00B1426B">
      <w:pPr>
        <w:ind w:left="387"/>
        <w:jc w:val="both"/>
      </w:pPr>
    </w:p>
    <w:p w:rsidR="00B1426B" w:rsidRPr="00D22AE9" w:rsidRDefault="00B1426B" w:rsidP="00B1426B">
      <w:pPr>
        <w:ind w:left="387"/>
        <w:jc w:val="both"/>
      </w:pPr>
    </w:p>
    <w:p w:rsidR="00977885" w:rsidRPr="00D22AE9" w:rsidRDefault="00977885" w:rsidP="00977885">
      <w:pPr>
        <w:jc w:val="both"/>
      </w:pPr>
    </w:p>
    <w:p w:rsidR="00977885" w:rsidRPr="00D22AE9" w:rsidRDefault="00977885" w:rsidP="00977885">
      <w:pPr>
        <w:jc w:val="center"/>
        <w:rPr>
          <w:b/>
        </w:rPr>
      </w:pPr>
      <w:r w:rsidRPr="00D22AE9">
        <w:rPr>
          <w:b/>
        </w:rPr>
        <w:t>VI</w:t>
      </w:r>
      <w:r w:rsidR="008F4062" w:rsidRPr="00D22AE9">
        <w:rPr>
          <w:b/>
        </w:rPr>
        <w:t>II</w:t>
      </w:r>
      <w:r w:rsidRPr="00D22AE9">
        <w:rPr>
          <w:b/>
        </w:rPr>
        <w:t>.</w:t>
      </w:r>
    </w:p>
    <w:p w:rsidR="00977885" w:rsidRPr="00D22AE9" w:rsidRDefault="00977885" w:rsidP="00977885">
      <w:pPr>
        <w:jc w:val="center"/>
        <w:rPr>
          <w:b/>
        </w:rPr>
      </w:pPr>
      <w:r w:rsidRPr="00D22AE9">
        <w:rPr>
          <w:b/>
        </w:rPr>
        <w:lastRenderedPageBreak/>
        <w:t>Odpovědnost za vady, záruka</w:t>
      </w:r>
    </w:p>
    <w:p w:rsidR="00977885" w:rsidRPr="00D22AE9" w:rsidRDefault="00977885" w:rsidP="00977885">
      <w:pPr>
        <w:jc w:val="center"/>
        <w:rPr>
          <w:b/>
        </w:rPr>
      </w:pPr>
    </w:p>
    <w:p w:rsidR="00977885" w:rsidRPr="00D22AE9" w:rsidRDefault="00977885" w:rsidP="00167C2A">
      <w:pPr>
        <w:numPr>
          <w:ilvl w:val="0"/>
          <w:numId w:val="12"/>
        </w:numPr>
        <w:spacing w:after="120"/>
        <w:ind w:left="385" w:hanging="357"/>
        <w:jc w:val="both"/>
      </w:pPr>
      <w:r w:rsidRPr="00D22AE9">
        <w:t>Příkazce má právo na neodkladné a bezplatné odstranění opodstatněně reklamovaného nedostatku plnění podle této smlouvy.</w:t>
      </w:r>
    </w:p>
    <w:p w:rsidR="00977885" w:rsidRPr="00D22AE9" w:rsidRDefault="00977885" w:rsidP="00977885">
      <w:pPr>
        <w:numPr>
          <w:ilvl w:val="0"/>
          <w:numId w:val="12"/>
        </w:numPr>
        <w:jc w:val="both"/>
      </w:pPr>
      <w:r w:rsidRPr="00D22AE9">
        <w:t>Příkazník neodpovídá za vady, které byly způsobeny použitím podkladů převzatých od objednatele, pokud zhotovitel ani při vynaložení odborné péče nemohl zjistit jejich nevhodnost, případně na ni upozornil objednatele, ale ten na jejich použití trval.</w:t>
      </w:r>
    </w:p>
    <w:p w:rsidR="00B1426B" w:rsidRPr="00D22AE9" w:rsidRDefault="00B1426B" w:rsidP="00B1426B">
      <w:pPr>
        <w:ind w:left="387"/>
        <w:jc w:val="both"/>
      </w:pPr>
    </w:p>
    <w:p w:rsidR="00977885" w:rsidRPr="00D22AE9" w:rsidRDefault="00977885" w:rsidP="00977885">
      <w:pPr>
        <w:jc w:val="center"/>
        <w:rPr>
          <w:b/>
        </w:rPr>
      </w:pPr>
    </w:p>
    <w:p w:rsidR="00977885" w:rsidRPr="00D22AE9" w:rsidRDefault="008F4062" w:rsidP="00977885">
      <w:pPr>
        <w:pStyle w:val="Zkladntext"/>
        <w:spacing w:before="0" w:beforeAutospacing="0" w:after="0" w:afterAutospacing="0"/>
        <w:ind w:left="240"/>
        <w:jc w:val="center"/>
        <w:rPr>
          <w:rFonts w:ascii="Times New Roman" w:hAnsi="Times New Roman"/>
          <w:b/>
          <w:color w:val="000000"/>
        </w:rPr>
      </w:pPr>
      <w:r w:rsidRPr="00D22AE9">
        <w:rPr>
          <w:rFonts w:ascii="Times New Roman" w:hAnsi="Times New Roman"/>
          <w:b/>
          <w:color w:val="000000"/>
          <w:lang w:val="cs-CZ"/>
        </w:rPr>
        <w:t>IX</w:t>
      </w:r>
      <w:r w:rsidR="00977885" w:rsidRPr="00D22AE9">
        <w:rPr>
          <w:rFonts w:ascii="Times New Roman" w:hAnsi="Times New Roman"/>
          <w:b/>
          <w:color w:val="000000"/>
        </w:rPr>
        <w:t>.</w:t>
      </w:r>
    </w:p>
    <w:p w:rsidR="00977885" w:rsidRPr="00D22AE9" w:rsidRDefault="00977885" w:rsidP="00977885">
      <w:pPr>
        <w:jc w:val="center"/>
        <w:outlineLvl w:val="0"/>
        <w:rPr>
          <w:b/>
        </w:rPr>
      </w:pPr>
      <w:r w:rsidRPr="00D22AE9">
        <w:rPr>
          <w:b/>
        </w:rPr>
        <w:t>Smluvní pokuty, náhrada škody</w:t>
      </w:r>
    </w:p>
    <w:p w:rsidR="00977885" w:rsidRPr="00D22AE9" w:rsidRDefault="00977885" w:rsidP="00977885">
      <w:pPr>
        <w:jc w:val="center"/>
        <w:outlineLvl w:val="0"/>
        <w:rPr>
          <w:b/>
        </w:rPr>
      </w:pPr>
    </w:p>
    <w:p w:rsidR="00977885" w:rsidRPr="00D22AE9" w:rsidRDefault="00977885" w:rsidP="00167C2A">
      <w:pPr>
        <w:numPr>
          <w:ilvl w:val="0"/>
          <w:numId w:val="13"/>
        </w:numPr>
        <w:spacing w:after="120"/>
        <w:ind w:left="385" w:hanging="357"/>
        <w:jc w:val="both"/>
      </w:pPr>
      <w:r w:rsidRPr="00D22AE9">
        <w:t xml:space="preserve">Pro případ prodlení příkazce s úhradou peněžitého plnění sjednávají smluvní strany smluvní pokutu ve výši 0,05% z dlužné částky, a to za každý den prodlení až do zaplacení. </w:t>
      </w:r>
    </w:p>
    <w:p w:rsidR="00977885" w:rsidRPr="00D22AE9" w:rsidRDefault="00977885" w:rsidP="00977885">
      <w:pPr>
        <w:numPr>
          <w:ilvl w:val="0"/>
          <w:numId w:val="13"/>
        </w:numPr>
        <w:jc w:val="both"/>
      </w:pPr>
      <w:r w:rsidRPr="00D22AE9">
        <w:t xml:space="preserve">V případě, že v důsledku vadného plnění příkazníka anebo prodlení příkazníka </w:t>
      </w:r>
      <w:r w:rsidRPr="00D22AE9">
        <w:br/>
        <w:t>s plněním závazků došlo ke vzniku škody či jiné újmě příkazce (pokud nebylo vadné plnění příkazníka zapříčiněno nečinností příkazce nebo porušením jeho povinností), sjednávají smluvní strany smluvní pokutu ve výši 1.000,- Kč za každé porušení závazku.</w:t>
      </w:r>
    </w:p>
    <w:p w:rsidR="00B1426B" w:rsidRPr="00D22AE9" w:rsidRDefault="00B1426B" w:rsidP="00B1426B">
      <w:pPr>
        <w:ind w:left="387"/>
        <w:jc w:val="both"/>
      </w:pPr>
    </w:p>
    <w:p w:rsidR="00977885" w:rsidRPr="00D22AE9" w:rsidRDefault="00977885" w:rsidP="00977885"/>
    <w:p w:rsidR="00977885" w:rsidRPr="00D22AE9" w:rsidRDefault="008F4062" w:rsidP="00977885">
      <w:pPr>
        <w:jc w:val="center"/>
        <w:rPr>
          <w:b/>
        </w:rPr>
      </w:pPr>
      <w:r w:rsidRPr="00D22AE9">
        <w:rPr>
          <w:b/>
        </w:rPr>
        <w:t>X.</w:t>
      </w:r>
    </w:p>
    <w:p w:rsidR="00977885" w:rsidRPr="00D22AE9" w:rsidRDefault="00977885" w:rsidP="00977885">
      <w:pPr>
        <w:jc w:val="center"/>
        <w:rPr>
          <w:b/>
        </w:rPr>
      </w:pPr>
      <w:r w:rsidRPr="00D22AE9">
        <w:rPr>
          <w:b/>
        </w:rPr>
        <w:t>Vyšší moc</w:t>
      </w:r>
    </w:p>
    <w:p w:rsidR="00977885" w:rsidRPr="00D22AE9" w:rsidRDefault="00977885" w:rsidP="00977885">
      <w:pPr>
        <w:jc w:val="center"/>
        <w:rPr>
          <w:b/>
        </w:rPr>
      </w:pPr>
    </w:p>
    <w:p w:rsidR="00977885" w:rsidRPr="00D22AE9" w:rsidRDefault="00977885" w:rsidP="00167C2A">
      <w:pPr>
        <w:numPr>
          <w:ilvl w:val="0"/>
          <w:numId w:val="14"/>
        </w:numPr>
        <w:spacing w:after="120"/>
        <w:ind w:left="385" w:hanging="357"/>
        <w:jc w:val="both"/>
      </w:pPr>
      <w:r w:rsidRPr="00D22AE9">
        <w:t>V případě okolnosti vyšší moci, které přechodně znemožní jedné ze smluvních stran dodržení smluvních podmínek této smlouvy, prodlužuje se lhůta pro splnění povinností podle této smlouvy o dobu jejích následků.</w:t>
      </w:r>
    </w:p>
    <w:p w:rsidR="00977885" w:rsidRPr="00D22AE9" w:rsidRDefault="00977885" w:rsidP="00167C2A">
      <w:pPr>
        <w:numPr>
          <w:ilvl w:val="0"/>
          <w:numId w:val="14"/>
        </w:numPr>
        <w:spacing w:after="120"/>
        <w:ind w:left="385" w:hanging="357"/>
        <w:jc w:val="both"/>
      </w:pPr>
      <w:r w:rsidRPr="00D22AE9">
        <w:t xml:space="preserve">Vyšší moc znamená událost nebo skutečnost, která je mimo kontrolu smluvních stran, vznikla po uzavření smlouvy, a to mimořádně, </w:t>
      </w:r>
      <w:proofErr w:type="spellStart"/>
      <w:r w:rsidRPr="00D22AE9">
        <w:t>nepředpokládaně</w:t>
      </w:r>
      <w:proofErr w:type="spellEnd"/>
      <w:r w:rsidRPr="00D22AE9">
        <w:t xml:space="preserve"> </w:t>
      </w:r>
      <w:r w:rsidRPr="00D22AE9">
        <w:br/>
        <w:t>a nezávisle na vůli smluvních stran a která nemohla být při uzavření smlouvy předvídána.</w:t>
      </w:r>
    </w:p>
    <w:p w:rsidR="00977885" w:rsidRPr="00D22AE9" w:rsidRDefault="00977885" w:rsidP="00977885">
      <w:pPr>
        <w:numPr>
          <w:ilvl w:val="0"/>
          <w:numId w:val="14"/>
        </w:numPr>
        <w:jc w:val="both"/>
      </w:pPr>
      <w:r w:rsidRPr="00D22AE9">
        <w:t>Každá ze smluvních stran, která nemůže vzhledem k okolnostem vyšší moci plnit svoje smluvní podmínky, musí co nejdříve o těchto okolnostech uvědomit druhou smluvní stranu.</w:t>
      </w:r>
    </w:p>
    <w:p w:rsidR="00B1426B" w:rsidRPr="00D22AE9" w:rsidRDefault="00B1426B" w:rsidP="00B1426B">
      <w:pPr>
        <w:ind w:left="387"/>
        <w:jc w:val="both"/>
      </w:pPr>
    </w:p>
    <w:p w:rsidR="00977885" w:rsidRPr="00D22AE9" w:rsidRDefault="00977885" w:rsidP="00977885">
      <w:pPr>
        <w:jc w:val="center"/>
        <w:rPr>
          <w:b/>
        </w:rPr>
      </w:pPr>
    </w:p>
    <w:p w:rsidR="00977885" w:rsidRPr="00D22AE9" w:rsidRDefault="008F4062" w:rsidP="00977885">
      <w:pPr>
        <w:pStyle w:val="Zkladntext"/>
        <w:spacing w:before="0" w:beforeAutospacing="0" w:after="0" w:afterAutospacing="0"/>
        <w:ind w:left="240"/>
        <w:jc w:val="center"/>
        <w:rPr>
          <w:rFonts w:ascii="Times New Roman" w:hAnsi="Times New Roman"/>
          <w:b/>
          <w:color w:val="000000"/>
        </w:rPr>
      </w:pPr>
      <w:r w:rsidRPr="00D22AE9">
        <w:rPr>
          <w:rFonts w:ascii="Times New Roman" w:hAnsi="Times New Roman"/>
          <w:b/>
          <w:color w:val="000000"/>
          <w:lang w:val="cs-CZ"/>
        </w:rPr>
        <w:t>X</w:t>
      </w:r>
      <w:r w:rsidR="00977885" w:rsidRPr="00D22AE9">
        <w:rPr>
          <w:rFonts w:ascii="Times New Roman" w:hAnsi="Times New Roman"/>
          <w:b/>
          <w:color w:val="000000"/>
        </w:rPr>
        <w:t>I.</w:t>
      </w:r>
    </w:p>
    <w:p w:rsidR="00977885" w:rsidRPr="00D22AE9" w:rsidRDefault="00977885" w:rsidP="00977885">
      <w:pPr>
        <w:jc w:val="center"/>
        <w:outlineLvl w:val="0"/>
        <w:rPr>
          <w:b/>
        </w:rPr>
      </w:pPr>
      <w:r w:rsidRPr="00D22AE9">
        <w:rPr>
          <w:b/>
        </w:rPr>
        <w:t>Ukončení smlouvy</w:t>
      </w:r>
    </w:p>
    <w:p w:rsidR="00977885" w:rsidRPr="00D22AE9" w:rsidRDefault="00977885" w:rsidP="00977885">
      <w:pPr>
        <w:jc w:val="center"/>
        <w:outlineLvl w:val="0"/>
        <w:rPr>
          <w:b/>
        </w:rPr>
      </w:pPr>
    </w:p>
    <w:p w:rsidR="00977885" w:rsidRPr="00D22AE9" w:rsidRDefault="00977885" w:rsidP="00977885">
      <w:pPr>
        <w:numPr>
          <w:ilvl w:val="0"/>
          <w:numId w:val="15"/>
        </w:numPr>
        <w:jc w:val="both"/>
      </w:pPr>
      <w:r w:rsidRPr="00D22AE9">
        <w:t xml:space="preserve">Tato smlouva může být ukončena: </w:t>
      </w:r>
    </w:p>
    <w:p w:rsidR="00977885" w:rsidRPr="00D22AE9" w:rsidRDefault="00977885" w:rsidP="00977885">
      <w:pPr>
        <w:numPr>
          <w:ilvl w:val="0"/>
          <w:numId w:val="16"/>
        </w:numPr>
        <w:jc w:val="both"/>
      </w:pPr>
      <w:r w:rsidRPr="00D22AE9">
        <w:t>splněním předmětu smlouvy</w:t>
      </w:r>
    </w:p>
    <w:p w:rsidR="00977885" w:rsidRPr="00D22AE9" w:rsidRDefault="00977885" w:rsidP="00977885">
      <w:pPr>
        <w:numPr>
          <w:ilvl w:val="0"/>
          <w:numId w:val="16"/>
        </w:numPr>
        <w:jc w:val="both"/>
      </w:pPr>
      <w:r w:rsidRPr="00D22AE9">
        <w:t>dohodou smluvních stran</w:t>
      </w:r>
    </w:p>
    <w:p w:rsidR="00977885" w:rsidRPr="00D22AE9" w:rsidRDefault="00977885" w:rsidP="00977885">
      <w:pPr>
        <w:numPr>
          <w:ilvl w:val="0"/>
          <w:numId w:val="16"/>
        </w:numPr>
        <w:jc w:val="both"/>
      </w:pPr>
      <w:r w:rsidRPr="00D22AE9">
        <w:t>výpovědí smlouvy některou ze smluvních stran, přičemž výpovědní lhůta počíná běžet od měsíce následujícího, v němž byla výpověď doručena druhé straně a činí 1 měsíc.</w:t>
      </w:r>
    </w:p>
    <w:p w:rsidR="00977885" w:rsidRPr="00D22AE9" w:rsidRDefault="00977885" w:rsidP="00977885">
      <w:pPr>
        <w:numPr>
          <w:ilvl w:val="0"/>
          <w:numId w:val="16"/>
        </w:numPr>
        <w:jc w:val="both"/>
      </w:pPr>
      <w:r w:rsidRPr="00D22AE9">
        <w:t xml:space="preserve">okamžitým odstoupením od smlouvy v případě, že by došlo k závažnému a hrubému porušení povinností plynoucích z této smlouvy, přičemž okamžité odstoupení od smlouvy je účinné doručením druhé smluvní straně. </w:t>
      </w:r>
    </w:p>
    <w:p w:rsidR="00977885" w:rsidRPr="00D22AE9" w:rsidRDefault="00977885" w:rsidP="00977885">
      <w:pPr>
        <w:pStyle w:val="Zkladntext"/>
        <w:spacing w:before="0" w:beforeAutospacing="0" w:after="120" w:afterAutospacing="0"/>
        <w:ind w:left="240"/>
        <w:jc w:val="both"/>
        <w:rPr>
          <w:rFonts w:ascii="Times New Roman" w:hAnsi="Times New Roman"/>
          <w:color w:val="000000"/>
        </w:rPr>
      </w:pPr>
    </w:p>
    <w:p w:rsidR="00977885" w:rsidRPr="00D22AE9" w:rsidRDefault="00977885" w:rsidP="00977885">
      <w:pPr>
        <w:pStyle w:val="Nadpis3"/>
        <w:numPr>
          <w:ilvl w:val="0"/>
          <w:numId w:val="0"/>
        </w:numPr>
        <w:tabs>
          <w:tab w:val="left" w:pos="708"/>
        </w:tabs>
        <w:jc w:val="center"/>
        <w:rPr>
          <w:bCs/>
          <w:color w:val="000000"/>
          <w:szCs w:val="24"/>
        </w:rPr>
      </w:pPr>
      <w:r w:rsidRPr="00D22AE9">
        <w:rPr>
          <w:bCs/>
          <w:color w:val="000000"/>
          <w:szCs w:val="24"/>
        </w:rPr>
        <w:t>X</w:t>
      </w:r>
      <w:r w:rsidR="008F4062" w:rsidRPr="00D22AE9">
        <w:rPr>
          <w:bCs/>
          <w:color w:val="000000"/>
          <w:szCs w:val="24"/>
          <w:lang w:val="cs-CZ"/>
        </w:rPr>
        <w:t>II</w:t>
      </w:r>
      <w:r w:rsidRPr="00D22AE9">
        <w:rPr>
          <w:bCs/>
          <w:color w:val="000000"/>
          <w:szCs w:val="24"/>
        </w:rPr>
        <w:t>.</w:t>
      </w:r>
    </w:p>
    <w:p w:rsidR="00977885" w:rsidRPr="00D22AE9" w:rsidRDefault="00977885" w:rsidP="00977885">
      <w:pPr>
        <w:jc w:val="center"/>
        <w:rPr>
          <w:b/>
          <w:color w:val="000000"/>
        </w:rPr>
      </w:pPr>
      <w:r w:rsidRPr="00D22AE9">
        <w:rPr>
          <w:b/>
          <w:color w:val="000000"/>
        </w:rPr>
        <w:t>Závěrečná ustanovení</w:t>
      </w:r>
    </w:p>
    <w:p w:rsidR="00977885" w:rsidRPr="00D22AE9" w:rsidRDefault="00977885" w:rsidP="00977885">
      <w:pPr>
        <w:jc w:val="center"/>
        <w:rPr>
          <w:b/>
          <w:color w:val="000000"/>
        </w:rPr>
      </w:pPr>
    </w:p>
    <w:p w:rsidR="00977885" w:rsidRPr="00D22AE9" w:rsidRDefault="00977885" w:rsidP="00167C2A">
      <w:pPr>
        <w:numPr>
          <w:ilvl w:val="0"/>
          <w:numId w:val="17"/>
        </w:numPr>
        <w:spacing w:after="120"/>
        <w:ind w:left="426" w:hanging="284"/>
        <w:jc w:val="both"/>
      </w:pPr>
      <w:r w:rsidRPr="00D22AE9">
        <w:lastRenderedPageBreak/>
        <w:t>Ve věcech výslovně neupravených v této smlouvě se vztahy mezi smluvními stranami z této smlouvy vyplývající řídí ustanoveními zákona č. 89/2012 Sb., občanský zákoník, v platném znění.</w:t>
      </w:r>
    </w:p>
    <w:p w:rsidR="00977885" w:rsidRPr="00D22AE9" w:rsidRDefault="00977885" w:rsidP="00167C2A">
      <w:pPr>
        <w:numPr>
          <w:ilvl w:val="0"/>
          <w:numId w:val="17"/>
        </w:numPr>
        <w:spacing w:after="120"/>
        <w:ind w:left="426" w:hanging="284"/>
        <w:jc w:val="both"/>
      </w:pPr>
      <w:r w:rsidRPr="00D22AE9">
        <w:t xml:space="preserve">Pokud nějaké ujednání, podmínka, lhůta nebo ustanovení této smlouvy budou prohlášeny soudem za neplatné, nulitní či nevymahatelné, zůstávají ostatní ustanovení této smlouvy v platnosti a účinnosti a nebudou v žádném ohledu ovlivněna, narušena nebo zneplatněna. </w:t>
      </w:r>
    </w:p>
    <w:p w:rsidR="00977885" w:rsidRPr="00D22AE9" w:rsidRDefault="00977885" w:rsidP="00167C2A">
      <w:pPr>
        <w:numPr>
          <w:ilvl w:val="0"/>
          <w:numId w:val="17"/>
        </w:numPr>
        <w:spacing w:after="120"/>
        <w:ind w:left="426" w:hanging="284"/>
        <w:jc w:val="both"/>
      </w:pPr>
      <w:r w:rsidRPr="00D22AE9">
        <w:t>Smluvní strany se zavazují, že takové neplatné či nevymáhatelné ustanovení nahradí jiným smluvním ujednáním ve smyslu této smlouvy, které bude platné, účinné a vymáhatelné.</w:t>
      </w:r>
    </w:p>
    <w:p w:rsidR="00977885" w:rsidRPr="00D22AE9" w:rsidRDefault="00977885" w:rsidP="00167C2A">
      <w:pPr>
        <w:numPr>
          <w:ilvl w:val="0"/>
          <w:numId w:val="17"/>
        </w:numPr>
        <w:spacing w:after="120"/>
        <w:ind w:left="426" w:hanging="284"/>
        <w:jc w:val="both"/>
      </w:pPr>
      <w:r w:rsidRPr="00D22AE9">
        <w:t>Tato smlouva může být měněna nebo doplňována pouze postupně číslovanými písemnými dodatky podepsanými oběma smluvními stranami, a to pod sankcí neplatnosti.</w:t>
      </w:r>
    </w:p>
    <w:p w:rsidR="00977885" w:rsidRPr="00D22AE9" w:rsidRDefault="00977885" w:rsidP="00977885">
      <w:pPr>
        <w:numPr>
          <w:ilvl w:val="0"/>
          <w:numId w:val="17"/>
        </w:numPr>
        <w:ind w:left="426" w:hanging="284"/>
        <w:jc w:val="both"/>
      </w:pPr>
      <w:r w:rsidRPr="00D22AE9">
        <w:t xml:space="preserve">Tato smlouva nabývá platnosti a účinnosti dnem jejího podpisu oprávněnými zástupci smluvních stran. Je vyhotovena ve čtyřech stejnopisech s platností originálu, po dvou vyhotoveních pro každou smluvní stranu. </w:t>
      </w:r>
    </w:p>
    <w:p w:rsidR="00977885" w:rsidRPr="00D22AE9" w:rsidRDefault="00977885" w:rsidP="00977885">
      <w:pPr>
        <w:pStyle w:val="Standardnte"/>
        <w:tabs>
          <w:tab w:val="left" w:pos="828"/>
          <w:tab w:val="center" w:pos="4320"/>
          <w:tab w:val="left" w:pos="5040"/>
          <w:tab w:val="left" w:pos="5760"/>
          <w:tab w:val="left" w:pos="6480"/>
          <w:tab w:val="left" w:pos="7200"/>
          <w:tab w:val="left" w:pos="7920"/>
          <w:tab w:val="left" w:pos="8640"/>
        </w:tabs>
        <w:jc w:val="both"/>
        <w:rPr>
          <w:szCs w:val="24"/>
        </w:rPr>
      </w:pPr>
    </w:p>
    <w:p w:rsidR="00167C2A" w:rsidRPr="00D22AE9" w:rsidRDefault="00167C2A" w:rsidP="00167C2A">
      <w:pPr>
        <w:pStyle w:val="HLAVICKASVAZAN"/>
        <w:ind w:left="426"/>
        <w:rPr>
          <w:sz w:val="24"/>
          <w:szCs w:val="24"/>
        </w:rPr>
      </w:pPr>
    </w:p>
    <w:p w:rsidR="00167C2A" w:rsidRPr="00D22AE9" w:rsidRDefault="00167C2A" w:rsidP="00977885">
      <w:pPr>
        <w:pStyle w:val="HLAVICKASVAZAN"/>
        <w:rPr>
          <w:sz w:val="24"/>
          <w:szCs w:val="24"/>
        </w:rPr>
      </w:pPr>
    </w:p>
    <w:p w:rsidR="00167C2A" w:rsidRPr="00D22AE9" w:rsidRDefault="00167C2A" w:rsidP="00977885">
      <w:pPr>
        <w:pStyle w:val="HLAVICKASVAZAN"/>
        <w:rPr>
          <w:sz w:val="24"/>
          <w:szCs w:val="24"/>
        </w:rPr>
      </w:pPr>
    </w:p>
    <w:p w:rsidR="00977885" w:rsidRPr="00D22AE9" w:rsidRDefault="00167C2A" w:rsidP="00977885">
      <w:pPr>
        <w:pStyle w:val="HLAVICKASVAZAN"/>
        <w:rPr>
          <w:color w:val="3366FF"/>
          <w:sz w:val="24"/>
          <w:szCs w:val="24"/>
        </w:rPr>
      </w:pPr>
      <w:r w:rsidRPr="00D22AE9">
        <w:rPr>
          <w:sz w:val="24"/>
          <w:szCs w:val="24"/>
        </w:rPr>
        <w:t>V</w:t>
      </w:r>
      <w:r w:rsidR="00617DD5">
        <w:rPr>
          <w:sz w:val="24"/>
          <w:szCs w:val="24"/>
        </w:rPr>
        <w:t xml:space="preserve"> Kaplici </w:t>
      </w:r>
      <w:r w:rsidR="00977885" w:rsidRPr="00D22AE9">
        <w:rPr>
          <w:color w:val="000000"/>
          <w:sz w:val="24"/>
          <w:szCs w:val="24"/>
        </w:rPr>
        <w:t>, dne</w:t>
      </w:r>
      <w:r w:rsidRPr="00D22AE9">
        <w:rPr>
          <w:color w:val="000000"/>
          <w:sz w:val="24"/>
          <w:szCs w:val="24"/>
        </w:rPr>
        <w:t xml:space="preserve"> </w:t>
      </w:r>
      <w:proofErr w:type="gramStart"/>
      <w:r w:rsidR="00617DD5">
        <w:rPr>
          <w:color w:val="000000"/>
          <w:sz w:val="24"/>
          <w:szCs w:val="24"/>
        </w:rPr>
        <w:t>4.10.2016</w:t>
      </w:r>
      <w:proofErr w:type="gramEnd"/>
      <w:r w:rsidR="00617DD5">
        <w:rPr>
          <w:color w:val="000000"/>
          <w:sz w:val="24"/>
          <w:szCs w:val="24"/>
        </w:rPr>
        <w:tab/>
      </w:r>
      <w:r w:rsidR="00617DD5">
        <w:rPr>
          <w:color w:val="000000"/>
          <w:sz w:val="24"/>
          <w:szCs w:val="24"/>
        </w:rPr>
        <w:tab/>
      </w:r>
      <w:r w:rsidR="00617DD5">
        <w:rPr>
          <w:color w:val="000000"/>
          <w:sz w:val="24"/>
          <w:szCs w:val="24"/>
        </w:rPr>
        <w:tab/>
      </w:r>
      <w:r w:rsidR="00617DD5">
        <w:rPr>
          <w:color w:val="000000"/>
          <w:sz w:val="24"/>
          <w:szCs w:val="24"/>
        </w:rPr>
        <w:tab/>
      </w:r>
      <w:r w:rsidR="00617DD5">
        <w:rPr>
          <w:color w:val="000000"/>
          <w:sz w:val="24"/>
          <w:szCs w:val="24"/>
        </w:rPr>
        <w:tab/>
        <w:t>V Praze 10.10.2016</w:t>
      </w:r>
      <w:r w:rsidR="00977885" w:rsidRPr="00D22AE9">
        <w:rPr>
          <w:color w:val="3366FF"/>
          <w:sz w:val="24"/>
          <w:szCs w:val="24"/>
        </w:rPr>
        <w:t xml:space="preserve">                                                           </w:t>
      </w:r>
    </w:p>
    <w:p w:rsidR="00977885" w:rsidRPr="00D22AE9" w:rsidRDefault="00977885" w:rsidP="00977885">
      <w:pPr>
        <w:pStyle w:val="PODPISYPODSML"/>
        <w:rPr>
          <w:sz w:val="24"/>
          <w:szCs w:val="24"/>
        </w:rPr>
      </w:pPr>
    </w:p>
    <w:p w:rsidR="00977885" w:rsidRPr="00D22AE9" w:rsidRDefault="00977885" w:rsidP="00977885"/>
    <w:p w:rsidR="00977885" w:rsidRPr="00D22AE9" w:rsidRDefault="00977885" w:rsidP="00977885"/>
    <w:p w:rsidR="00977885" w:rsidRPr="00D22AE9" w:rsidRDefault="00977885" w:rsidP="008F4062">
      <w:pPr>
        <w:rPr>
          <w:strike/>
        </w:rPr>
      </w:pPr>
      <w:r w:rsidRPr="00D22AE9">
        <w:t xml:space="preserve">      </w:t>
      </w:r>
      <w:r w:rsidR="008F4062" w:rsidRPr="00D22AE9">
        <w:t>_______________________</w:t>
      </w:r>
      <w:r w:rsidR="008F4062" w:rsidRPr="00D22AE9">
        <w:tab/>
      </w:r>
      <w:r w:rsidR="008F4062" w:rsidRPr="00D22AE9">
        <w:tab/>
      </w:r>
      <w:r w:rsidR="008F4062" w:rsidRPr="00D22AE9">
        <w:tab/>
      </w:r>
      <w:r w:rsidR="008F4062" w:rsidRPr="00D22AE9">
        <w:tab/>
      </w:r>
      <w:r w:rsidR="008F4062" w:rsidRPr="00D22AE9">
        <w:tab/>
        <w:t>____________________</w:t>
      </w:r>
      <w:r w:rsidR="008F4062" w:rsidRPr="00D22AE9">
        <w:tab/>
      </w:r>
      <w:r w:rsidRPr="00D22AE9">
        <w:tab/>
      </w:r>
      <w:r w:rsidRPr="00D22AE9">
        <w:tab/>
      </w:r>
      <w:r w:rsidRPr="00D22AE9">
        <w:tab/>
      </w:r>
      <w:r w:rsidRPr="00D22AE9">
        <w:tab/>
      </w:r>
      <w:r w:rsidRPr="00D22AE9">
        <w:tab/>
        <w:t xml:space="preserve">                        </w:t>
      </w:r>
    </w:p>
    <w:p w:rsidR="00977885" w:rsidRDefault="00977885" w:rsidP="00977885">
      <w:r w:rsidRPr="00D22AE9">
        <w:t xml:space="preserve">           </w:t>
      </w:r>
      <w:r w:rsidR="00617DD5">
        <w:t>Mgr. Pavel Talíř</w:t>
      </w:r>
      <w:r w:rsidR="00617DD5">
        <w:tab/>
      </w:r>
      <w:r w:rsidR="00617DD5">
        <w:tab/>
      </w:r>
      <w:r w:rsidR="00617DD5">
        <w:tab/>
      </w:r>
      <w:r w:rsidR="00617DD5">
        <w:tab/>
      </w:r>
      <w:r w:rsidR="00617DD5">
        <w:tab/>
      </w:r>
      <w:r w:rsidR="00617DD5">
        <w:tab/>
        <w:t>Jiří Moser</w:t>
      </w:r>
    </w:p>
    <w:p w:rsidR="00617DD5" w:rsidRPr="00D22AE9" w:rsidRDefault="00617DD5" w:rsidP="00977885">
      <w:r>
        <w:tab/>
        <w:t>s</w:t>
      </w:r>
      <w:bookmarkStart w:id="0" w:name="_GoBack"/>
      <w:bookmarkEnd w:id="0"/>
      <w:r>
        <w:t>tarosta města</w:t>
      </w:r>
      <w:r>
        <w:tab/>
      </w:r>
      <w:r>
        <w:tab/>
      </w:r>
      <w:r>
        <w:tab/>
      </w:r>
      <w:r>
        <w:tab/>
      </w:r>
      <w:r>
        <w:tab/>
      </w:r>
      <w:r>
        <w:tab/>
      </w:r>
      <w:r>
        <w:tab/>
        <w:t>jednatel</w:t>
      </w:r>
    </w:p>
    <w:p w:rsidR="00977885" w:rsidRPr="00D22AE9" w:rsidRDefault="00FE2273" w:rsidP="00977885">
      <w:r w:rsidRPr="00D22AE9">
        <w:t xml:space="preserve">          </w:t>
      </w:r>
    </w:p>
    <w:p w:rsidR="009345DF" w:rsidRPr="00D22AE9" w:rsidRDefault="009345DF" w:rsidP="00977885">
      <w:pPr>
        <w:pStyle w:val="Default"/>
        <w:rPr>
          <w:rFonts w:ascii="Times New Roman" w:hAnsi="Times New Roman" w:cs="Times New Roman"/>
        </w:rPr>
      </w:pPr>
    </w:p>
    <w:sectPr w:rsidR="009345DF" w:rsidRPr="00D22AE9" w:rsidSect="00DA4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6A0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64A3BB6"/>
    <w:multiLevelType w:val="hybridMultilevel"/>
    <w:tmpl w:val="5D3AD934"/>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FF201A"/>
    <w:multiLevelType w:val="hybridMultilevel"/>
    <w:tmpl w:val="571669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177B6A"/>
    <w:multiLevelType w:val="hybridMultilevel"/>
    <w:tmpl w:val="C9B6BE0C"/>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D669E3"/>
    <w:multiLevelType w:val="hybridMultilevel"/>
    <w:tmpl w:val="E556C8B2"/>
    <w:lvl w:ilvl="0" w:tplc="7EA26B40">
      <w:start w:val="1"/>
      <w:numFmt w:val="bullet"/>
      <w:lvlText w:val="-"/>
      <w:lvlJc w:val="left"/>
      <w:pPr>
        <w:ind w:left="1800" w:hanging="360"/>
      </w:pPr>
      <w:rPr>
        <w:rFonts w:ascii="Arial" w:eastAsia="Arial Unicode MS"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2C68517D"/>
    <w:multiLevelType w:val="hybridMultilevel"/>
    <w:tmpl w:val="BC349098"/>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A87275"/>
    <w:multiLevelType w:val="hybridMultilevel"/>
    <w:tmpl w:val="7B6E9532"/>
    <w:lvl w:ilvl="0" w:tplc="6CAA3C8E">
      <w:start w:val="1"/>
      <w:numFmt w:val="decimal"/>
      <w:lvlText w:val="%1."/>
      <w:lvlJc w:val="left"/>
      <w:pPr>
        <w:ind w:left="774" w:hanging="360"/>
      </w:pPr>
      <w:rPr>
        <w:rFonts w:hint="default"/>
      </w:rPr>
    </w:lvl>
    <w:lvl w:ilvl="1" w:tplc="04050019" w:tentative="1">
      <w:start w:val="1"/>
      <w:numFmt w:val="lowerLetter"/>
      <w:lvlText w:val="%2."/>
      <w:lvlJc w:val="left"/>
      <w:pPr>
        <w:ind w:left="1827" w:hanging="360"/>
      </w:pPr>
    </w:lvl>
    <w:lvl w:ilvl="2" w:tplc="0405001B" w:tentative="1">
      <w:start w:val="1"/>
      <w:numFmt w:val="lowerRoman"/>
      <w:lvlText w:val="%3."/>
      <w:lvlJc w:val="right"/>
      <w:pPr>
        <w:ind w:left="2547" w:hanging="180"/>
      </w:pPr>
    </w:lvl>
    <w:lvl w:ilvl="3" w:tplc="0405000F" w:tentative="1">
      <w:start w:val="1"/>
      <w:numFmt w:val="decimal"/>
      <w:lvlText w:val="%4."/>
      <w:lvlJc w:val="left"/>
      <w:pPr>
        <w:ind w:left="3267" w:hanging="360"/>
      </w:pPr>
    </w:lvl>
    <w:lvl w:ilvl="4" w:tplc="04050019" w:tentative="1">
      <w:start w:val="1"/>
      <w:numFmt w:val="lowerLetter"/>
      <w:lvlText w:val="%5."/>
      <w:lvlJc w:val="left"/>
      <w:pPr>
        <w:ind w:left="3987" w:hanging="360"/>
      </w:pPr>
    </w:lvl>
    <w:lvl w:ilvl="5" w:tplc="0405001B" w:tentative="1">
      <w:start w:val="1"/>
      <w:numFmt w:val="lowerRoman"/>
      <w:lvlText w:val="%6."/>
      <w:lvlJc w:val="right"/>
      <w:pPr>
        <w:ind w:left="4707" w:hanging="180"/>
      </w:pPr>
    </w:lvl>
    <w:lvl w:ilvl="6" w:tplc="0405000F" w:tentative="1">
      <w:start w:val="1"/>
      <w:numFmt w:val="decimal"/>
      <w:lvlText w:val="%7."/>
      <w:lvlJc w:val="left"/>
      <w:pPr>
        <w:ind w:left="5427" w:hanging="360"/>
      </w:pPr>
    </w:lvl>
    <w:lvl w:ilvl="7" w:tplc="04050019" w:tentative="1">
      <w:start w:val="1"/>
      <w:numFmt w:val="lowerLetter"/>
      <w:lvlText w:val="%8."/>
      <w:lvlJc w:val="left"/>
      <w:pPr>
        <w:ind w:left="6147" w:hanging="360"/>
      </w:pPr>
    </w:lvl>
    <w:lvl w:ilvl="8" w:tplc="0405001B" w:tentative="1">
      <w:start w:val="1"/>
      <w:numFmt w:val="lowerRoman"/>
      <w:lvlText w:val="%9."/>
      <w:lvlJc w:val="right"/>
      <w:pPr>
        <w:ind w:left="6867" w:hanging="180"/>
      </w:pPr>
    </w:lvl>
  </w:abstractNum>
  <w:abstractNum w:abstractNumId="7" w15:restartNumberingAfterBreak="0">
    <w:nsid w:val="2CF85311"/>
    <w:multiLevelType w:val="hybridMultilevel"/>
    <w:tmpl w:val="DD640468"/>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A25EA5"/>
    <w:multiLevelType w:val="hybridMultilevel"/>
    <w:tmpl w:val="6260600E"/>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586F7C"/>
    <w:multiLevelType w:val="hybridMultilevel"/>
    <w:tmpl w:val="76D409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D50B1B"/>
    <w:multiLevelType w:val="hybridMultilevel"/>
    <w:tmpl w:val="786A036E"/>
    <w:lvl w:ilvl="0" w:tplc="7EA26B40">
      <w:start w:val="1"/>
      <w:numFmt w:val="bullet"/>
      <w:lvlText w:val="-"/>
      <w:lvlJc w:val="left"/>
      <w:pPr>
        <w:ind w:left="851" w:hanging="360"/>
      </w:pPr>
      <w:rPr>
        <w:rFonts w:ascii="Arial" w:eastAsia="Arial Unicode MS" w:hAnsi="Arial" w:cs="Aria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11" w15:restartNumberingAfterBreak="0">
    <w:nsid w:val="4C5354DD"/>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544949F9"/>
    <w:multiLevelType w:val="hybridMultilevel"/>
    <w:tmpl w:val="BC349098"/>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FF17E5"/>
    <w:multiLevelType w:val="hybridMultilevel"/>
    <w:tmpl w:val="D8DCEF52"/>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5E4569"/>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5" w15:restartNumberingAfterBreak="0">
    <w:nsid w:val="5D8F79C2"/>
    <w:multiLevelType w:val="hybridMultilevel"/>
    <w:tmpl w:val="D0D8A42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DBF28B8"/>
    <w:multiLevelType w:val="hybridMultilevel"/>
    <w:tmpl w:val="BEFC403E"/>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A63151"/>
    <w:multiLevelType w:val="hybridMultilevel"/>
    <w:tmpl w:val="5DF27254"/>
    <w:lvl w:ilvl="0" w:tplc="E7321546">
      <w:start w:val="1"/>
      <w:numFmt w:val="lowerLetter"/>
      <w:lvlText w:val="%1)"/>
      <w:lvlJc w:val="left"/>
      <w:pPr>
        <w:ind w:left="747" w:hanging="360"/>
      </w:pPr>
      <w:rPr>
        <w:rFonts w:hint="default"/>
      </w:rPr>
    </w:lvl>
    <w:lvl w:ilvl="1" w:tplc="04050019" w:tentative="1">
      <w:start w:val="1"/>
      <w:numFmt w:val="lowerLetter"/>
      <w:lvlText w:val="%2."/>
      <w:lvlJc w:val="left"/>
      <w:pPr>
        <w:ind w:left="1467" w:hanging="360"/>
      </w:pPr>
    </w:lvl>
    <w:lvl w:ilvl="2" w:tplc="0405001B" w:tentative="1">
      <w:start w:val="1"/>
      <w:numFmt w:val="lowerRoman"/>
      <w:lvlText w:val="%3."/>
      <w:lvlJc w:val="right"/>
      <w:pPr>
        <w:ind w:left="2187" w:hanging="180"/>
      </w:pPr>
    </w:lvl>
    <w:lvl w:ilvl="3" w:tplc="0405000F" w:tentative="1">
      <w:start w:val="1"/>
      <w:numFmt w:val="decimal"/>
      <w:lvlText w:val="%4."/>
      <w:lvlJc w:val="left"/>
      <w:pPr>
        <w:ind w:left="2907" w:hanging="360"/>
      </w:pPr>
    </w:lvl>
    <w:lvl w:ilvl="4" w:tplc="04050019" w:tentative="1">
      <w:start w:val="1"/>
      <w:numFmt w:val="lowerLetter"/>
      <w:lvlText w:val="%5."/>
      <w:lvlJc w:val="left"/>
      <w:pPr>
        <w:ind w:left="3627" w:hanging="360"/>
      </w:pPr>
    </w:lvl>
    <w:lvl w:ilvl="5" w:tplc="0405001B" w:tentative="1">
      <w:start w:val="1"/>
      <w:numFmt w:val="lowerRoman"/>
      <w:lvlText w:val="%6."/>
      <w:lvlJc w:val="right"/>
      <w:pPr>
        <w:ind w:left="4347" w:hanging="180"/>
      </w:pPr>
    </w:lvl>
    <w:lvl w:ilvl="6" w:tplc="0405000F" w:tentative="1">
      <w:start w:val="1"/>
      <w:numFmt w:val="decimal"/>
      <w:lvlText w:val="%7."/>
      <w:lvlJc w:val="left"/>
      <w:pPr>
        <w:ind w:left="5067" w:hanging="360"/>
      </w:pPr>
    </w:lvl>
    <w:lvl w:ilvl="7" w:tplc="04050019" w:tentative="1">
      <w:start w:val="1"/>
      <w:numFmt w:val="lowerLetter"/>
      <w:lvlText w:val="%8."/>
      <w:lvlJc w:val="left"/>
      <w:pPr>
        <w:ind w:left="5787" w:hanging="360"/>
      </w:pPr>
    </w:lvl>
    <w:lvl w:ilvl="8" w:tplc="0405001B" w:tentative="1">
      <w:start w:val="1"/>
      <w:numFmt w:val="lowerRoman"/>
      <w:lvlText w:val="%9."/>
      <w:lvlJc w:val="right"/>
      <w:pPr>
        <w:ind w:left="6507" w:hanging="180"/>
      </w:pPr>
    </w:lvl>
  </w:abstractNum>
  <w:num w:numId="1">
    <w:abstractNumId w:val="0"/>
  </w:num>
  <w:num w:numId="2">
    <w:abstractNumId w:val="14"/>
  </w:num>
  <w:num w:numId="3">
    <w:abstractNumId w:val="2"/>
  </w:num>
  <w:num w:numId="4">
    <w:abstractNumId w:val="11"/>
  </w:num>
  <w:num w:numId="5">
    <w:abstractNumId w:val="15"/>
  </w:num>
  <w:num w:numId="6">
    <w:abstractNumId w:val="4"/>
  </w:num>
  <w:num w:numId="7">
    <w:abstractNumId w:val="6"/>
  </w:num>
  <w:num w:numId="8">
    <w:abstractNumId w:val="3"/>
  </w:num>
  <w:num w:numId="9">
    <w:abstractNumId w:val="5"/>
  </w:num>
  <w:num w:numId="10">
    <w:abstractNumId w:val="12"/>
  </w:num>
  <w:num w:numId="11">
    <w:abstractNumId w:val="1"/>
  </w:num>
  <w:num w:numId="12">
    <w:abstractNumId w:val="7"/>
  </w:num>
  <w:num w:numId="13">
    <w:abstractNumId w:val="8"/>
  </w:num>
  <w:num w:numId="14">
    <w:abstractNumId w:val="13"/>
  </w:num>
  <w:num w:numId="15">
    <w:abstractNumId w:val="16"/>
  </w:num>
  <w:num w:numId="16">
    <w:abstractNumId w:val="17"/>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85"/>
    <w:rsid w:val="00167C2A"/>
    <w:rsid w:val="001F31C4"/>
    <w:rsid w:val="00213299"/>
    <w:rsid w:val="003157D7"/>
    <w:rsid w:val="003D04FB"/>
    <w:rsid w:val="00617DD5"/>
    <w:rsid w:val="0066541E"/>
    <w:rsid w:val="00877B33"/>
    <w:rsid w:val="008D3E0A"/>
    <w:rsid w:val="008F4062"/>
    <w:rsid w:val="009345DF"/>
    <w:rsid w:val="00956667"/>
    <w:rsid w:val="00977885"/>
    <w:rsid w:val="009A1A1A"/>
    <w:rsid w:val="009A2D3F"/>
    <w:rsid w:val="00B1426B"/>
    <w:rsid w:val="00B6451B"/>
    <w:rsid w:val="00CC3726"/>
    <w:rsid w:val="00D22AE9"/>
    <w:rsid w:val="00D41EF9"/>
    <w:rsid w:val="00FA12BA"/>
    <w:rsid w:val="00FE2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90165-202C-4C80-9E56-ACBDE95B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88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77885"/>
    <w:pPr>
      <w:keepNext/>
      <w:numPr>
        <w:numId w:val="2"/>
      </w:numPr>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9"/>
    <w:qFormat/>
    <w:rsid w:val="00977885"/>
    <w:pPr>
      <w:keepNext/>
      <w:numPr>
        <w:ilvl w:val="1"/>
        <w:numId w:val="2"/>
      </w:numPr>
      <w:spacing w:line="360" w:lineRule="auto"/>
      <w:jc w:val="both"/>
      <w:outlineLvl w:val="1"/>
    </w:pPr>
    <w:rPr>
      <w:b/>
      <w:bCs/>
      <w:sz w:val="28"/>
      <w:lang w:val="x-none" w:eastAsia="x-none"/>
    </w:rPr>
  </w:style>
  <w:style w:type="paragraph" w:styleId="Nadpis3">
    <w:name w:val="heading 3"/>
    <w:basedOn w:val="Normln"/>
    <w:next w:val="Normln"/>
    <w:link w:val="Nadpis3Char"/>
    <w:uiPriority w:val="99"/>
    <w:qFormat/>
    <w:rsid w:val="00977885"/>
    <w:pPr>
      <w:keepNext/>
      <w:numPr>
        <w:ilvl w:val="2"/>
        <w:numId w:val="2"/>
      </w:numPr>
      <w:outlineLvl w:val="2"/>
    </w:pPr>
    <w:rPr>
      <w:b/>
      <w:szCs w:val="20"/>
      <w:lang w:val="x-none" w:eastAsia="x-none"/>
    </w:rPr>
  </w:style>
  <w:style w:type="paragraph" w:styleId="Nadpis4">
    <w:name w:val="heading 4"/>
    <w:basedOn w:val="Normln"/>
    <w:link w:val="Nadpis4Char"/>
    <w:uiPriority w:val="99"/>
    <w:qFormat/>
    <w:rsid w:val="00977885"/>
    <w:pPr>
      <w:numPr>
        <w:ilvl w:val="3"/>
        <w:numId w:val="2"/>
      </w:numPr>
      <w:spacing w:before="100" w:beforeAutospacing="1" w:after="100" w:afterAutospacing="1"/>
      <w:outlineLvl w:val="3"/>
    </w:pPr>
    <w:rPr>
      <w:rFonts w:ascii="Arial Unicode MS" w:eastAsia="Arial Unicode MS" w:hAnsi="Arial Unicode MS"/>
      <w:b/>
      <w:bCs/>
      <w:lang w:val="x-none" w:eastAsia="x-none"/>
    </w:rPr>
  </w:style>
  <w:style w:type="paragraph" w:styleId="Nadpis5">
    <w:name w:val="heading 5"/>
    <w:basedOn w:val="Normln"/>
    <w:next w:val="Normln"/>
    <w:link w:val="Nadpis5Char"/>
    <w:uiPriority w:val="99"/>
    <w:qFormat/>
    <w:rsid w:val="00977885"/>
    <w:pPr>
      <w:numPr>
        <w:ilvl w:val="4"/>
        <w:numId w:val="2"/>
      </w:numPr>
      <w:spacing w:before="240" w:after="60"/>
      <w:outlineLvl w:val="4"/>
    </w:pPr>
    <w:rPr>
      <w:b/>
      <w:bCs/>
      <w:i/>
      <w:iCs/>
      <w:sz w:val="26"/>
      <w:szCs w:val="26"/>
      <w:lang w:val="x-none" w:eastAsia="x-none"/>
    </w:rPr>
  </w:style>
  <w:style w:type="paragraph" w:styleId="Nadpis6">
    <w:name w:val="heading 6"/>
    <w:basedOn w:val="Normln"/>
    <w:link w:val="Nadpis6Char"/>
    <w:uiPriority w:val="99"/>
    <w:qFormat/>
    <w:rsid w:val="00977885"/>
    <w:pPr>
      <w:numPr>
        <w:ilvl w:val="5"/>
        <w:numId w:val="2"/>
      </w:numPr>
      <w:spacing w:before="100" w:beforeAutospacing="1" w:after="100" w:afterAutospacing="1"/>
      <w:outlineLvl w:val="5"/>
    </w:pPr>
    <w:rPr>
      <w:rFonts w:ascii="Arial Unicode MS" w:eastAsia="Arial Unicode MS" w:hAnsi="Arial Unicode MS"/>
      <w:b/>
      <w:bCs/>
      <w:sz w:val="15"/>
      <w:szCs w:val="15"/>
      <w:lang w:val="x-none" w:eastAsia="x-none"/>
    </w:rPr>
  </w:style>
  <w:style w:type="paragraph" w:styleId="Nadpis7">
    <w:name w:val="heading 7"/>
    <w:basedOn w:val="Normln"/>
    <w:link w:val="Nadpis7Char"/>
    <w:uiPriority w:val="99"/>
    <w:qFormat/>
    <w:rsid w:val="00977885"/>
    <w:pPr>
      <w:numPr>
        <w:ilvl w:val="6"/>
        <w:numId w:val="2"/>
      </w:numPr>
      <w:spacing w:before="100" w:beforeAutospacing="1" w:after="100" w:afterAutospacing="1"/>
      <w:outlineLvl w:val="6"/>
    </w:pPr>
    <w:rPr>
      <w:rFonts w:ascii="Arial Unicode MS" w:eastAsia="Arial Unicode MS" w:hAnsi="Arial Unicode MS"/>
      <w:lang w:val="x-none" w:eastAsia="x-none"/>
    </w:rPr>
  </w:style>
  <w:style w:type="paragraph" w:styleId="Nadpis8">
    <w:name w:val="heading 8"/>
    <w:basedOn w:val="Normln"/>
    <w:link w:val="Nadpis8Char"/>
    <w:uiPriority w:val="99"/>
    <w:qFormat/>
    <w:rsid w:val="00977885"/>
    <w:pPr>
      <w:numPr>
        <w:ilvl w:val="7"/>
        <w:numId w:val="2"/>
      </w:numPr>
      <w:spacing w:before="100" w:beforeAutospacing="1" w:after="100" w:afterAutospacing="1"/>
      <w:outlineLvl w:val="7"/>
    </w:pPr>
    <w:rPr>
      <w:rFonts w:ascii="Arial Unicode MS" w:eastAsia="Arial Unicode MS" w:hAnsi="Arial Unicode MS"/>
      <w:lang w:val="x-none" w:eastAsia="x-none"/>
    </w:rPr>
  </w:style>
  <w:style w:type="paragraph" w:styleId="Nadpis9">
    <w:name w:val="heading 9"/>
    <w:basedOn w:val="Normln"/>
    <w:next w:val="Normln"/>
    <w:link w:val="Nadpis9Char"/>
    <w:uiPriority w:val="99"/>
    <w:qFormat/>
    <w:rsid w:val="00977885"/>
    <w:pPr>
      <w:numPr>
        <w:ilvl w:val="8"/>
        <w:numId w:val="2"/>
      </w:numPr>
      <w:spacing w:before="240" w:after="60"/>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77885"/>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basedOn w:val="Standardnpsmoodstavce"/>
    <w:link w:val="Nadpis1"/>
    <w:uiPriority w:val="99"/>
    <w:rsid w:val="00977885"/>
    <w:rPr>
      <w:rFonts w:ascii="Arial" w:eastAsia="Times New Roman" w:hAnsi="Arial" w:cs="Times New Roman"/>
      <w:b/>
      <w:bCs/>
      <w:kern w:val="32"/>
      <w:sz w:val="32"/>
      <w:szCs w:val="32"/>
      <w:lang w:val="x-none" w:eastAsia="x-none"/>
    </w:rPr>
  </w:style>
  <w:style w:type="character" w:customStyle="1" w:styleId="Nadpis2Char">
    <w:name w:val="Nadpis 2 Char"/>
    <w:basedOn w:val="Standardnpsmoodstavce"/>
    <w:link w:val="Nadpis2"/>
    <w:uiPriority w:val="99"/>
    <w:rsid w:val="00977885"/>
    <w:rPr>
      <w:rFonts w:ascii="Times New Roman" w:eastAsia="Times New Roman" w:hAnsi="Times New Roman" w:cs="Times New Roman"/>
      <w:b/>
      <w:bCs/>
      <w:sz w:val="28"/>
      <w:szCs w:val="24"/>
      <w:lang w:val="x-none" w:eastAsia="x-none"/>
    </w:rPr>
  </w:style>
  <w:style w:type="character" w:customStyle="1" w:styleId="Nadpis3Char">
    <w:name w:val="Nadpis 3 Char"/>
    <w:basedOn w:val="Standardnpsmoodstavce"/>
    <w:link w:val="Nadpis3"/>
    <w:uiPriority w:val="99"/>
    <w:rsid w:val="00977885"/>
    <w:rPr>
      <w:rFonts w:ascii="Times New Roman" w:eastAsia="Times New Roman" w:hAnsi="Times New Roman" w:cs="Times New Roman"/>
      <w:b/>
      <w:sz w:val="24"/>
      <w:szCs w:val="20"/>
      <w:lang w:val="x-none" w:eastAsia="x-none"/>
    </w:rPr>
  </w:style>
  <w:style w:type="character" w:customStyle="1" w:styleId="Nadpis4Char">
    <w:name w:val="Nadpis 4 Char"/>
    <w:basedOn w:val="Standardnpsmoodstavce"/>
    <w:link w:val="Nadpis4"/>
    <w:uiPriority w:val="99"/>
    <w:rsid w:val="00977885"/>
    <w:rPr>
      <w:rFonts w:ascii="Arial Unicode MS" w:eastAsia="Arial Unicode MS" w:hAnsi="Arial Unicode MS" w:cs="Times New Roman"/>
      <w:b/>
      <w:bCs/>
      <w:sz w:val="24"/>
      <w:szCs w:val="24"/>
      <w:lang w:val="x-none" w:eastAsia="x-none"/>
    </w:rPr>
  </w:style>
  <w:style w:type="character" w:customStyle="1" w:styleId="Nadpis5Char">
    <w:name w:val="Nadpis 5 Char"/>
    <w:basedOn w:val="Standardnpsmoodstavce"/>
    <w:link w:val="Nadpis5"/>
    <w:uiPriority w:val="99"/>
    <w:rsid w:val="00977885"/>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uiPriority w:val="99"/>
    <w:rsid w:val="00977885"/>
    <w:rPr>
      <w:rFonts w:ascii="Arial Unicode MS" w:eastAsia="Arial Unicode MS" w:hAnsi="Arial Unicode MS" w:cs="Times New Roman"/>
      <w:b/>
      <w:bCs/>
      <w:sz w:val="15"/>
      <w:szCs w:val="15"/>
      <w:lang w:val="x-none" w:eastAsia="x-none"/>
    </w:rPr>
  </w:style>
  <w:style w:type="character" w:customStyle="1" w:styleId="Nadpis7Char">
    <w:name w:val="Nadpis 7 Char"/>
    <w:basedOn w:val="Standardnpsmoodstavce"/>
    <w:link w:val="Nadpis7"/>
    <w:uiPriority w:val="99"/>
    <w:rsid w:val="00977885"/>
    <w:rPr>
      <w:rFonts w:ascii="Arial Unicode MS" w:eastAsia="Arial Unicode MS" w:hAnsi="Arial Unicode MS" w:cs="Times New Roman"/>
      <w:sz w:val="24"/>
      <w:szCs w:val="24"/>
      <w:lang w:val="x-none" w:eastAsia="x-none"/>
    </w:rPr>
  </w:style>
  <w:style w:type="character" w:customStyle="1" w:styleId="Nadpis8Char">
    <w:name w:val="Nadpis 8 Char"/>
    <w:basedOn w:val="Standardnpsmoodstavce"/>
    <w:link w:val="Nadpis8"/>
    <w:uiPriority w:val="99"/>
    <w:rsid w:val="00977885"/>
    <w:rPr>
      <w:rFonts w:ascii="Arial Unicode MS" w:eastAsia="Arial Unicode MS" w:hAnsi="Arial Unicode MS" w:cs="Times New Roman"/>
      <w:sz w:val="24"/>
      <w:szCs w:val="24"/>
      <w:lang w:val="x-none" w:eastAsia="x-none"/>
    </w:rPr>
  </w:style>
  <w:style w:type="character" w:customStyle="1" w:styleId="Nadpis9Char">
    <w:name w:val="Nadpis 9 Char"/>
    <w:basedOn w:val="Standardnpsmoodstavce"/>
    <w:link w:val="Nadpis9"/>
    <w:uiPriority w:val="99"/>
    <w:rsid w:val="00977885"/>
    <w:rPr>
      <w:rFonts w:ascii="Arial" w:eastAsia="Times New Roman" w:hAnsi="Arial" w:cs="Times New Roman"/>
      <w:lang w:val="x-none" w:eastAsia="x-none"/>
    </w:rPr>
  </w:style>
  <w:style w:type="paragraph" w:styleId="Seznam">
    <w:name w:val="List"/>
    <w:basedOn w:val="Normln"/>
    <w:uiPriority w:val="99"/>
    <w:rsid w:val="00977885"/>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semiHidden/>
    <w:rsid w:val="00977885"/>
    <w:pPr>
      <w:spacing w:before="100" w:beforeAutospacing="1" w:after="100" w:afterAutospacing="1"/>
    </w:pPr>
    <w:rPr>
      <w:rFonts w:ascii="Arial Unicode MS" w:eastAsia="Arial Unicode MS" w:hAnsi="Arial Unicode MS"/>
      <w:lang w:val="x-none"/>
    </w:rPr>
  </w:style>
  <w:style w:type="character" w:customStyle="1" w:styleId="ZkladntextChar">
    <w:name w:val="Základní text Char"/>
    <w:basedOn w:val="Standardnpsmoodstavce"/>
    <w:link w:val="Zkladntext"/>
    <w:uiPriority w:val="99"/>
    <w:semiHidden/>
    <w:rsid w:val="00977885"/>
    <w:rPr>
      <w:rFonts w:ascii="Arial Unicode MS" w:eastAsia="Arial Unicode MS" w:hAnsi="Arial Unicode MS" w:cs="Times New Roman"/>
      <w:sz w:val="24"/>
      <w:szCs w:val="24"/>
      <w:lang w:val="x-none" w:eastAsia="cs-CZ"/>
    </w:rPr>
  </w:style>
  <w:style w:type="paragraph" w:customStyle="1" w:styleId="Standardnte">
    <w:name w:val="Standardní te"/>
    <w:uiPriority w:val="99"/>
    <w:rsid w:val="00977885"/>
    <w:pPr>
      <w:spacing w:after="0" w:line="240" w:lineRule="auto"/>
    </w:pPr>
    <w:rPr>
      <w:rFonts w:ascii="Times New Roman" w:eastAsia="Calibri" w:hAnsi="Times New Roman" w:cs="Times New Roman"/>
      <w:color w:val="000000"/>
      <w:sz w:val="24"/>
      <w:szCs w:val="20"/>
      <w:lang w:eastAsia="cs-CZ"/>
    </w:rPr>
  </w:style>
  <w:style w:type="paragraph" w:customStyle="1" w:styleId="PODPISYPODSML">
    <w:name w:val="PODPISY POD SML"/>
    <w:basedOn w:val="Normln"/>
    <w:rsid w:val="00977885"/>
    <w:pPr>
      <w:keepNext/>
      <w:tabs>
        <w:tab w:val="center" w:pos="2552"/>
        <w:tab w:val="center" w:pos="7371"/>
      </w:tabs>
      <w:jc w:val="both"/>
    </w:pPr>
    <w:rPr>
      <w:sz w:val="20"/>
      <w:szCs w:val="20"/>
    </w:rPr>
  </w:style>
  <w:style w:type="paragraph" w:customStyle="1" w:styleId="HLAVICKASVAZAN">
    <w:name w:val="HLAVICKA SVAZAN"/>
    <w:basedOn w:val="Normln"/>
    <w:rsid w:val="00977885"/>
    <w:pPr>
      <w:keepNext/>
      <w:keepLines/>
      <w:tabs>
        <w:tab w:val="left" w:pos="284"/>
        <w:tab w:val="left" w:pos="1145"/>
      </w:tabs>
      <w:spacing w:after="60"/>
    </w:pPr>
    <w:rPr>
      <w:sz w:val="20"/>
      <w:szCs w:val="20"/>
    </w:rPr>
  </w:style>
  <w:style w:type="paragraph" w:styleId="Odstavecseseznamem">
    <w:name w:val="List Paragraph"/>
    <w:basedOn w:val="Normln"/>
    <w:uiPriority w:val="34"/>
    <w:qFormat/>
    <w:rsid w:val="00977885"/>
    <w:pPr>
      <w:ind w:left="708"/>
    </w:pPr>
  </w:style>
  <w:style w:type="character" w:styleId="Siln">
    <w:name w:val="Strong"/>
    <w:basedOn w:val="Standardnpsmoodstavce"/>
    <w:uiPriority w:val="22"/>
    <w:qFormat/>
    <w:rsid w:val="0066541E"/>
    <w:rPr>
      <w:b/>
      <w:bCs/>
    </w:rPr>
  </w:style>
  <w:style w:type="character" w:customStyle="1" w:styleId="nowrap">
    <w:name w:val="nowrap"/>
    <w:rsid w:val="009A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1253</Words>
  <Characters>7395</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dc:creator>
  <cp:lastModifiedBy>Putzerová Ivana</cp:lastModifiedBy>
  <cp:revision>5</cp:revision>
  <dcterms:created xsi:type="dcterms:W3CDTF">2016-09-21T13:58:00Z</dcterms:created>
  <dcterms:modified xsi:type="dcterms:W3CDTF">2016-10-20T10:41:00Z</dcterms:modified>
</cp:coreProperties>
</file>