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8DA" w:rsidRPr="00B06CCD" w:rsidRDefault="00C458DA" w:rsidP="00C458DA">
      <w:pPr>
        <w:pStyle w:val="Nadpis1"/>
      </w:pPr>
      <w:r w:rsidRPr="00B06CCD">
        <w:t xml:space="preserve">Smlouva o poskytnutí služeb č. </w:t>
      </w:r>
      <w:r w:rsidR="00977607">
        <w:t>1</w:t>
      </w:r>
      <w:r w:rsidR="004E4834">
        <w:t>20</w:t>
      </w:r>
      <w:r w:rsidRPr="00B06CCD">
        <w:t>/20</w:t>
      </w:r>
      <w:r w:rsidR="00960E73">
        <w:t>1</w:t>
      </w:r>
      <w:r w:rsidR="00C6203C">
        <w:t>7</w:t>
      </w:r>
    </w:p>
    <w:p w:rsidR="00C458DA" w:rsidRPr="00B06CCD" w:rsidRDefault="00C458DA" w:rsidP="00C458DA">
      <w:pPr>
        <w:rPr>
          <w:rFonts w:ascii="Arial Narrow" w:hAnsi="Arial Narrow"/>
          <w:szCs w:val="22"/>
        </w:rPr>
      </w:pPr>
    </w:p>
    <w:p w:rsidR="00C458DA" w:rsidRPr="00B06CCD" w:rsidRDefault="00C458DA" w:rsidP="00C458DA">
      <w:pPr>
        <w:pStyle w:val="Nadpis1"/>
      </w:pPr>
      <w:r w:rsidRPr="00B06CCD">
        <w:t>I. Smluvní strany</w:t>
      </w:r>
    </w:p>
    <w:p w:rsidR="00C458DA" w:rsidRPr="00C458DA" w:rsidRDefault="00C458DA" w:rsidP="00C458DA">
      <w:pPr>
        <w:spacing w:after="40"/>
        <w:rPr>
          <w:b/>
        </w:rPr>
      </w:pPr>
      <w:r w:rsidRPr="00C458DA">
        <w:rPr>
          <w:b/>
        </w:rPr>
        <w:t>ARCDATA PRAHA, s. r. o.</w:t>
      </w:r>
    </w:p>
    <w:p w:rsidR="00C458DA" w:rsidRPr="00B06CCD" w:rsidRDefault="00C458DA" w:rsidP="00C458DA">
      <w:pPr>
        <w:spacing w:after="40"/>
      </w:pPr>
      <w:r w:rsidRPr="00B06CCD">
        <w:t>sídlem:</w:t>
      </w:r>
      <w:r w:rsidRPr="00B06CCD">
        <w:tab/>
      </w:r>
      <w:r w:rsidRPr="00B06CCD">
        <w:tab/>
      </w:r>
      <w:r w:rsidRPr="00B06CCD">
        <w:tab/>
      </w:r>
      <w:r w:rsidR="00D81CFF">
        <w:tab/>
      </w:r>
      <w:r w:rsidR="00D81CFF">
        <w:tab/>
      </w:r>
      <w:r w:rsidRPr="00B06CCD">
        <w:t xml:space="preserve">Hybernská 24/1009, </w:t>
      </w:r>
      <w:proofErr w:type="gramStart"/>
      <w:r w:rsidRPr="00B06CCD">
        <w:t>110 00  Praha</w:t>
      </w:r>
      <w:proofErr w:type="gramEnd"/>
      <w:r w:rsidRPr="00B06CCD">
        <w:t xml:space="preserve"> 1</w:t>
      </w:r>
    </w:p>
    <w:p w:rsidR="00C458DA" w:rsidRPr="00B06CCD" w:rsidRDefault="00C458DA" w:rsidP="00C458DA">
      <w:pPr>
        <w:spacing w:after="40"/>
      </w:pPr>
      <w:r w:rsidRPr="00B06CCD">
        <w:t xml:space="preserve">jednající: </w:t>
      </w:r>
      <w:r w:rsidRPr="00B06CCD">
        <w:tab/>
      </w:r>
      <w:r>
        <w:tab/>
      </w:r>
      <w:r>
        <w:tab/>
      </w:r>
      <w:r w:rsidR="00D81CFF">
        <w:tab/>
      </w:r>
      <w:r w:rsidR="00D81CFF">
        <w:tab/>
      </w:r>
      <w:r w:rsidRPr="00B06CCD">
        <w:t>Ing. Petrem Seidlem, CSc., jednatelem</w:t>
      </w:r>
    </w:p>
    <w:p w:rsidR="00C458DA" w:rsidRPr="00B06CCD" w:rsidRDefault="00C458DA" w:rsidP="00C458DA">
      <w:pPr>
        <w:spacing w:after="40"/>
      </w:pPr>
      <w:r w:rsidRPr="00B06CCD">
        <w:t>IČ:</w:t>
      </w:r>
      <w:r w:rsidRPr="00B06CCD">
        <w:tab/>
      </w:r>
      <w:r w:rsidRPr="00B06CCD">
        <w:tab/>
      </w:r>
      <w:r w:rsidRPr="00B06CCD">
        <w:tab/>
      </w:r>
      <w:r w:rsidRPr="00B06CCD">
        <w:tab/>
      </w:r>
      <w:r w:rsidR="00D81CFF">
        <w:tab/>
      </w:r>
      <w:r w:rsidR="00D81CFF">
        <w:tab/>
      </w:r>
      <w:r w:rsidRPr="00B06CCD">
        <w:t>14889749</w:t>
      </w:r>
    </w:p>
    <w:p w:rsidR="00C458DA" w:rsidRPr="00B06CCD" w:rsidRDefault="00C458DA" w:rsidP="00C458DA">
      <w:pPr>
        <w:spacing w:after="40"/>
      </w:pPr>
      <w:r w:rsidRPr="00B06CCD">
        <w:t>DIČ:</w:t>
      </w:r>
      <w:r w:rsidRPr="00B06CCD">
        <w:tab/>
      </w:r>
      <w:r w:rsidRPr="00B06CCD">
        <w:tab/>
      </w:r>
      <w:r w:rsidRPr="00B06CCD">
        <w:tab/>
      </w:r>
      <w:r w:rsidRPr="00B06CCD">
        <w:tab/>
      </w:r>
      <w:r w:rsidR="00D81CFF">
        <w:tab/>
      </w:r>
      <w:r w:rsidR="00D81CFF">
        <w:tab/>
      </w:r>
      <w:r w:rsidRPr="00B06CCD">
        <w:t>CZ14889749</w:t>
      </w:r>
    </w:p>
    <w:p w:rsidR="00C458DA" w:rsidRPr="00B06CCD" w:rsidRDefault="00C458DA" w:rsidP="00C458DA">
      <w:pPr>
        <w:spacing w:after="40"/>
      </w:pPr>
      <w:r w:rsidRPr="00B06CCD">
        <w:t>bankovní spojení:</w:t>
      </w:r>
      <w:r w:rsidRPr="00B06CCD">
        <w:tab/>
      </w:r>
      <w:r>
        <w:tab/>
      </w:r>
      <w:r w:rsidR="00D81CFF">
        <w:tab/>
      </w:r>
      <w:r w:rsidR="00D81CFF">
        <w:tab/>
      </w:r>
      <w:r w:rsidRPr="00B06CCD">
        <w:t>Československá obchodní banka</w:t>
      </w:r>
    </w:p>
    <w:p w:rsidR="00C458DA" w:rsidRPr="00B06CCD" w:rsidRDefault="00C458DA" w:rsidP="00C458DA">
      <w:pPr>
        <w:spacing w:after="40"/>
      </w:pPr>
      <w:r w:rsidRPr="00B06CCD">
        <w:t>účet č.:</w:t>
      </w:r>
      <w:r w:rsidRPr="00B06CCD">
        <w:tab/>
      </w:r>
      <w:r>
        <w:tab/>
      </w:r>
      <w:r>
        <w:tab/>
      </w:r>
      <w:r w:rsidR="00D81CFF">
        <w:tab/>
      </w:r>
      <w:r w:rsidR="00D81CFF">
        <w:tab/>
      </w:r>
      <w:proofErr w:type="spellStart"/>
      <w:r w:rsidR="007F56EE" w:rsidRPr="007F56EE">
        <w:rPr>
          <w:highlight w:val="black"/>
        </w:rPr>
        <w:t>xxxxxxxxxxxxxxxxxxxxxx</w:t>
      </w:r>
      <w:proofErr w:type="spellEnd"/>
    </w:p>
    <w:p w:rsidR="00C458DA" w:rsidRPr="00B06CCD" w:rsidRDefault="00C458DA" w:rsidP="00C458DA">
      <w:r w:rsidRPr="00B06CCD">
        <w:t xml:space="preserve">zápis do obch. </w:t>
      </w:r>
      <w:proofErr w:type="gramStart"/>
      <w:r w:rsidRPr="00B06CCD">
        <w:t>rejstříku</w:t>
      </w:r>
      <w:proofErr w:type="gramEnd"/>
      <w:r w:rsidRPr="00B06CCD">
        <w:t xml:space="preserve">: </w:t>
      </w:r>
      <w:r w:rsidRPr="00B06CCD">
        <w:tab/>
      </w:r>
      <w:r w:rsidR="00D81CFF">
        <w:tab/>
      </w:r>
      <w:r w:rsidR="00D81CFF">
        <w:tab/>
      </w:r>
      <w:r w:rsidRPr="00B06CCD">
        <w:t>Městský soud v Praze, oddíl C, vložka 668</w:t>
      </w:r>
    </w:p>
    <w:p w:rsidR="00C458DA" w:rsidRPr="00B06CCD" w:rsidRDefault="00C458DA" w:rsidP="00C458DA">
      <w:r w:rsidRPr="00B06CCD">
        <w:t>jako poskytovatel ze strany jedné (dále jen "</w:t>
      </w:r>
      <w:r w:rsidRPr="00C458DA">
        <w:rPr>
          <w:b/>
        </w:rPr>
        <w:t>společnost ARCDATA</w:t>
      </w:r>
      <w:r w:rsidRPr="00B06CCD">
        <w:t>")</w:t>
      </w:r>
    </w:p>
    <w:p w:rsidR="00C458DA" w:rsidRPr="00B06CCD" w:rsidRDefault="00C458DA" w:rsidP="00C458DA"/>
    <w:p w:rsidR="00C458DA" w:rsidRPr="00B06CCD" w:rsidRDefault="00C458DA" w:rsidP="00C458DA">
      <w:r w:rsidRPr="00B06CCD">
        <w:t>a</w:t>
      </w:r>
    </w:p>
    <w:p w:rsidR="00C458DA" w:rsidRDefault="00C458DA" w:rsidP="00C458DA"/>
    <w:p w:rsidR="004E4834" w:rsidRPr="00C458DA" w:rsidRDefault="004E4834" w:rsidP="004E4834">
      <w:pPr>
        <w:spacing w:after="40"/>
        <w:rPr>
          <w:b/>
        </w:rPr>
      </w:pPr>
      <w:r>
        <w:rPr>
          <w:b/>
        </w:rPr>
        <w:t>Statutární město Přerov</w:t>
      </w:r>
    </w:p>
    <w:p w:rsidR="004E4834" w:rsidRPr="00B06CCD" w:rsidRDefault="004E4834" w:rsidP="004E4834">
      <w:pPr>
        <w:spacing w:after="40"/>
      </w:pPr>
      <w:r w:rsidRPr="00B06CCD">
        <w:t>sídlem:</w:t>
      </w:r>
      <w:r w:rsidRPr="00B06CCD">
        <w:tab/>
      </w:r>
      <w:r w:rsidRPr="00B06CCD">
        <w:tab/>
      </w:r>
      <w:r w:rsidRPr="00B06CCD">
        <w:tab/>
      </w:r>
      <w:r w:rsidRPr="003E1653">
        <w:t>Bratrská 709/34, 750 11 Přerov 2</w:t>
      </w:r>
    </w:p>
    <w:p w:rsidR="004E4834" w:rsidRDefault="004E4834" w:rsidP="004E4834">
      <w:pPr>
        <w:spacing w:after="40"/>
        <w:ind w:left="2835" w:hanging="2835"/>
      </w:pPr>
      <w:r w:rsidRPr="003E1653">
        <w:t>zastoupené</w:t>
      </w:r>
      <w:r w:rsidRPr="00B06CCD">
        <w:t>:</w:t>
      </w:r>
      <w:r w:rsidRPr="00B06CCD">
        <w:tab/>
      </w:r>
      <w:r>
        <w:tab/>
      </w:r>
      <w:r w:rsidRPr="003E1653">
        <w:t xml:space="preserve">Mgr. Petrem </w:t>
      </w:r>
      <w:proofErr w:type="spellStart"/>
      <w:r w:rsidRPr="003E1653">
        <w:t>Karolou</w:t>
      </w:r>
      <w:proofErr w:type="spellEnd"/>
      <w:r w:rsidRPr="003E1653">
        <w:t xml:space="preserve">, vedoucím odboru vnitřní správy, na základě </w:t>
      </w:r>
    </w:p>
    <w:p w:rsidR="004E4834" w:rsidRPr="00B06CCD" w:rsidRDefault="004E4834" w:rsidP="004E4834">
      <w:pPr>
        <w:spacing w:after="40"/>
        <w:ind w:left="2835"/>
      </w:pPr>
      <w:r w:rsidRPr="003E1653">
        <w:t>pověření dle části IV bodu 4 písm. a) vnitřního předpisu č. 4/2011 - Organizační řád, kterým se vymezují kompetence Magistrátu města Přerova</w:t>
      </w:r>
    </w:p>
    <w:p w:rsidR="004E4834" w:rsidRPr="00B06CCD" w:rsidRDefault="004E4834" w:rsidP="004E4834">
      <w:pPr>
        <w:spacing w:after="40"/>
      </w:pPr>
      <w:r w:rsidRPr="00B06CCD">
        <w:t>IČ:</w:t>
      </w:r>
      <w:r w:rsidRPr="00B06CCD">
        <w:tab/>
      </w:r>
      <w:r>
        <w:tab/>
      </w:r>
      <w:r>
        <w:tab/>
      </w:r>
      <w:r>
        <w:tab/>
      </w:r>
      <w:r w:rsidRPr="003E1653">
        <w:t>00301825</w:t>
      </w:r>
    </w:p>
    <w:p w:rsidR="004E4834" w:rsidRPr="00B06CCD" w:rsidRDefault="004E4834" w:rsidP="004E4834">
      <w:pPr>
        <w:spacing w:after="40"/>
      </w:pPr>
      <w:r w:rsidRPr="00B06CCD">
        <w:t>DIČ:</w:t>
      </w:r>
      <w:r w:rsidRPr="00B06CCD">
        <w:tab/>
      </w:r>
      <w:r>
        <w:tab/>
      </w:r>
      <w:r>
        <w:tab/>
      </w:r>
      <w:r>
        <w:tab/>
      </w:r>
      <w:r w:rsidRPr="003E1653">
        <w:t>CZ00301825</w:t>
      </w:r>
    </w:p>
    <w:p w:rsidR="004E4834" w:rsidRPr="00B06CCD" w:rsidRDefault="004E4834" w:rsidP="004E4834">
      <w:pPr>
        <w:spacing w:after="40"/>
      </w:pPr>
      <w:r w:rsidRPr="00B06CCD">
        <w:t>bankovní spojení:</w:t>
      </w:r>
      <w:r w:rsidRPr="00B06CCD">
        <w:tab/>
      </w:r>
      <w:r w:rsidRPr="00B06CCD">
        <w:tab/>
      </w:r>
      <w:r w:rsidRPr="003E1653">
        <w:t>Česká spořitelna, a.s.</w:t>
      </w:r>
    </w:p>
    <w:p w:rsidR="004E4834" w:rsidRDefault="004E4834" w:rsidP="004E4834">
      <w:pPr>
        <w:spacing w:after="40"/>
        <w:rPr>
          <w:rFonts w:cs="Arial"/>
          <w:color w:val="000000"/>
          <w:sz w:val="20"/>
        </w:rPr>
      </w:pPr>
      <w:r w:rsidRPr="00B06CCD">
        <w:t>účet č.:</w:t>
      </w:r>
      <w:r w:rsidRPr="00B06CCD">
        <w:tab/>
      </w:r>
      <w:r w:rsidRPr="00B06CCD">
        <w:tab/>
      </w:r>
      <w:r w:rsidRPr="00B06CCD">
        <w:tab/>
      </w:r>
      <w:r w:rsidRPr="003E1653">
        <w:t>27-1884482379/0800</w:t>
      </w:r>
    </w:p>
    <w:p w:rsidR="00C458DA" w:rsidRPr="00B06CCD" w:rsidRDefault="00C458DA" w:rsidP="00C458DA">
      <w:r w:rsidRPr="00B06CCD">
        <w:t xml:space="preserve">jako uživatel ze strany druhé (dále jen </w:t>
      </w:r>
      <w:r w:rsidRPr="00B06CCD">
        <w:rPr>
          <w:bCs/>
        </w:rPr>
        <w:t>"</w:t>
      </w:r>
      <w:r w:rsidR="00BA3F55" w:rsidRPr="00BA3F55">
        <w:rPr>
          <w:b/>
          <w:bCs/>
        </w:rPr>
        <w:t>Uživatel</w:t>
      </w:r>
      <w:r w:rsidRPr="00B06CCD">
        <w:rPr>
          <w:bCs/>
        </w:rPr>
        <w:t>")</w:t>
      </w:r>
    </w:p>
    <w:p w:rsidR="00C458DA" w:rsidRPr="00B06CCD" w:rsidRDefault="00C458DA" w:rsidP="00C458DA"/>
    <w:p w:rsidR="00C458DA" w:rsidRPr="00B06CCD" w:rsidRDefault="00C458DA" w:rsidP="00DA74E0">
      <w:r w:rsidRPr="00B06CCD">
        <w:t xml:space="preserve">uzavírají níže psaného dne, měsíce a roku </w:t>
      </w:r>
      <w:r w:rsidR="00050E5A">
        <w:t xml:space="preserve">ve smyslu ustanovení § </w:t>
      </w:r>
      <w:r w:rsidR="00DA74E0">
        <w:t>2586 a násl. zákona č. 89/2012 Sb., občanský zákoník,</w:t>
      </w:r>
      <w:r w:rsidR="00DA74E0" w:rsidRPr="00B06CCD">
        <w:t xml:space="preserve"> </w:t>
      </w:r>
      <w:r w:rsidRPr="00B06CCD">
        <w:t xml:space="preserve">tuto </w:t>
      </w:r>
    </w:p>
    <w:p w:rsidR="00C458DA" w:rsidRPr="00FA79A4" w:rsidRDefault="00C458DA" w:rsidP="00C458DA">
      <w:pPr>
        <w:pStyle w:val="Nadpis1"/>
      </w:pPr>
      <w:r w:rsidRPr="00FA79A4">
        <w:t>smlouvu o poskytnutí služeb v oblasti informačních technologií.</w:t>
      </w:r>
    </w:p>
    <w:p w:rsidR="00C458DA" w:rsidRPr="003B0806" w:rsidRDefault="00C458DA" w:rsidP="00C458DA"/>
    <w:p w:rsidR="00C458DA" w:rsidRPr="00B06CCD" w:rsidRDefault="00C458DA" w:rsidP="00C458DA">
      <w:pPr>
        <w:pStyle w:val="Nadpis1"/>
      </w:pPr>
      <w:r>
        <w:t>I</w:t>
      </w:r>
      <w:r w:rsidRPr="00B06CCD">
        <w:t>I. Předmět smlouvy</w:t>
      </w:r>
    </w:p>
    <w:p w:rsidR="00C458DA" w:rsidRPr="001B5FF8" w:rsidRDefault="00C458DA" w:rsidP="00C458DA">
      <w:r w:rsidRPr="00161AD6">
        <w:t>Předmětem této smlouvy je úprava podmínek</w:t>
      </w:r>
      <w:r>
        <w:t xml:space="preserve">, za kterých společnost ARCDATA Uživateli poskytne </w:t>
      </w:r>
      <w:r w:rsidR="00CB50B2">
        <w:t>konzultační, poradenské a jiné odborné s</w:t>
      </w:r>
      <w:r>
        <w:t>lužby v oblasti informačních technologií</w:t>
      </w:r>
      <w:r w:rsidR="00CB50B2">
        <w:t xml:space="preserve"> tak, jak tyto jsou definovány touto smlouvou (dále též jen „</w:t>
      </w:r>
      <w:r w:rsidR="00CB50B2" w:rsidRPr="00CB50B2">
        <w:rPr>
          <w:b/>
        </w:rPr>
        <w:t>Služby</w:t>
      </w:r>
      <w:r w:rsidR="00CB50B2">
        <w:t>“</w:t>
      </w:r>
      <w:r w:rsidR="00960E73">
        <w:t xml:space="preserve"> a/nebo „</w:t>
      </w:r>
      <w:r w:rsidR="00BA3F55" w:rsidRPr="00BA3F55">
        <w:rPr>
          <w:b/>
        </w:rPr>
        <w:t>Dílo</w:t>
      </w:r>
      <w:r w:rsidR="00960E73">
        <w:t>“</w:t>
      </w:r>
      <w:r w:rsidR="00CB50B2">
        <w:t>)</w:t>
      </w:r>
      <w:r>
        <w:t>.</w:t>
      </w:r>
    </w:p>
    <w:p w:rsidR="00C458DA" w:rsidRDefault="00C458DA" w:rsidP="00C458DA">
      <w:pPr>
        <w:rPr>
          <w:rFonts w:ascii="Arial Narrow" w:hAnsi="Arial Narrow"/>
          <w:b/>
          <w:szCs w:val="22"/>
        </w:rPr>
      </w:pPr>
    </w:p>
    <w:p w:rsidR="00C458DA" w:rsidRPr="00B06CCD" w:rsidRDefault="00C458DA" w:rsidP="00CB50B2">
      <w:pPr>
        <w:pStyle w:val="Nadpis1"/>
      </w:pPr>
      <w:r w:rsidRPr="00B06CCD">
        <w:t>I</w:t>
      </w:r>
      <w:r>
        <w:t>II</w:t>
      </w:r>
      <w:r w:rsidRPr="00B06CCD">
        <w:t>. Poskytování Služeb</w:t>
      </w:r>
    </w:p>
    <w:p w:rsidR="00C458DA" w:rsidRPr="00CB50B2" w:rsidRDefault="00C458DA" w:rsidP="00CB50B2">
      <w:pPr>
        <w:pStyle w:val="odstave"/>
      </w:pPr>
      <w:r w:rsidRPr="00CB50B2">
        <w:t>Ke splnění předmětu této smlouvy se společnost ARCDATA zavazuje poskytnout Uživateli Služby v oblasti informačních technologií ve věcném rozsahu a v termínech tak, jak tyto jsou definovány Zakázkovým listem, jež jako příloha č. 1 tvoří nedílnou součást této smlouvy.</w:t>
      </w:r>
    </w:p>
    <w:p w:rsidR="00C458DA" w:rsidRDefault="00C458DA" w:rsidP="00CB50B2">
      <w:pPr>
        <w:pStyle w:val="odstave"/>
      </w:pPr>
      <w:r>
        <w:t xml:space="preserve">Místo poskytnutí Služeb je </w:t>
      </w:r>
      <w:r w:rsidRPr="00CB50B2">
        <w:t>specifikováno</w:t>
      </w:r>
      <w:r>
        <w:t xml:space="preserve"> Zakázkovým listem.</w:t>
      </w:r>
    </w:p>
    <w:p w:rsidR="00C458DA" w:rsidRPr="00EB2EC9" w:rsidRDefault="00C458DA" w:rsidP="00CB50B2">
      <w:pPr>
        <w:pStyle w:val="odstave"/>
        <w:spacing w:after="40"/>
      </w:pPr>
      <w:r>
        <w:t xml:space="preserve">Společnost </w:t>
      </w:r>
      <w:r w:rsidRPr="00CB50B2">
        <w:t>ARCDATA</w:t>
      </w:r>
      <w:r>
        <w:t xml:space="preserve"> je </w:t>
      </w:r>
      <w:r w:rsidRPr="00EB2EC9">
        <w:t>povinna:</w:t>
      </w:r>
    </w:p>
    <w:p w:rsidR="00C458DA" w:rsidRPr="00CB50B2" w:rsidRDefault="00C458DA" w:rsidP="00CB50B2">
      <w:pPr>
        <w:pStyle w:val="odstavec"/>
      </w:pPr>
      <w:r w:rsidRPr="00CB50B2">
        <w:lastRenderedPageBreak/>
        <w:t>poskytovat Služby s náležitou odbornou péčí, v rozsahu stanoveném touto smlouvou, v souladu s platnými obecně závaznými právními předpisy, vše při respektování a v souladu se záměry a zájmy Uživatele;</w:t>
      </w:r>
    </w:p>
    <w:p w:rsidR="00C458DA" w:rsidRPr="00CB50B2" w:rsidRDefault="00C458DA" w:rsidP="00CB50B2">
      <w:pPr>
        <w:pStyle w:val="odstavec"/>
      </w:pPr>
      <w:r w:rsidRPr="00CB50B2">
        <w:t>postupovat při poskytování Služeb v souladu s pokyny, podmínkami a požadavky Uživatele s tím, že od pokynů Uživatele se může společnost ARCDATA odchýlit jen tehdy, koná-li opatření k zamezení prodlení, z něhož Uživateli hrozí vznik závažných škod, nebo je-li to zjevně nezbytné v zájmu Uživatele a společnost ARCDATA již nemůže předem včas obdržet jeho souhlas;</w:t>
      </w:r>
    </w:p>
    <w:p w:rsidR="00C458DA" w:rsidRPr="00CB50B2" w:rsidRDefault="00C458DA" w:rsidP="00CB50B2">
      <w:pPr>
        <w:pStyle w:val="odstavec"/>
      </w:pPr>
      <w:r w:rsidRPr="00CB50B2">
        <w:t>plnit předmět této smlouvy s odbornou péčí a znalostí, jak lze očekávat od subjektu disponujícího příslušně kvalifikovanými a způsobilými konzultanty, majícími zkušenosti v poskytování Služeb v souvislosti s projekty podobného rozsahu, komplexnosti a objemu jako je poskytování Služeb dle této smlouvy;</w:t>
      </w:r>
    </w:p>
    <w:p w:rsidR="00C458DA" w:rsidRPr="00CB50B2" w:rsidRDefault="00C458DA" w:rsidP="00CB50B2">
      <w:pPr>
        <w:pStyle w:val="odstavec"/>
      </w:pPr>
      <w:r w:rsidRPr="00CB50B2">
        <w:t>zajistit potřebnou spolupráci a vzájemnou rychlou informovanost všech osob participujících na poskytování Služeb;</w:t>
      </w:r>
    </w:p>
    <w:p w:rsidR="00C458DA" w:rsidRPr="00CB50B2" w:rsidRDefault="00C458DA" w:rsidP="00CB50B2">
      <w:pPr>
        <w:pStyle w:val="odstavec"/>
        <w:spacing w:after="120"/>
      </w:pPr>
      <w:r w:rsidRPr="00CB50B2">
        <w:t>řádně pečovat o věci, jež jí budou případně Uživatelem svěřeny, jakož i o věci, doklady, dokumentaci, opatřené v souvislosti s plněním předmětu této smlouvy pro Uživatele a poskytnout tyto, resp. jakoukoliv jejich část Uživateli na vyžádání.</w:t>
      </w:r>
    </w:p>
    <w:p w:rsidR="005665D8" w:rsidRDefault="005665D8" w:rsidP="005665D8">
      <w:pPr>
        <w:pStyle w:val="odstave"/>
      </w:pPr>
      <w:r>
        <w:t xml:space="preserve">Po dokončení poskytování Služeb vyzve společnost ARCDATA Uživatele k převzetí Díla. </w:t>
      </w:r>
      <w:r w:rsidRPr="00356248">
        <w:t xml:space="preserve">Při předání </w:t>
      </w:r>
      <w:r>
        <w:t>D</w:t>
      </w:r>
      <w:r w:rsidRPr="00356248">
        <w:t xml:space="preserve">íla k užívání </w:t>
      </w:r>
      <w:r>
        <w:t xml:space="preserve">Uživateli </w:t>
      </w:r>
      <w:r w:rsidRPr="00356248">
        <w:t xml:space="preserve">bude provedena zkouška funkčnosti </w:t>
      </w:r>
      <w:r>
        <w:t>D</w:t>
      </w:r>
      <w:r w:rsidRPr="00356248">
        <w:t xml:space="preserve">íla formou akceptačního testu </w:t>
      </w:r>
      <w:r>
        <w:t>D</w:t>
      </w:r>
      <w:r w:rsidRPr="00356248">
        <w:t xml:space="preserve">íla a o předání bude vyhotoven písemný předávací protokol. </w:t>
      </w:r>
    </w:p>
    <w:p w:rsidR="005665D8" w:rsidRDefault="005665D8" w:rsidP="005665D8">
      <w:pPr>
        <w:pStyle w:val="odstave"/>
      </w:pPr>
      <w:r w:rsidRPr="00356248">
        <w:t xml:space="preserve">V případě úspěšného provedení akceptačního testu tj. v případě, že v rámci akceptačního testu nebudou zjištěny žádné vady zhotoveného </w:t>
      </w:r>
      <w:r>
        <w:t>D</w:t>
      </w:r>
      <w:r w:rsidRPr="00356248">
        <w:t xml:space="preserve">íla, uzavřou smluvní strany písemný protokol o předání a převzetí </w:t>
      </w:r>
      <w:r>
        <w:t>D</w:t>
      </w:r>
      <w:r w:rsidRPr="00356248">
        <w:t xml:space="preserve">íla s tím, že tímto okamžikem se považuje </w:t>
      </w:r>
      <w:r>
        <w:t>D</w:t>
      </w:r>
      <w:r w:rsidRPr="00356248">
        <w:t xml:space="preserve">ílo za řádně zhotovené a </w:t>
      </w:r>
      <w:r>
        <w:t xml:space="preserve">Uživatelem </w:t>
      </w:r>
      <w:r w:rsidRPr="00356248">
        <w:t xml:space="preserve">převzaté a v důsledku toho předmět smlouvy za </w:t>
      </w:r>
      <w:r>
        <w:t xml:space="preserve">společností ARCDATA </w:t>
      </w:r>
      <w:r w:rsidRPr="00356248">
        <w:t xml:space="preserve">řádně splněný. </w:t>
      </w:r>
    </w:p>
    <w:p w:rsidR="005665D8" w:rsidRDefault="005665D8" w:rsidP="005665D8">
      <w:pPr>
        <w:pStyle w:val="odstave"/>
      </w:pPr>
      <w:r w:rsidRPr="00356248">
        <w:t xml:space="preserve">V případě, že v rámci akceptačního testu se zjistí nejméně jedna </w:t>
      </w:r>
      <w:r>
        <w:t xml:space="preserve">podstatná </w:t>
      </w:r>
      <w:r w:rsidRPr="00356248">
        <w:t xml:space="preserve">vada </w:t>
      </w:r>
      <w:r>
        <w:t>D</w:t>
      </w:r>
      <w:r w:rsidRPr="00356248">
        <w:t xml:space="preserve">íla tj. vada </w:t>
      </w:r>
      <w:r>
        <w:t>d</w:t>
      </w:r>
      <w:r w:rsidRPr="00356248">
        <w:t xml:space="preserve">íla způsobující nefunkčnost </w:t>
      </w:r>
      <w:r>
        <w:t>D</w:t>
      </w:r>
      <w:r w:rsidRPr="00356248">
        <w:t>íla oproti specifikacím obsaženým v</w:t>
      </w:r>
      <w:r>
        <w:t> Zakázkovém listu</w:t>
      </w:r>
      <w:r w:rsidRPr="00356248">
        <w:t xml:space="preserve">, bude akceptační test ukončen. </w:t>
      </w:r>
      <w:r>
        <w:t xml:space="preserve">Společnost ARCDATA </w:t>
      </w:r>
      <w:r w:rsidRPr="00356248">
        <w:t xml:space="preserve">následně takto zjištěné vady </w:t>
      </w:r>
      <w:r>
        <w:t>D</w:t>
      </w:r>
      <w:r w:rsidRPr="00356248">
        <w:t xml:space="preserve">íla odstraní a opětovně vyzve </w:t>
      </w:r>
      <w:r>
        <w:t xml:space="preserve">Uživatele </w:t>
      </w:r>
      <w:r w:rsidRPr="00356248">
        <w:t>k provedení akceptačního testu.</w:t>
      </w:r>
      <w:r>
        <w:t xml:space="preserve"> </w:t>
      </w:r>
      <w:r w:rsidRPr="00356248">
        <w:t xml:space="preserve">Analogicky bude </w:t>
      </w:r>
      <w:r>
        <w:t>s</w:t>
      </w:r>
      <w:r w:rsidRPr="00356248">
        <w:t xml:space="preserve">mluvními stranami postupováno v případě, že v rámci akceptačního testu budou zjištěny nejméně 3 </w:t>
      </w:r>
      <w:r>
        <w:t xml:space="preserve">nepodstatné </w:t>
      </w:r>
      <w:r w:rsidRPr="00356248">
        <w:t xml:space="preserve">vady, které samy o sobě či ve spojení s jinými nebrání plnohodnotnému užívání </w:t>
      </w:r>
      <w:r>
        <w:t>D</w:t>
      </w:r>
      <w:r w:rsidRPr="00356248">
        <w:t xml:space="preserve">íla, ani jej neztěžují a/nebo nebrání provádění návazných prací. V opačném případě tj. při výskytu nejvýše dvou </w:t>
      </w:r>
      <w:r>
        <w:t xml:space="preserve">nepodstatných </w:t>
      </w:r>
      <w:r w:rsidRPr="00356248">
        <w:t xml:space="preserve">vad, které nebrání plnohodnotnému užívání </w:t>
      </w:r>
      <w:r w:rsidR="00CA26DF">
        <w:t>D</w:t>
      </w:r>
      <w:r w:rsidRPr="00356248">
        <w:t xml:space="preserve">íla, ani jej neztěžují a/nebo nebrání provádění návazných prací, uzavřou smluvní strany písemný předávací protokol s účinky dle odstavce </w:t>
      </w:r>
      <w:r w:rsidR="00CA26DF">
        <w:t>5</w:t>
      </w:r>
      <w:r w:rsidRPr="00356248">
        <w:t xml:space="preserve"> tohoto článku smlouvy s tím, že současně stanoví lhůtu, ve které </w:t>
      </w:r>
      <w:r w:rsidR="00CA26DF">
        <w:t xml:space="preserve">společnost ARCDATA </w:t>
      </w:r>
      <w:r w:rsidRPr="00356248">
        <w:t xml:space="preserve">zjištěné vady odstraní. </w:t>
      </w:r>
    </w:p>
    <w:p w:rsidR="00BA3F55" w:rsidRDefault="00CA26DF" w:rsidP="00BA3F55">
      <w:pPr>
        <w:pStyle w:val="odstave"/>
        <w:rPr>
          <w:rFonts w:eastAsiaTheme="minorEastAsia"/>
        </w:rPr>
      </w:pPr>
      <w:r w:rsidRPr="00C86E5F">
        <w:rPr>
          <w:rFonts w:eastAsiaTheme="minorEastAsia"/>
        </w:rPr>
        <w:t xml:space="preserve">Pro případ, že </w:t>
      </w:r>
      <w:r>
        <w:rPr>
          <w:rFonts w:eastAsiaTheme="minorEastAsia"/>
        </w:rPr>
        <w:t xml:space="preserve">Uživatel </w:t>
      </w:r>
      <w:r w:rsidRPr="00C86E5F">
        <w:rPr>
          <w:rFonts w:eastAsiaTheme="minorEastAsia"/>
        </w:rPr>
        <w:t xml:space="preserve">bez uvedení podstatných důvodů po úspěšném provedení akceptačním testu odmítne signovat protokol o předání a převzetí </w:t>
      </w:r>
      <w:r>
        <w:rPr>
          <w:rFonts w:eastAsiaTheme="minorEastAsia"/>
        </w:rPr>
        <w:t>Dí</w:t>
      </w:r>
      <w:r w:rsidRPr="00C86E5F">
        <w:rPr>
          <w:rFonts w:eastAsiaTheme="minorEastAsia"/>
        </w:rPr>
        <w:t xml:space="preserve">la a/nebo se odmítne zúčastnit provedení akceptačního testu, považuje se pro účely výkladu této smlouvy </w:t>
      </w:r>
      <w:r>
        <w:rPr>
          <w:rFonts w:eastAsiaTheme="minorEastAsia"/>
        </w:rPr>
        <w:t>D</w:t>
      </w:r>
      <w:r w:rsidRPr="00C86E5F">
        <w:rPr>
          <w:rFonts w:eastAsiaTheme="minorEastAsia"/>
        </w:rPr>
        <w:t xml:space="preserve">ílo za </w:t>
      </w:r>
      <w:r>
        <w:rPr>
          <w:rFonts w:eastAsiaTheme="minorEastAsia"/>
        </w:rPr>
        <w:t xml:space="preserve">společností ARCDATA </w:t>
      </w:r>
      <w:r w:rsidRPr="00C86E5F">
        <w:rPr>
          <w:rFonts w:eastAsiaTheme="minorEastAsia"/>
        </w:rPr>
        <w:t xml:space="preserve">řádně zhotovené a </w:t>
      </w:r>
      <w:r>
        <w:rPr>
          <w:rFonts w:eastAsiaTheme="minorEastAsia"/>
        </w:rPr>
        <w:t xml:space="preserve">Uživatelem </w:t>
      </w:r>
      <w:r w:rsidRPr="00C86E5F">
        <w:rPr>
          <w:rFonts w:eastAsiaTheme="minorEastAsia"/>
        </w:rPr>
        <w:t xml:space="preserve">převzaté okamžikem, kdy </w:t>
      </w:r>
      <w:r>
        <w:rPr>
          <w:rFonts w:eastAsiaTheme="minorEastAsia"/>
        </w:rPr>
        <w:t xml:space="preserve">Uživatel </w:t>
      </w:r>
      <w:r w:rsidRPr="00C86E5F">
        <w:rPr>
          <w:rFonts w:eastAsiaTheme="minorEastAsia"/>
        </w:rPr>
        <w:t xml:space="preserve">začne </w:t>
      </w:r>
      <w:r>
        <w:rPr>
          <w:rFonts w:eastAsiaTheme="minorEastAsia"/>
        </w:rPr>
        <w:t>D</w:t>
      </w:r>
      <w:r w:rsidRPr="00C86E5F">
        <w:rPr>
          <w:rFonts w:eastAsiaTheme="minorEastAsia"/>
        </w:rPr>
        <w:t xml:space="preserve">ílo užívat v ostrém rutinním provozu, a to bez ohledu na to, zda akceptační test zhotoveného </w:t>
      </w:r>
      <w:r>
        <w:rPr>
          <w:rFonts w:eastAsiaTheme="minorEastAsia"/>
        </w:rPr>
        <w:t>D</w:t>
      </w:r>
      <w:r w:rsidRPr="00C86E5F">
        <w:rPr>
          <w:rFonts w:eastAsiaTheme="minorEastAsia"/>
        </w:rPr>
        <w:t>íla byl uskutečněn resp. bez ohledu na to</w:t>
      </w:r>
      <w:r w:rsidR="00141192">
        <w:rPr>
          <w:rFonts w:eastAsiaTheme="minorEastAsia"/>
        </w:rPr>
        <w:t>,</w:t>
      </w:r>
      <w:r w:rsidRPr="00C86E5F">
        <w:rPr>
          <w:rFonts w:eastAsiaTheme="minorEastAsia"/>
        </w:rPr>
        <w:t xml:space="preserve"> s jakým výsledkem byl uskutečněn.</w:t>
      </w:r>
      <w:r>
        <w:rPr>
          <w:rFonts w:eastAsiaTheme="minorEastAsia"/>
        </w:rPr>
        <w:t xml:space="preserve"> </w:t>
      </w:r>
    </w:p>
    <w:p w:rsidR="00CA26DF" w:rsidRPr="00EB2EC9" w:rsidRDefault="00C458DA" w:rsidP="00CA26DF">
      <w:pPr>
        <w:pStyle w:val="odstave"/>
      </w:pPr>
      <w:r w:rsidRPr="00EB2EC9">
        <w:t xml:space="preserve">Pokud při odstraňování </w:t>
      </w:r>
      <w:r>
        <w:t xml:space="preserve">Uživatelem </w:t>
      </w:r>
      <w:r w:rsidR="00CA26DF">
        <w:t xml:space="preserve">namítaných </w:t>
      </w:r>
      <w:r w:rsidRPr="00EB2EC9">
        <w:t xml:space="preserve">vad či nedostatků </w:t>
      </w:r>
      <w:r w:rsidR="00D25A1E">
        <w:t xml:space="preserve">poskytnutých Služeb </w:t>
      </w:r>
      <w:r w:rsidRPr="00EB2EC9">
        <w:t xml:space="preserve">vyjde najevo, že vady, nebo nedostatky vznikly z důvodů spočívajících na straně </w:t>
      </w:r>
      <w:r>
        <w:t>Uživatele</w:t>
      </w:r>
      <w:r w:rsidRPr="00EB2EC9">
        <w:t>, náleží společnosti ARCDATA nárok na úhradu ceny za takto dodatečně poskytnutou činnost, a to ve výši kalkulované dle hodinové sazby stanovené v</w:t>
      </w:r>
      <w:r>
        <w:t> Zakázkovém listu</w:t>
      </w:r>
      <w:r w:rsidRPr="00EB2EC9">
        <w:t>.</w:t>
      </w:r>
    </w:p>
    <w:p w:rsidR="00C458DA" w:rsidRPr="00EC475C" w:rsidRDefault="00C458DA" w:rsidP="00C458DA">
      <w:pPr>
        <w:pStyle w:val="Zkladntext"/>
        <w:spacing w:after="120"/>
        <w:rPr>
          <w:sz w:val="22"/>
          <w:szCs w:val="22"/>
        </w:rPr>
      </w:pPr>
    </w:p>
    <w:p w:rsidR="00C458DA" w:rsidRPr="00EC475C" w:rsidRDefault="00C458DA" w:rsidP="001852B6">
      <w:pPr>
        <w:pStyle w:val="Nadpis1"/>
      </w:pPr>
      <w:r>
        <w:t>I</w:t>
      </w:r>
      <w:r w:rsidRPr="00EC475C">
        <w:t>V. Cena, platební podmínky</w:t>
      </w:r>
    </w:p>
    <w:p w:rsidR="00C458DA" w:rsidRDefault="00C458DA" w:rsidP="00BC7366">
      <w:pPr>
        <w:pStyle w:val="odstave"/>
        <w:numPr>
          <w:ilvl w:val="0"/>
          <w:numId w:val="4"/>
        </w:numPr>
      </w:pPr>
      <w:r>
        <w:t xml:space="preserve">Cena za poskytnutí Služeb je </w:t>
      </w:r>
      <w:r w:rsidRPr="001852B6">
        <w:t>stanovena</w:t>
      </w:r>
      <w:r>
        <w:t xml:space="preserve"> dohodou stran ve výši uvedené v Zakázkovém listu.</w:t>
      </w:r>
    </w:p>
    <w:p w:rsidR="00C458DA" w:rsidRDefault="00C458DA" w:rsidP="00BC7366">
      <w:pPr>
        <w:pStyle w:val="odstave"/>
        <w:numPr>
          <w:ilvl w:val="0"/>
          <w:numId w:val="4"/>
        </w:numPr>
      </w:pPr>
      <w:r>
        <w:t xml:space="preserve">V případě, že na základě požadavku Uživatele bude společnost ARCDATA poskytovat Služby </w:t>
      </w:r>
      <w:r>
        <w:lastRenderedPageBreak/>
        <w:t xml:space="preserve">v časovém rozsahu </w:t>
      </w:r>
      <w:r w:rsidRPr="001852B6">
        <w:t>převyšujícím</w:t>
      </w:r>
      <w:r>
        <w:t xml:space="preserve"> rozsah Služeb uvedený v Zakázkovém listu, bude cena Služeb kalkulována na bázi hodinové sazby uvedené v Zakázkovém listu.</w:t>
      </w:r>
      <w:r w:rsidR="00E442F8">
        <w:t xml:space="preserve"> Služby prováděné nad rámec specifikace v Zakázkovém listu mohou být prováděné po písemném odsouhlasení obou stran.</w:t>
      </w:r>
    </w:p>
    <w:p w:rsidR="001852B6" w:rsidRDefault="00C458DA" w:rsidP="00BC7366">
      <w:pPr>
        <w:pStyle w:val="odstave"/>
        <w:numPr>
          <w:ilvl w:val="0"/>
          <w:numId w:val="4"/>
        </w:numPr>
      </w:pPr>
      <w:r>
        <w:t>Cena poskytnutých Služeb bude společností ARCDATA účtována v souladu s </w:t>
      </w:r>
      <w:r w:rsidR="003A3ABD">
        <w:t xml:space="preserve">příslušným </w:t>
      </w:r>
      <w:r w:rsidR="00FE5824">
        <w:t xml:space="preserve">Zakázkovým listem, a to po předání Díla dle čl. III. této smlouvy. Cena je splatná </w:t>
      </w:r>
      <w:r>
        <w:t xml:space="preserve">na základě daňového dokladu vystaveného společností ARCDATA s tím, že pro splatnost daňového dokladu se sjednává </w:t>
      </w:r>
      <w:r w:rsidR="001852B6">
        <w:t xml:space="preserve">doba </w:t>
      </w:r>
      <w:r>
        <w:t>15 dnů ode dne jeho vystavení. Finanční částka bude považována za uhrazenou řádně a včas tehdy, bude-li posledního dne sjednané lhůty připsána ve prospěch účtu společnosti ARCDATA.</w:t>
      </w:r>
    </w:p>
    <w:p w:rsidR="00C458DA" w:rsidRDefault="00C458DA" w:rsidP="00BC7366">
      <w:pPr>
        <w:pStyle w:val="odstave"/>
        <w:numPr>
          <w:ilvl w:val="0"/>
          <w:numId w:val="4"/>
        </w:numPr>
      </w:pPr>
      <w:r>
        <w:t>Společnost ARCDATA je oprávněna pozastavit plnění svých povinností dle této smlouvy v případě, že ve svém účetnictví eviduje nesplacenou pohledávku za Uživatelem. Na tuto skutečnost tj. na pozastavení poskytování Služeb je společnost ARCDATA povinna Uživatele písemně upozornit. Společnost ARCDATA je povinna plnění povinností stanovených touto smlouvou opětovně zahájit nejpozději do uplynutí 14 dnů ode dne úhrady všech dlužných částek Uživatelem, nedohodnou-li se smluvní strany jinak. Termíny pro poskytnutí Služeb stanovené touto smlouvou se přiměřeně prodlouží a to nejméně o dobu</w:t>
      </w:r>
      <w:r w:rsidR="00CB6304">
        <w:t>,</w:t>
      </w:r>
      <w:r>
        <w:t xml:space="preserve"> po kterou společnost ARCDATA v souladu s ujednáním tohoto odstavce pozastavila poskytování Služeb.</w:t>
      </w:r>
    </w:p>
    <w:p w:rsidR="00C458DA" w:rsidRPr="00EC475C" w:rsidRDefault="00C458DA" w:rsidP="00CB6304">
      <w:pPr>
        <w:rPr>
          <w:snapToGrid w:val="0"/>
        </w:rPr>
      </w:pPr>
    </w:p>
    <w:p w:rsidR="00C458DA" w:rsidRPr="00396137" w:rsidRDefault="00C458DA" w:rsidP="00CB6304">
      <w:pPr>
        <w:pStyle w:val="Nadpis1"/>
        <w:rPr>
          <w:snapToGrid w:val="0"/>
        </w:rPr>
      </w:pPr>
      <w:r w:rsidRPr="00396137">
        <w:rPr>
          <w:snapToGrid w:val="0"/>
        </w:rPr>
        <w:t>V. Součinnost stran</w:t>
      </w:r>
    </w:p>
    <w:p w:rsidR="00C458DA" w:rsidRDefault="00C458DA" w:rsidP="00BC7366">
      <w:pPr>
        <w:pStyle w:val="odstave"/>
        <w:numPr>
          <w:ilvl w:val="0"/>
          <w:numId w:val="5"/>
        </w:numPr>
      </w:pPr>
      <w:r>
        <w:t xml:space="preserve">Smluvní strany se zavazují vzájemně spolupracovat a poskytovat si veškeré informace potřebné pro řádné plnění svých </w:t>
      </w:r>
      <w:r w:rsidRPr="00CB6304">
        <w:t>závazků</w:t>
      </w:r>
      <w:r>
        <w:t>. Za tím účelem jmenují kontaktní osoby oprávněné jednat jejich jménem při realizaci předmětu této smlouvy. Jména kontaktních osob jsou uvedena v Zakázkovém listu.</w:t>
      </w:r>
    </w:p>
    <w:p w:rsidR="00C458DA" w:rsidRDefault="00C458DA" w:rsidP="00BC7366">
      <w:pPr>
        <w:pStyle w:val="odstave"/>
        <w:numPr>
          <w:ilvl w:val="0"/>
          <w:numId w:val="5"/>
        </w:numPr>
      </w:pPr>
      <w:r>
        <w:t>Smluvní strany se zavazují informovat opačnou smluvní stranu o veškerých skutečnostech, které jsou nebo by mohly být důležité pro řádné plnění této smlouvy.</w:t>
      </w:r>
    </w:p>
    <w:p w:rsidR="00C458DA" w:rsidRDefault="00C458DA" w:rsidP="00BC7366">
      <w:pPr>
        <w:pStyle w:val="odstave"/>
        <w:numPr>
          <w:ilvl w:val="0"/>
          <w:numId w:val="5"/>
        </w:numPr>
      </w:pPr>
      <w:r>
        <w:t>Smluvní strany se zavazují vytvářet předpoklady pro plnění závazků vyplývajících z této smlouvy tak, aby nedocházelo k prodlení s plněním jednotlivých termínů pro poskytnutí věcného plnění, ani k prodlení s úhradou jednotlivých finančních závazků.</w:t>
      </w:r>
    </w:p>
    <w:p w:rsidR="00C458DA" w:rsidRDefault="00C458DA" w:rsidP="00BC7366">
      <w:pPr>
        <w:pStyle w:val="odstave"/>
        <w:numPr>
          <w:ilvl w:val="0"/>
          <w:numId w:val="5"/>
        </w:numPr>
      </w:pPr>
      <w:r>
        <w:t>Uživatel se zavazuje řádně a včas zaplatit cenu společností ARCDATA poskytnutých Služeb.</w:t>
      </w:r>
    </w:p>
    <w:p w:rsidR="00C458DA" w:rsidRDefault="00C458DA" w:rsidP="00BC7366">
      <w:pPr>
        <w:pStyle w:val="odstave"/>
        <w:numPr>
          <w:ilvl w:val="0"/>
          <w:numId w:val="5"/>
        </w:numPr>
      </w:pPr>
      <w:r>
        <w:t>Uživatel prohlašuje, že si je vědom toho, že řádné a včasné poskytnutí Služeb závisí i na jeho včasné a úplné součinnosti poskytované společnosti ARCDATA. Za tím účelem se Uživatel zavazuje poskytnout společnosti ARCDATA při poskytování Služeb veškerou potřebnou součinnost a zajistit pro společnost ARCDATA odpovídající podmínky nutné pro poskytnutí Služeb. Poskytnutím součinnosti a vytvořením odpovídajících podmínek nutných pro poskytnutí Služeb se rozumí činnosti Uživatele definované v Zakázkovém listu.</w:t>
      </w:r>
    </w:p>
    <w:p w:rsidR="00C458DA" w:rsidRPr="00EC475C" w:rsidRDefault="00C458DA" w:rsidP="00CB6304">
      <w:pPr>
        <w:pStyle w:val="Nadpis1"/>
        <w:rPr>
          <w:snapToGrid w:val="0"/>
        </w:rPr>
      </w:pPr>
    </w:p>
    <w:p w:rsidR="00A237F8" w:rsidRPr="008D0334" w:rsidRDefault="00C458DA" w:rsidP="00A237F8">
      <w:pPr>
        <w:pStyle w:val="Nadpis1"/>
        <w:rPr>
          <w:rFonts w:eastAsiaTheme="majorEastAsia"/>
        </w:rPr>
      </w:pPr>
      <w:r>
        <w:t xml:space="preserve">VI. </w:t>
      </w:r>
      <w:r w:rsidR="00A237F8" w:rsidRPr="008D0334">
        <w:rPr>
          <w:rFonts w:eastAsiaTheme="majorEastAsia"/>
        </w:rPr>
        <w:t>Licenční ujednání, práva duševního vlastnictví</w:t>
      </w:r>
    </w:p>
    <w:p w:rsidR="00BF31A8" w:rsidRPr="00BF31A8" w:rsidRDefault="00C458DA" w:rsidP="00BC7366">
      <w:pPr>
        <w:pStyle w:val="odstave"/>
        <w:numPr>
          <w:ilvl w:val="0"/>
          <w:numId w:val="7"/>
        </w:numPr>
      </w:pPr>
      <w:r w:rsidRPr="00BF31A8">
        <w:t>Společnost ARCDATA poskytuje Uživateli časově neomezené nevýhradní právo k užití jakéhokoliv výsledku, know-how, objevů, nákresů, či podobných technických, operačních a ekonomických činností, jakož i jiného plnění splňujícího znaky autorského díla, které případně v rámci poskytování Služeb poskytne Uživateli. Tím není dotčeno právo společnosti ARCDATA na užití a šíření plnění poskytnutého Uživateli při realizaci předmětu této smlouvy.</w:t>
      </w:r>
      <w:r w:rsidR="00BF31A8" w:rsidRPr="00BF31A8">
        <w:t xml:space="preserve"> </w:t>
      </w:r>
    </w:p>
    <w:p w:rsidR="00A237F8" w:rsidRPr="008D0334" w:rsidRDefault="00A237F8" w:rsidP="00BC7366">
      <w:pPr>
        <w:pStyle w:val="odstave"/>
        <w:numPr>
          <w:ilvl w:val="0"/>
          <w:numId w:val="7"/>
        </w:numPr>
      </w:pPr>
      <w:r w:rsidRPr="008D0334">
        <w:t xml:space="preserve">Pro případ, že </w:t>
      </w:r>
      <w:r>
        <w:t xml:space="preserve">společnost ARCDATA k poskytování Služeb </w:t>
      </w:r>
      <w:r w:rsidRPr="008D0334">
        <w:t>na základě této smlouvy použije třetích osob (subdodavatel), je povinn</w:t>
      </w:r>
      <w:r>
        <w:t>a</w:t>
      </w:r>
      <w:r w:rsidRPr="008D0334">
        <w:t xml:space="preserve"> na vlastní náklad zajistit, aby taková třetí osoba poskytla </w:t>
      </w:r>
      <w:r>
        <w:t xml:space="preserve">společnosti ARCDATA </w:t>
      </w:r>
      <w:r w:rsidRPr="008D0334">
        <w:t xml:space="preserve">veškerá potřebná práva k tomu, aby </w:t>
      </w:r>
      <w:r>
        <w:t xml:space="preserve">společnost ARCDATA </w:t>
      </w:r>
      <w:r w:rsidRPr="008D0334">
        <w:t>mohl</w:t>
      </w:r>
      <w:r>
        <w:t>a</w:t>
      </w:r>
      <w:r w:rsidRPr="008D0334">
        <w:t xml:space="preserve"> řádně poskytnout </w:t>
      </w:r>
      <w:r>
        <w:t xml:space="preserve">Uživateli </w:t>
      </w:r>
      <w:r w:rsidRPr="008D0334">
        <w:t>licenci k</w:t>
      </w:r>
      <w:r>
        <w:t xml:space="preserve"> užití poskytnutého plnění </w:t>
      </w:r>
      <w:r w:rsidRPr="008D0334">
        <w:t>v rozsahu a dle podmínek uvedených v tomto článku smlouvy.</w:t>
      </w:r>
    </w:p>
    <w:p w:rsidR="00C458DA" w:rsidRPr="00BF31A8" w:rsidRDefault="00C458DA" w:rsidP="00BF31A8">
      <w:pPr>
        <w:pStyle w:val="odstave"/>
      </w:pPr>
      <w:r w:rsidRPr="00BF31A8">
        <w:t xml:space="preserve">Společnost ARCDATA zajistí právní zastoupení a odškodní Uživatele pro případ jakéhokoli nároku vzneseného proti Uživateli z titulu tvrzeného porušení autorských, patentových nebo jiných práv duševního vlastnictví vzniklého v důsledku užití poskytnutých Služeb, a to za předpokladu, že Uživatel písemně upozorní společnost ARCDATA na vznesený nárok do 30 dnů od jeho vznesení a poskytne společnosti ARCDATA veškeré požadované informace a všestrannou součinnost. </w:t>
      </w:r>
    </w:p>
    <w:p w:rsidR="00C458DA" w:rsidRDefault="00C458DA" w:rsidP="00BF31A8">
      <w:pPr>
        <w:pStyle w:val="odstave"/>
        <w:spacing w:after="40"/>
      </w:pPr>
      <w:r>
        <w:t>S cílem eliminovat možnost uplatnění nároků popsaných v předchozím odstavci, nebo pro případ, že se společnost ARCDATA domnívá, že používáním určitého poskytnutého plnění skutečně dochází, nebo by mohlo dojít k zásahu do práv třetí osoby, strany ujednávají, že společnost ARCDATA je oprávněna na vlastní náklad:</w:t>
      </w:r>
    </w:p>
    <w:p w:rsidR="00C458DA" w:rsidRDefault="00C458DA" w:rsidP="00C458DA">
      <w:pPr>
        <w:pStyle w:val="odstavec"/>
      </w:pPr>
      <w:r>
        <w:t>pozměnit případně nahradit poskytnuté plnění tak, aby již neporušovalo práva třetích osob a zachovávalo stejnou funkcionalitu;</w:t>
      </w:r>
    </w:p>
    <w:p w:rsidR="00C458DA" w:rsidRDefault="00C458DA" w:rsidP="00C458DA">
      <w:pPr>
        <w:pStyle w:val="odstavec"/>
      </w:pPr>
      <w:r>
        <w:t>obstarat pro Uživatele právo dále toto plnění užívat;</w:t>
      </w:r>
    </w:p>
    <w:p w:rsidR="00C458DA" w:rsidRDefault="00C458DA" w:rsidP="00C458DA">
      <w:pPr>
        <w:pStyle w:val="odstavec"/>
        <w:spacing w:after="120"/>
        <w:ind w:left="908" w:hanging="454"/>
      </w:pPr>
      <w:r>
        <w:t>požadovat navrácení takového plnění resp. aby Uživatel přestal takové plnění užívat s tím, že Uživatel má v takovém případě právo na vrácení ceny, kterou za takové plnění společnosti ARCDATA zaplatil.</w:t>
      </w:r>
    </w:p>
    <w:p w:rsidR="00C458DA" w:rsidRDefault="00C458DA" w:rsidP="00C458DA">
      <w:pPr>
        <w:pStyle w:val="odstave"/>
      </w:pPr>
      <w:r>
        <w:t>Toto ujednání stanoví úplnou odpovědnost společnosti ARCDATA a úplné odškodnění Uživatele pro případ porušení práv duševního vlastnictví třetích osob.</w:t>
      </w:r>
    </w:p>
    <w:p w:rsidR="005F109C" w:rsidRDefault="005F109C" w:rsidP="00C458DA">
      <w:pPr>
        <w:pStyle w:val="odstave"/>
      </w:pPr>
      <w:r>
        <w:t>Další obchodní a licenční ujednání jsou součástí příslušného Zakázkového listu, který tvoří nedílnou součást této Smlouvy.</w:t>
      </w:r>
    </w:p>
    <w:p w:rsidR="00C458DA" w:rsidRDefault="00C458DA" w:rsidP="00A237F8">
      <w:pPr>
        <w:rPr>
          <w:snapToGrid w:val="0"/>
        </w:rPr>
      </w:pPr>
    </w:p>
    <w:p w:rsidR="00C458DA" w:rsidRPr="00A237F8" w:rsidRDefault="00C458DA" w:rsidP="00A237F8">
      <w:pPr>
        <w:pStyle w:val="Nadpis1"/>
        <w:rPr>
          <w:szCs w:val="22"/>
        </w:rPr>
      </w:pPr>
      <w:r w:rsidRPr="00A237F8">
        <w:rPr>
          <w:szCs w:val="22"/>
        </w:rPr>
        <w:t>VII. Odpovědnost</w:t>
      </w:r>
    </w:p>
    <w:p w:rsidR="00C458DA" w:rsidRPr="00A237F8" w:rsidRDefault="00402B05" w:rsidP="00BC7366">
      <w:pPr>
        <w:pStyle w:val="odstave"/>
        <w:numPr>
          <w:ilvl w:val="0"/>
          <w:numId w:val="8"/>
        </w:numPr>
        <w:spacing w:after="40"/>
        <w:rPr>
          <w:szCs w:val="22"/>
        </w:rPr>
      </w:pPr>
      <w:r>
        <w:t xml:space="preserve">Strany smlouvy si vzájemně </w:t>
      </w:r>
      <w:r w:rsidRPr="000D6C53">
        <w:t>odpovíd</w:t>
      </w:r>
      <w:r>
        <w:t xml:space="preserve">ají </w:t>
      </w:r>
      <w:r w:rsidRPr="000D6C53">
        <w:t xml:space="preserve">za škodu vzniklou porušením povinnosti stanovené touto </w:t>
      </w:r>
      <w:r>
        <w:t>smlouv</w:t>
      </w:r>
      <w:r w:rsidRPr="000D6C53">
        <w:t>ou a/nebo obecně závazným prá</w:t>
      </w:r>
      <w:r>
        <w:t>v</w:t>
      </w:r>
      <w:r w:rsidRPr="000D6C53">
        <w:t>ním předpisem.</w:t>
      </w:r>
      <w:r w:rsidR="00C458DA" w:rsidRPr="00A237F8">
        <w:rPr>
          <w:snapToGrid/>
        </w:rPr>
        <w:t xml:space="preserve"> </w:t>
      </w:r>
      <w:r w:rsidR="00C458DA">
        <w:t xml:space="preserve">Společnost ARCDATA </w:t>
      </w:r>
      <w:r w:rsidR="00C458DA" w:rsidRPr="00A237F8">
        <w:rPr>
          <w:snapToGrid/>
        </w:rPr>
        <w:t xml:space="preserve">za vzniklou škodu neodpovídá, pouze pokud prokáže, že vznik škody byl způsoben okolnostmi vylučujícími </w:t>
      </w:r>
      <w:r w:rsidR="00C458DA" w:rsidRPr="00A237F8">
        <w:rPr>
          <w:snapToGrid/>
          <w:szCs w:val="22"/>
        </w:rPr>
        <w:t>odpovědnost. Za okolnost vylučující odpovědnost se pro účely Smlouvy považuje:</w:t>
      </w:r>
    </w:p>
    <w:p w:rsidR="00C458DA" w:rsidRPr="00ED7DB2" w:rsidRDefault="00BF31A8" w:rsidP="00C458DA">
      <w:pPr>
        <w:pStyle w:val="odstavec"/>
      </w:pPr>
      <w:r>
        <w:t>působení vyšší moci</w:t>
      </w:r>
      <w:r w:rsidR="00A237F8">
        <w:t xml:space="preserve"> (vis major)</w:t>
      </w:r>
      <w:r w:rsidR="00C458DA" w:rsidRPr="00ED7DB2">
        <w:rPr>
          <w:snapToGrid/>
        </w:rPr>
        <w:t>;</w:t>
      </w:r>
    </w:p>
    <w:p w:rsidR="00C458DA" w:rsidRPr="00ED7DB2" w:rsidRDefault="00C458DA" w:rsidP="00C458DA">
      <w:pPr>
        <w:pStyle w:val="odstavec"/>
      </w:pPr>
      <w:r w:rsidRPr="00ED7DB2">
        <w:rPr>
          <w:snapToGrid/>
        </w:rPr>
        <w:t xml:space="preserve">jednání </w:t>
      </w:r>
      <w:r w:rsidRPr="00ED7DB2">
        <w:t>Uživatele</w:t>
      </w:r>
      <w:r w:rsidRPr="00ED7DB2">
        <w:rPr>
          <w:snapToGrid/>
        </w:rPr>
        <w:t xml:space="preserve">, které bylo uskutečněno v rozporu s doporučením </w:t>
      </w:r>
      <w:r w:rsidRPr="00ED7DB2">
        <w:t xml:space="preserve">společnosti ARCDATA </w:t>
      </w:r>
      <w:r w:rsidRPr="00ED7DB2">
        <w:rPr>
          <w:snapToGrid/>
        </w:rPr>
        <w:t>nebo bez je</w:t>
      </w:r>
      <w:r w:rsidRPr="00ED7DB2">
        <w:t xml:space="preserve">jího </w:t>
      </w:r>
      <w:r w:rsidRPr="00ED7DB2">
        <w:rPr>
          <w:snapToGrid/>
        </w:rPr>
        <w:t>vědomí;</w:t>
      </w:r>
    </w:p>
    <w:p w:rsidR="00C458DA" w:rsidRPr="00ED7DB2" w:rsidRDefault="00C458DA" w:rsidP="00C458DA">
      <w:pPr>
        <w:pStyle w:val="odstavec"/>
      </w:pPr>
      <w:r w:rsidRPr="00ED7DB2">
        <w:rPr>
          <w:snapToGrid/>
        </w:rPr>
        <w:t xml:space="preserve">prodlení </w:t>
      </w:r>
      <w:r w:rsidRPr="00ED7DB2">
        <w:t>Uživatele</w:t>
      </w:r>
      <w:r w:rsidRPr="00ED7DB2">
        <w:rPr>
          <w:snapToGrid/>
        </w:rPr>
        <w:t xml:space="preserve">, ačkoliv byl </w:t>
      </w:r>
      <w:r w:rsidRPr="00ED7DB2">
        <w:t xml:space="preserve">Uživatel </w:t>
      </w:r>
      <w:r w:rsidRPr="00ED7DB2">
        <w:rPr>
          <w:snapToGrid/>
        </w:rPr>
        <w:t xml:space="preserve">na důsledky prodlení </w:t>
      </w:r>
      <w:r w:rsidRPr="00ED7DB2">
        <w:t xml:space="preserve">společností ARCDATA </w:t>
      </w:r>
      <w:r w:rsidRPr="00ED7DB2">
        <w:rPr>
          <w:snapToGrid/>
        </w:rPr>
        <w:t>prokazatelně upozorněn;</w:t>
      </w:r>
    </w:p>
    <w:p w:rsidR="00C458DA" w:rsidRPr="00ED7DB2" w:rsidRDefault="00C458DA" w:rsidP="00C458DA">
      <w:pPr>
        <w:pStyle w:val="odstavec"/>
      </w:pPr>
      <w:r>
        <w:t xml:space="preserve">použití </w:t>
      </w:r>
      <w:r w:rsidRPr="00ED7DB2">
        <w:rPr>
          <w:snapToGrid/>
        </w:rPr>
        <w:t xml:space="preserve">informace, dokumentu nebo jiné movité věci, kterou </w:t>
      </w:r>
      <w:r>
        <w:t xml:space="preserve">Uživatel </w:t>
      </w:r>
      <w:r w:rsidRPr="00ED7DB2">
        <w:rPr>
          <w:snapToGrid/>
        </w:rPr>
        <w:t xml:space="preserve">předal </w:t>
      </w:r>
      <w:r>
        <w:t>společnosti ARCDATA</w:t>
      </w:r>
      <w:r w:rsidRPr="00ED7DB2">
        <w:rPr>
          <w:snapToGrid/>
        </w:rPr>
        <w:t xml:space="preserve">, pokud </w:t>
      </w:r>
      <w:r w:rsidRPr="00ED7DB2">
        <w:t xml:space="preserve">společnost ARCDATA Uživatele </w:t>
      </w:r>
      <w:r w:rsidRPr="00ED7DB2">
        <w:rPr>
          <w:snapToGrid/>
        </w:rPr>
        <w:t>upozornil</w:t>
      </w:r>
      <w:r w:rsidRPr="00ED7DB2">
        <w:t>a</w:t>
      </w:r>
      <w:r w:rsidRPr="00ED7DB2">
        <w:rPr>
          <w:snapToGrid/>
        </w:rPr>
        <w:t xml:space="preserve"> na možnost vzniku škody v souvislosti s jejich využitím a </w:t>
      </w:r>
      <w:r w:rsidRPr="00ED7DB2">
        <w:t xml:space="preserve">Uživatel </w:t>
      </w:r>
      <w:r w:rsidRPr="00ED7DB2">
        <w:rPr>
          <w:snapToGrid/>
        </w:rPr>
        <w:t xml:space="preserve">na </w:t>
      </w:r>
      <w:r w:rsidRPr="00ED7DB2">
        <w:t xml:space="preserve">jejich použití </w:t>
      </w:r>
      <w:r w:rsidRPr="00ED7DB2">
        <w:rPr>
          <w:snapToGrid/>
        </w:rPr>
        <w:t>i přes upozornění trval;</w:t>
      </w:r>
    </w:p>
    <w:p w:rsidR="00C458DA" w:rsidRPr="00ED7DB2" w:rsidRDefault="00C458DA" w:rsidP="00C458DA">
      <w:pPr>
        <w:pStyle w:val="odstavec"/>
      </w:pPr>
      <w:r w:rsidRPr="00ED7DB2">
        <w:rPr>
          <w:snapToGrid/>
        </w:rPr>
        <w:t xml:space="preserve">dodržení nevhodných pokynů </w:t>
      </w:r>
      <w:r w:rsidRPr="00ED7DB2">
        <w:t>Uživatele</w:t>
      </w:r>
      <w:r w:rsidRPr="00ED7DB2">
        <w:rPr>
          <w:snapToGrid/>
        </w:rPr>
        <w:t xml:space="preserve">, pokud </w:t>
      </w:r>
      <w:r w:rsidRPr="00ED7DB2">
        <w:t xml:space="preserve">společnost ARCDATA Uživatele </w:t>
      </w:r>
      <w:r w:rsidRPr="00ED7DB2">
        <w:rPr>
          <w:snapToGrid/>
        </w:rPr>
        <w:t>na nevhodnost jeho pokynů upozornil</w:t>
      </w:r>
      <w:r w:rsidRPr="00ED7DB2">
        <w:t>a</w:t>
      </w:r>
      <w:r w:rsidRPr="00ED7DB2">
        <w:rPr>
          <w:snapToGrid/>
        </w:rPr>
        <w:t xml:space="preserve"> a </w:t>
      </w:r>
      <w:r w:rsidRPr="00ED7DB2">
        <w:t xml:space="preserve">Uživatel </w:t>
      </w:r>
      <w:r w:rsidRPr="00ED7DB2">
        <w:rPr>
          <w:snapToGrid/>
        </w:rPr>
        <w:t>na jejich dodržení i přes upozornění trval.</w:t>
      </w:r>
    </w:p>
    <w:p w:rsidR="00C458DA" w:rsidRPr="00ED7DB2" w:rsidRDefault="00C458DA" w:rsidP="00C458DA">
      <w:pPr>
        <w:pStyle w:val="odstavec"/>
        <w:spacing w:after="120"/>
        <w:ind w:left="908" w:hanging="454"/>
      </w:pPr>
      <w:r w:rsidRPr="00ED7DB2">
        <w:t>existence právních omezení či právních vad, jejichž vznik společnost ARCDATA svým jednáním nezpůsobila.</w:t>
      </w:r>
    </w:p>
    <w:p w:rsidR="00947CCB" w:rsidRDefault="00947CCB" w:rsidP="00947CCB">
      <w:pPr>
        <w:pStyle w:val="odstave"/>
        <w:spacing w:after="40"/>
      </w:pPr>
      <w:r w:rsidRPr="003B0806">
        <w:t xml:space="preserve">Dohodou stran se celková výše náhrady škody omezuje částkou odpovídající výši ceny zaplacené za </w:t>
      </w:r>
      <w:r w:rsidRPr="00947CCB">
        <w:t>poskytování</w:t>
      </w:r>
      <w:r>
        <w:t xml:space="preserve"> Služeb</w:t>
      </w:r>
      <w:r w:rsidRPr="003B0806">
        <w:t xml:space="preserve">, ohledně </w:t>
      </w:r>
      <w:r>
        <w:t xml:space="preserve">kterých </w:t>
      </w:r>
      <w:r w:rsidRPr="003B0806">
        <w:t>došlo ke škodné události.</w:t>
      </w:r>
      <w:r>
        <w:t xml:space="preserve"> Dále strany výslovně sjednávají, že společnost ARCDATA </w:t>
      </w:r>
      <w:r w:rsidRPr="003B0806">
        <w:t>nenese odpovědnost za</w:t>
      </w:r>
      <w:r>
        <w:t xml:space="preserve"> </w:t>
      </w:r>
      <w:r w:rsidRPr="00947CCB">
        <w:t>ztrátu nebo poškození dat Uživatele, případná rekonstrukce ztracených nebo znehodnocených dat jde na vrub Uživatele</w:t>
      </w:r>
      <w:r>
        <w:t xml:space="preserve">. </w:t>
      </w:r>
    </w:p>
    <w:p w:rsidR="00947CCB" w:rsidRDefault="00FE5824" w:rsidP="00BC7366">
      <w:pPr>
        <w:pStyle w:val="odstave"/>
      </w:pPr>
      <w:r>
        <w:t xml:space="preserve">V případě, že </w:t>
      </w:r>
      <w:r w:rsidRPr="003B0806">
        <w:t>výš</w:t>
      </w:r>
      <w:r>
        <w:t>e</w:t>
      </w:r>
      <w:r w:rsidRPr="003B0806">
        <w:t xml:space="preserve"> ceny zaplacené </w:t>
      </w:r>
      <w:r>
        <w:t xml:space="preserve">Uživatelem </w:t>
      </w:r>
      <w:r w:rsidRPr="003B0806">
        <w:t xml:space="preserve">za </w:t>
      </w:r>
      <w:r>
        <w:t>poskytnutí Služeb</w:t>
      </w:r>
      <w:r w:rsidRPr="003B0806">
        <w:t xml:space="preserve">, ohledně </w:t>
      </w:r>
      <w:r>
        <w:t xml:space="preserve">kterých </w:t>
      </w:r>
      <w:r w:rsidRPr="003B0806">
        <w:t>došlo ke škodné události</w:t>
      </w:r>
      <w:r>
        <w:t>, přesáhne částku 1</w:t>
      </w:r>
      <w:r w:rsidR="00B3526C">
        <w:t>.</w:t>
      </w:r>
      <w:r>
        <w:t xml:space="preserve">000.000,- Kč (slovy jeden milion korun českých), </w:t>
      </w:r>
      <w:r w:rsidR="005851FA">
        <w:t xml:space="preserve">celková </w:t>
      </w:r>
      <w:r w:rsidR="005851FA" w:rsidRPr="003B0806">
        <w:t>výše náhrady škody</w:t>
      </w:r>
      <w:r w:rsidR="005851FA">
        <w:t xml:space="preserve"> a povinnost stran k náhradě škody se dohodou stran omezuje maximální částkou ve výši 1.000.000,- Kč (slovy jeden milion korun českých).</w:t>
      </w:r>
    </w:p>
    <w:p w:rsidR="00C458DA" w:rsidRDefault="00C458DA" w:rsidP="00947CCB"/>
    <w:p w:rsidR="00C458DA" w:rsidRPr="00E9239F" w:rsidRDefault="00C458DA" w:rsidP="00947CCB">
      <w:pPr>
        <w:pStyle w:val="Nadpis1"/>
      </w:pPr>
      <w:r>
        <w:t>VII</w:t>
      </w:r>
      <w:r w:rsidRPr="00E9239F">
        <w:t>I. Povinnost mlčenlivosti</w:t>
      </w:r>
    </w:p>
    <w:p w:rsidR="00947CCB" w:rsidRDefault="00947CCB" w:rsidP="00BC7366">
      <w:pPr>
        <w:pStyle w:val="odstave"/>
        <w:numPr>
          <w:ilvl w:val="0"/>
          <w:numId w:val="9"/>
        </w:numPr>
        <w:spacing w:after="40"/>
      </w:pPr>
      <w:r w:rsidRPr="003B0806">
        <w:t>Strany smluvní ujednávají, že veškeré informace poskytnuté si jimi navzájem při realizaci předmětu této smlouvy považují za důvěrné a tvořící předmět jejich obchodního tajemství, a proto se zavazují, že nebudou zveřejňovat jakoukoli z takto získaných informací</w:t>
      </w:r>
      <w:r>
        <w:t xml:space="preserve"> bez předchozího písemného souhlasu opačné smluvní strany</w:t>
      </w:r>
      <w:r w:rsidRPr="003B0806">
        <w:t>. Závazek zachování mlčenlivosti s</w:t>
      </w:r>
      <w:r>
        <w:t xml:space="preserve">e v plném rozsahu vztahuje i na zaměstnance </w:t>
      </w:r>
      <w:r w:rsidRPr="003B0806">
        <w:t>smluvních stran</w:t>
      </w:r>
      <w:r>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t xml:space="preserve">společnosti ARCDATA </w:t>
      </w:r>
      <w:r w:rsidRPr="003B0806">
        <w:t>ve prospěch Uživatele.</w:t>
      </w:r>
      <w:r w:rsidRPr="00DE3C02">
        <w:t xml:space="preserve"> </w:t>
      </w:r>
      <w:r>
        <w:t>Bez ohledu na výše uvedené ustanovení nebudou mlčenlivosti podléhat informace, které:</w:t>
      </w:r>
    </w:p>
    <w:p w:rsidR="00947CCB" w:rsidRDefault="00947CCB" w:rsidP="00947CCB">
      <w:pPr>
        <w:pStyle w:val="odstavec"/>
      </w:pPr>
      <w:r>
        <w:t>se stanou veřejně známými a přístupnými, a to nikoli v důsledku činu nebo zanedbání jejich příjemce;</w:t>
      </w:r>
    </w:p>
    <w:p w:rsidR="00947CCB" w:rsidRDefault="00947CCB" w:rsidP="00947CCB">
      <w:pPr>
        <w:pStyle w:val="odstavec"/>
      </w:pPr>
      <w:r>
        <w:t xml:space="preserve">příjemce informací </w:t>
      </w:r>
      <w:r w:rsidR="00AA54D9">
        <w:t xml:space="preserve">tyto </w:t>
      </w:r>
      <w:r>
        <w:t>oprávněně znal před jejich poskytnutím druhou smluvní stranou a nevztahovalo se na ně omezení poskytování;</w:t>
      </w:r>
    </w:p>
    <w:p w:rsidR="00947CCB" w:rsidRDefault="00947CCB" w:rsidP="00947CCB">
      <w:pPr>
        <w:pStyle w:val="odstavec"/>
      </w:pPr>
      <w:r>
        <w:t>byly vytvořeny samostatně jejich příjemcem nebo třetí stranou, o čemž svědčí záznamy strany, která je vytvořila;</w:t>
      </w:r>
    </w:p>
    <w:p w:rsidR="00947CCB" w:rsidRDefault="00947CCB" w:rsidP="00947CCB">
      <w:pPr>
        <w:pStyle w:val="odstavec"/>
      </w:pPr>
      <w:r>
        <w:t>příjemci oprávněně poskytne třetí strana, která tyto informace nezískala přímo ani nepřímo od poskytovatele důvěrné informace;</w:t>
      </w:r>
    </w:p>
    <w:p w:rsidR="00947CCB" w:rsidRDefault="00947CCB" w:rsidP="00947CCB">
      <w:pPr>
        <w:pStyle w:val="odstavec"/>
      </w:pPr>
      <w:r>
        <w:t>byly poskytnuty na základě (i) povinnosti dané obecně závaznými právními předpisy, (</w:t>
      </w:r>
      <w:proofErr w:type="spellStart"/>
      <w:r>
        <w:t>ii</w:t>
      </w:r>
      <w:proofErr w:type="spellEnd"/>
      <w:r>
        <w:t>) na základě vykonatelného soudního rozhodnutí, (</w:t>
      </w:r>
      <w:proofErr w:type="spellStart"/>
      <w:r>
        <w:t>iii</w:t>
      </w:r>
      <w:proofErr w:type="spellEnd"/>
      <w:r>
        <w:t>) vykonatelného rozhodnutí orgánů státní správy (</w:t>
      </w:r>
      <w:proofErr w:type="spellStart"/>
      <w:r>
        <w:t>iv</w:t>
      </w:r>
      <w:proofErr w:type="spellEnd"/>
      <w:r>
        <w:t>), nebo které nemohou podléhat utajení dle obecně závazných právních předpisů.</w:t>
      </w:r>
    </w:p>
    <w:p w:rsidR="00C458DA" w:rsidRDefault="00947CCB" w:rsidP="00AA54D9">
      <w:pPr>
        <w:pStyle w:val="odstave"/>
      </w:pPr>
      <w:r>
        <w:t xml:space="preserve">Ze shora uvedeného ujednání sjednávají strany výjimku, kdy společnost ARCDATA je oprávněna o poskytnutí </w:t>
      </w:r>
      <w:r w:rsidR="00986F13">
        <w:t>Služby</w:t>
      </w:r>
      <w:r>
        <w:t xml:space="preserve"> Uživateli referovat ve svých obchodních a prezentačních materiálech, a to zejména uvedením obchodního jména Uživatele a </w:t>
      </w:r>
      <w:r w:rsidR="00AA54D9">
        <w:t xml:space="preserve">obecným označením </w:t>
      </w:r>
      <w:r>
        <w:t>poskytnut</w:t>
      </w:r>
      <w:r w:rsidR="00AA54D9">
        <w:t>ých Služeb</w:t>
      </w:r>
      <w:r>
        <w:t>.</w:t>
      </w:r>
      <w:r w:rsidR="00AA54D9">
        <w:t xml:space="preserve"> </w:t>
      </w:r>
      <w:r w:rsidR="00C458DA">
        <w:t xml:space="preserve">Tím není dotčena platnost ujednání o ochraně skutečností tvořících předmět obchodního tajemství ve smyslu </w:t>
      </w:r>
      <w:r w:rsidR="00AA54D9">
        <w:t xml:space="preserve">předchozího </w:t>
      </w:r>
      <w:r w:rsidR="00C458DA">
        <w:t>odstavce.</w:t>
      </w:r>
    </w:p>
    <w:p w:rsidR="00C458DA" w:rsidRDefault="00C458DA" w:rsidP="00AA54D9">
      <w:pPr>
        <w:rPr>
          <w:snapToGrid w:val="0"/>
        </w:rPr>
      </w:pPr>
    </w:p>
    <w:p w:rsidR="00C458DA" w:rsidRDefault="00C458DA" w:rsidP="00AA54D9">
      <w:pPr>
        <w:pStyle w:val="Nadpis1"/>
      </w:pPr>
      <w:r>
        <w:t>IX. Rozhodné právo a jurisdikce</w:t>
      </w:r>
    </w:p>
    <w:p w:rsidR="00050E5A" w:rsidRDefault="00050E5A" w:rsidP="00BC7366">
      <w:pPr>
        <w:pStyle w:val="odstave"/>
        <w:numPr>
          <w:ilvl w:val="0"/>
          <w:numId w:val="3"/>
        </w:numPr>
      </w:pPr>
      <w:r>
        <w:t xml:space="preserve">Práva a povinnosti vyplývající z této smlouvy se řídí ustanovením zákona č. 89/2012 Sb., občanský zákoník, na plnění společnosti ARCDATA se přiměřeně použije ustanovení § 2631 a násl. občanského zákoníku. Na plnění společnosti ARCDATA se dále použije ustanovení § 2371 a násl. občanského zákoníku, jakož i příslušná ustanovení zákona č. 121/2000 Sb., autorský zákon. </w:t>
      </w:r>
    </w:p>
    <w:p w:rsidR="00C458DA" w:rsidRDefault="00C458DA" w:rsidP="00BC7366">
      <w:pPr>
        <w:pStyle w:val="odstave"/>
        <w:numPr>
          <w:ilvl w:val="0"/>
          <w:numId w:val="3"/>
        </w:numPr>
      </w:pPr>
      <w:r>
        <w:t xml:space="preserve">Strany smluvní se dohodly, že k řešení případných sporů z této smlouvy vyplývajících nebo s touto smlouvou souvisejících je příslušný soud České republiky s tím, že strany v této souvislosti ve smyslu ustanovení § 89a občanského soudního řádu sjednávají pro všechny spory místní příslušnost </w:t>
      </w:r>
      <w:r w:rsidR="00DA74E0">
        <w:t>Obvodního soudu pro Prahu 1</w:t>
      </w:r>
      <w:r>
        <w:t>.</w:t>
      </w:r>
    </w:p>
    <w:p w:rsidR="00C458DA" w:rsidRDefault="00C458DA" w:rsidP="00C458DA">
      <w:pPr>
        <w:widowControl w:val="0"/>
        <w:rPr>
          <w:rFonts w:ascii="Arial Narrow" w:hAnsi="Arial Narrow"/>
          <w:snapToGrid w:val="0"/>
        </w:rPr>
      </w:pPr>
    </w:p>
    <w:p w:rsidR="00C458DA" w:rsidRDefault="00C458DA" w:rsidP="00DA74E0">
      <w:pPr>
        <w:pStyle w:val="Nadpis1"/>
      </w:pPr>
      <w:r>
        <w:t>X. Komunikace stran</w:t>
      </w:r>
    </w:p>
    <w:p w:rsidR="00C458DA" w:rsidRDefault="00C458DA" w:rsidP="00DA74E0">
      <w:pPr>
        <w:rPr>
          <w:snapToGrid w:val="0"/>
        </w:rPr>
      </w:pPr>
      <w:r>
        <w:rPr>
          <w:snapToGrid w:val="0"/>
        </w:rPr>
        <w:t>Veškerá komunikace mezi stranami bude prováděna prostřednictvím kurýra, doporučené pošty, faxem nebo e-mailem, odesílaným na stranám naposledy sdělenou adresu pro doručování, nebo na adresu jejich sídla. Zprávy zasílané prostřednictvím kurýra se považují za doručené okamžikem podpisu potvrzení o přijetí přijímající stranou. Zprávy zasílané prostřednictvím doporučené pošty se považují za doručené uplynutím sedmi dní ode dne podání zásilky. Zprávy zasílané prostřednictvím faxu a e-mailu se považují za doručené okamžikem obdržení faxové (e-mailové) zprávy potvrzující bezchybné přijetí. Toto ujednání nevylučuje právo kterékoli strany žádat, aby písemnosti zaslané jí faxem, nebo e-mailem, jí byly předloženy v originální listinné podobě.</w:t>
      </w:r>
    </w:p>
    <w:p w:rsidR="00C458DA" w:rsidRDefault="00C458DA" w:rsidP="00C458DA">
      <w:pPr>
        <w:widowControl w:val="0"/>
        <w:rPr>
          <w:rFonts w:ascii="Arial Narrow" w:hAnsi="Arial Narrow"/>
          <w:snapToGrid w:val="0"/>
        </w:rPr>
      </w:pPr>
    </w:p>
    <w:p w:rsidR="00C458DA" w:rsidRDefault="00C458DA" w:rsidP="00DA74E0">
      <w:pPr>
        <w:pStyle w:val="Nadpis1"/>
      </w:pPr>
      <w:r>
        <w:t>XI. Trvání smlouvy</w:t>
      </w:r>
    </w:p>
    <w:p w:rsidR="00C458DA" w:rsidRDefault="00C458DA" w:rsidP="00BC7366">
      <w:pPr>
        <w:pStyle w:val="odstave"/>
        <w:numPr>
          <w:ilvl w:val="0"/>
          <w:numId w:val="10"/>
        </w:numPr>
        <w:spacing w:after="40"/>
      </w:pPr>
      <w:r>
        <w:t xml:space="preserve">Tato smlouva se uzavírá na dobu </w:t>
      </w:r>
      <w:r w:rsidRPr="00DA74E0">
        <w:t>určitou</w:t>
      </w:r>
      <w:r>
        <w:t>, a to na dobu do ukončení poskytování Služeb. Před uplynutím takto stanovené doby lze platnost smlouvy ukončit:</w:t>
      </w:r>
    </w:p>
    <w:p w:rsidR="00C458DA" w:rsidRDefault="00C458DA" w:rsidP="00C458DA">
      <w:pPr>
        <w:pStyle w:val="odstavec"/>
      </w:pPr>
      <w:r>
        <w:t xml:space="preserve">dohodou </w:t>
      </w:r>
      <w:r w:rsidRPr="00B92423">
        <w:t>stran</w:t>
      </w:r>
      <w:r>
        <w:t xml:space="preserve"> smluvních;</w:t>
      </w:r>
    </w:p>
    <w:p w:rsidR="00C458DA" w:rsidRDefault="00C458DA" w:rsidP="00C458DA">
      <w:pPr>
        <w:pStyle w:val="odstavec"/>
        <w:spacing w:after="120"/>
        <w:ind w:left="908" w:hanging="454"/>
      </w:pPr>
      <w:r w:rsidRPr="00B92423">
        <w:t>odstoupením</w:t>
      </w:r>
      <w:r>
        <w:t xml:space="preserve"> kterékoli ze smluvních stran z důvodu podstatného porušení povinností stanovených touto smlouvou opačnou stranou smluvní.</w:t>
      </w:r>
    </w:p>
    <w:p w:rsidR="00C458DA" w:rsidRDefault="00C458DA" w:rsidP="00C458DA">
      <w:pPr>
        <w:pStyle w:val="odstave"/>
      </w:pPr>
      <w:r>
        <w:t>Pro účely výkladu této smlouvy se za podstatné porušení smluvní povinnosti považuje takový stav, kdy kterákoli ze smluvních stran porušuje povinnost stanovenou pro ni touto smlouvou a nezjedná nápravu ani dodatečně ve lhůtě nejdéle 15 pracovních dnů ode dne, kdy je opačnou stranou smluvní na porušení smluvní povinnosti upozorněna a vyzvána k jejímu odstranění.</w:t>
      </w:r>
    </w:p>
    <w:p w:rsidR="00272E9B" w:rsidRDefault="00272E9B" w:rsidP="006161E0">
      <w:pPr>
        <w:pStyle w:val="odstave"/>
      </w:pPr>
      <w:r w:rsidRPr="001D72CB">
        <w:t xml:space="preserve">Účinky odstoupení nastávají okamžikem doručení písemného rozhodnutí o odstoupení opačné straně smluvní. </w:t>
      </w:r>
      <w:r>
        <w:t xml:space="preserve">Odstoupení se sjednává s účinky ex </w:t>
      </w:r>
      <w:proofErr w:type="spellStart"/>
      <w:r>
        <w:t>nunc</w:t>
      </w:r>
      <w:proofErr w:type="spellEnd"/>
      <w:r>
        <w:t>. Společnosti ARCDATA náleží nárok na úhradu ceny Služeb p</w:t>
      </w:r>
      <w:r w:rsidR="006161E0">
        <w:t xml:space="preserve">rovedených </w:t>
      </w:r>
      <w:r>
        <w:t xml:space="preserve">do dne odstoupení od smlouvy </w:t>
      </w:r>
      <w:r w:rsidR="006161E0">
        <w:t xml:space="preserve">s tím, že cena bude </w:t>
      </w:r>
      <w:r>
        <w:t>kalkulov</w:t>
      </w:r>
      <w:r w:rsidR="006161E0">
        <w:t xml:space="preserve">ána </w:t>
      </w:r>
      <w:r>
        <w:t>dle pravidel obsažených v ustanovení čl. IV. této smlouvy.</w:t>
      </w:r>
      <w:r w:rsidR="006161E0">
        <w:t xml:space="preserve"> Vzájemná práva a povinnosti </w:t>
      </w:r>
      <w:r w:rsidRPr="001D72CB">
        <w:t>se strany zavazují vypořádat ve lhůtě do 15 dnů ode dne odstoupení.</w:t>
      </w:r>
      <w:r>
        <w:t xml:space="preserve"> </w:t>
      </w:r>
    </w:p>
    <w:p w:rsidR="00C458DA" w:rsidRDefault="00C458DA" w:rsidP="006161E0"/>
    <w:p w:rsidR="00C458DA" w:rsidRDefault="00C458DA" w:rsidP="006161E0">
      <w:pPr>
        <w:pStyle w:val="Nadpis1"/>
      </w:pPr>
      <w:r>
        <w:t xml:space="preserve">XII. Závěrečná </w:t>
      </w:r>
      <w:r w:rsidRPr="00B92423">
        <w:t>ustanovení</w:t>
      </w:r>
    </w:p>
    <w:p w:rsidR="006161E0" w:rsidRPr="0018697F" w:rsidRDefault="006161E0" w:rsidP="00BC7366">
      <w:pPr>
        <w:pStyle w:val="odstave"/>
        <w:numPr>
          <w:ilvl w:val="0"/>
          <w:numId w:val="11"/>
        </w:numPr>
      </w:pPr>
      <w:r w:rsidRPr="0018697F">
        <w:t xml:space="preserve">Tato </w:t>
      </w:r>
      <w:r>
        <w:t xml:space="preserve">smlouva </w:t>
      </w:r>
      <w:r w:rsidRPr="0018697F">
        <w:t xml:space="preserve">představuje jedinou a úplnou dohodu mezi stranami týkající se předmětu </w:t>
      </w:r>
      <w:r>
        <w:t xml:space="preserve">smlouvy </w:t>
      </w:r>
      <w:r w:rsidRPr="0018697F">
        <w:t>a nahrazuje veškeré předchozí dohody, návrhy, nabídky, dohody o porozumění a jakákoli jiná ujednání mezi stranami týkající se téhož předmětu. Měnit, nebo doplňovat podmínky sjednané touto smlouvou je možno jen se souhlasem obou smluvních stran, a to pouze formou písemných, vzestupně číslovaných a takto označených dodatků, které se stanou nedílnou součástí této smlouvy.</w:t>
      </w:r>
    </w:p>
    <w:p w:rsidR="00C458DA" w:rsidRDefault="00C458DA" w:rsidP="006161E0">
      <w:pPr>
        <w:pStyle w:val="odstave"/>
      </w:pPr>
      <w:r>
        <w:t xml:space="preserve">Smluvní strany se </w:t>
      </w:r>
      <w:r w:rsidRPr="006161E0">
        <w:t>dohodly</w:t>
      </w:r>
      <w:r>
        <w:t>, že žádná z nich není oprávněna postoupit svá práva a povinnosti vyplývající z této smlouvy třetí osobě bez předchozího písemného souhlasu opačné smluvní strany,</w:t>
      </w:r>
      <w:r w:rsidR="006161E0">
        <w:t xml:space="preserve"> </w:t>
      </w:r>
      <w:r>
        <w:t>s výjimkou peněžitých pohledávek za opačnou smluvní stranou.</w:t>
      </w:r>
    </w:p>
    <w:p w:rsidR="00C458DA" w:rsidRDefault="00C458DA" w:rsidP="006161E0">
      <w:pPr>
        <w:pStyle w:val="odstave"/>
      </w:pPr>
      <w:r>
        <w:t xml:space="preserve">V případě, že některé ustanovení </w:t>
      </w:r>
      <w:r w:rsidRPr="006161E0">
        <w:t>smlouvy</w:t>
      </w:r>
      <w:r>
        <w:t xml:space="preserve"> bude v budoucnu shledáno jako neplatné, nemá tato skutečnost vliv na platnost ostatních ujednání.</w:t>
      </w:r>
    </w:p>
    <w:p w:rsidR="00C458DA" w:rsidRDefault="00C458DA" w:rsidP="006161E0">
      <w:pPr>
        <w:pStyle w:val="odstave"/>
      </w:pPr>
      <w:r>
        <w:t>Nadpisy jsou v textu smlouvy používány orientačně</w:t>
      </w:r>
      <w:r w:rsidR="006161E0">
        <w:t>,</w:t>
      </w:r>
      <w:r>
        <w:t xml:space="preserve"> aniž by měly právní relevanci. </w:t>
      </w:r>
    </w:p>
    <w:p w:rsidR="00C458DA" w:rsidRDefault="00C458DA" w:rsidP="006161E0">
      <w:pPr>
        <w:pStyle w:val="odstave"/>
      </w:pPr>
      <w:r>
        <w:t xml:space="preserve">Tato smlouva je vyhotovena ve </w:t>
      </w:r>
      <w:r w:rsidR="006860B3">
        <w:t>dvou</w:t>
      </w:r>
      <w:r>
        <w:t xml:space="preserve"> </w:t>
      </w:r>
      <w:r w:rsidRPr="006161E0">
        <w:t>stejnopisech</w:t>
      </w:r>
      <w:r>
        <w:t xml:space="preserve">, z nichž každá smluvní strana obdrží po </w:t>
      </w:r>
      <w:r w:rsidR="006860B3">
        <w:t>jedné</w:t>
      </w:r>
      <w:r>
        <w:t xml:space="preserve">.  </w:t>
      </w:r>
    </w:p>
    <w:p w:rsidR="006161E0" w:rsidRDefault="006161E0" w:rsidP="006161E0">
      <w:pPr>
        <w:pStyle w:val="odstave"/>
      </w:pPr>
      <w:r w:rsidRPr="00DF79A8">
        <w:t xml:space="preserve">Obsah závazku založeného </w:t>
      </w:r>
      <w:r w:rsidRPr="006161E0">
        <w:t>touto</w:t>
      </w:r>
      <w:r w:rsidRPr="00DF79A8">
        <w:t xml:space="preserve"> </w:t>
      </w:r>
      <w:r>
        <w:t>smlouvou</w:t>
      </w:r>
      <w:r w:rsidRPr="00DF79A8">
        <w:t xml:space="preserve"> nebude utvářen zvyklostmi. Význam pro něj nemá ani zavedená praxe stran.</w:t>
      </w:r>
    </w:p>
    <w:p w:rsidR="00C458DA" w:rsidRDefault="00C458DA" w:rsidP="005E49D8">
      <w:pPr>
        <w:pStyle w:val="odstave"/>
      </w:pPr>
      <w:r>
        <w:t>Nedílnou součástí této smlouvy jako příloha č. 1 tvoří Zakázkový list.</w:t>
      </w:r>
    </w:p>
    <w:p w:rsidR="00C458DA" w:rsidRDefault="00C458DA" w:rsidP="00617EC0">
      <w:pPr>
        <w:pStyle w:val="odstave"/>
      </w:pPr>
      <w:r>
        <w:t>Plnění poskytnutá si případně stranami před podpisem této smlouvy se budou posuzovat analogicky dle podmínek této smlouvy.</w:t>
      </w:r>
    </w:p>
    <w:p w:rsidR="006161E0" w:rsidRPr="00734479" w:rsidRDefault="006161E0" w:rsidP="005E49D8">
      <w:pPr>
        <w:pStyle w:val="odstave"/>
      </w:pPr>
      <w:r w:rsidRPr="00734479">
        <w:t xml:space="preserve">Smluvní strany potvrzují autentičnost smlouvy a prohlašují, že si smlouvu (včetně </w:t>
      </w:r>
      <w:r>
        <w:t>p</w:t>
      </w:r>
      <w:r w:rsidRPr="00734479">
        <w:t>říloh</w:t>
      </w:r>
      <w:r>
        <w:t>y</w:t>
      </w:r>
      <w:r w:rsidRPr="00734479">
        <w:t xml:space="preserve"> č. 1) přečetly, s jejím obsahem (</w:t>
      </w:r>
      <w:r w:rsidRPr="005E49D8">
        <w:t>včetně</w:t>
      </w:r>
      <w:r w:rsidRPr="00734479">
        <w:t xml:space="preserve"> obsahu </w:t>
      </w:r>
      <w:r>
        <w:t>p</w:t>
      </w:r>
      <w:r w:rsidRPr="00734479">
        <w:t>říloh č. 1) souhlasí, že smlouva byla sepsána na základě pravdivých údajů, z jejich pravé a svobodné vůle a nebyla uzavřena v tísni ani za jinak jednostranně nevýhodných podmínek, což stvrzují svým podpisem.</w:t>
      </w:r>
    </w:p>
    <w:p w:rsidR="005E49D8" w:rsidRDefault="005E49D8" w:rsidP="005E49D8">
      <w:pPr>
        <w:rPr>
          <w:snapToGrid w:val="0"/>
        </w:rPr>
      </w:pPr>
    </w:p>
    <w:p w:rsidR="00C458DA" w:rsidRPr="001800EF" w:rsidRDefault="00C458DA" w:rsidP="005E49D8">
      <w:r w:rsidRPr="001800EF">
        <w:t xml:space="preserve">V Praze dne </w:t>
      </w:r>
      <w:proofErr w:type="gramStart"/>
      <w:r w:rsidR="007F56EE">
        <w:t>29.12.2017</w:t>
      </w:r>
      <w:proofErr w:type="gramEnd"/>
      <w:r w:rsidRPr="001800EF">
        <w:tab/>
      </w:r>
      <w:r w:rsidRPr="001800EF">
        <w:tab/>
      </w:r>
      <w:r w:rsidRPr="001800EF">
        <w:tab/>
      </w:r>
      <w:r w:rsidRPr="001800EF">
        <w:tab/>
      </w:r>
      <w:r>
        <w:tab/>
      </w:r>
      <w:r w:rsidRPr="001800EF">
        <w:t>V </w:t>
      </w:r>
      <w:r w:rsidR="004E4834">
        <w:t>Přerově</w:t>
      </w:r>
      <w:r w:rsidR="00C6203C">
        <w:t xml:space="preserve"> </w:t>
      </w:r>
      <w:r w:rsidRPr="001800EF">
        <w:t xml:space="preserve">dne </w:t>
      </w:r>
      <w:r w:rsidR="007F56EE">
        <w:t>17.1.2018</w:t>
      </w:r>
    </w:p>
    <w:p w:rsidR="005E49D8" w:rsidRDefault="005E49D8" w:rsidP="005E49D8"/>
    <w:p w:rsidR="00C458DA" w:rsidRPr="001800EF" w:rsidRDefault="00C458DA" w:rsidP="005E49D8">
      <w:r w:rsidRPr="001800EF">
        <w:t>ARCDATA PRAHA, s. r. o.</w:t>
      </w:r>
      <w:r w:rsidRPr="001800EF">
        <w:tab/>
      </w:r>
      <w:r w:rsidRPr="001800EF">
        <w:tab/>
      </w:r>
      <w:r w:rsidRPr="001800EF">
        <w:tab/>
      </w:r>
      <w:r w:rsidRPr="001800EF">
        <w:tab/>
      </w:r>
      <w:r w:rsidRPr="001800EF">
        <w:tab/>
      </w:r>
      <w:r w:rsidR="004E4834">
        <w:t>Statutární město Přerov</w:t>
      </w:r>
    </w:p>
    <w:p w:rsidR="004C34C2" w:rsidRDefault="004C34C2" w:rsidP="005E49D8"/>
    <w:p w:rsidR="004E4834" w:rsidRPr="001800EF" w:rsidRDefault="004E4834" w:rsidP="004E4834">
      <w:proofErr w:type="gramStart"/>
      <w:r w:rsidRPr="001800EF">
        <w:t>Podpis:</w:t>
      </w:r>
      <w:r>
        <w:t xml:space="preserve"> </w:t>
      </w:r>
      <w:r w:rsidRPr="001800EF">
        <w:t>.....................................</w:t>
      </w:r>
      <w:r w:rsidRPr="001800EF">
        <w:tab/>
      </w:r>
      <w:r w:rsidRPr="001800EF">
        <w:tab/>
      </w:r>
      <w:r w:rsidRPr="001800EF">
        <w:tab/>
      </w:r>
      <w:r>
        <w:tab/>
      </w:r>
      <w:r w:rsidRPr="001800EF">
        <w:t>Podpis</w:t>
      </w:r>
      <w:proofErr w:type="gramEnd"/>
      <w:r w:rsidRPr="001800EF">
        <w:t>:</w:t>
      </w:r>
      <w:r>
        <w:t xml:space="preserve"> </w:t>
      </w:r>
      <w:r w:rsidRPr="001800EF">
        <w:t>.............…………….</w:t>
      </w:r>
      <w:r>
        <w:t>...</w:t>
      </w:r>
      <w:r w:rsidRPr="001800EF">
        <w:t>.</w:t>
      </w:r>
    </w:p>
    <w:p w:rsidR="004E4834" w:rsidRPr="001800EF" w:rsidRDefault="004E4834" w:rsidP="004E4834">
      <w:r w:rsidRPr="001800EF">
        <w:t>Jméno:</w:t>
      </w:r>
      <w:r>
        <w:t xml:space="preserve"> Ing. Petr Seidl, CSc.</w:t>
      </w:r>
      <w:r>
        <w:tab/>
      </w:r>
      <w:r w:rsidRPr="001800EF">
        <w:tab/>
      </w:r>
      <w:r w:rsidRPr="001800EF">
        <w:tab/>
      </w:r>
      <w:r w:rsidRPr="001800EF">
        <w:tab/>
      </w:r>
      <w:r w:rsidRPr="001800EF">
        <w:tab/>
        <w:t>Jméno:</w:t>
      </w:r>
      <w:r>
        <w:t xml:space="preserve"> </w:t>
      </w:r>
      <w:r w:rsidRPr="003E1653">
        <w:t>Mgr. Petr Karola</w:t>
      </w:r>
    </w:p>
    <w:p w:rsidR="004E4834" w:rsidRDefault="004E4834" w:rsidP="004E4834">
      <w:r w:rsidRPr="001800EF">
        <w:t>Funkce:</w:t>
      </w:r>
      <w:r>
        <w:t xml:space="preserve"> jednatel</w:t>
      </w:r>
      <w:r>
        <w:tab/>
      </w:r>
      <w:r>
        <w:tab/>
      </w:r>
      <w:r>
        <w:tab/>
      </w:r>
      <w:r w:rsidRPr="001800EF">
        <w:tab/>
      </w:r>
      <w:r w:rsidRPr="001800EF">
        <w:tab/>
      </w:r>
      <w:r w:rsidRPr="001800EF">
        <w:tab/>
        <w:t>Funkce:</w:t>
      </w:r>
      <w:r>
        <w:t xml:space="preserve"> </w:t>
      </w:r>
      <w:r w:rsidRPr="003E1653">
        <w:t>vedoucí odboru vnitřní správy</w:t>
      </w:r>
    </w:p>
    <w:p w:rsidR="00C458DA" w:rsidRPr="004C34C2" w:rsidRDefault="00C458DA" w:rsidP="004C34C2">
      <w:pPr>
        <w:rPr>
          <w:i/>
        </w:rPr>
      </w:pPr>
      <w:r>
        <w:br w:type="page"/>
      </w:r>
      <w:r w:rsidRPr="004C34C2">
        <w:rPr>
          <w:i/>
        </w:rPr>
        <w:t xml:space="preserve">Příloha č. 1 Smlouvy o poskytnutí služeb č. </w:t>
      </w:r>
      <w:r w:rsidR="00B3526C">
        <w:rPr>
          <w:i/>
        </w:rPr>
        <w:t>1</w:t>
      </w:r>
      <w:r w:rsidR="004E4834">
        <w:rPr>
          <w:i/>
        </w:rPr>
        <w:t>20</w:t>
      </w:r>
      <w:r w:rsidRPr="004C34C2">
        <w:rPr>
          <w:i/>
        </w:rPr>
        <w:t>/20</w:t>
      </w:r>
      <w:r w:rsidR="004C34C2">
        <w:rPr>
          <w:i/>
        </w:rPr>
        <w:t>1</w:t>
      </w:r>
      <w:r w:rsidR="00C6203C">
        <w:rPr>
          <w:i/>
        </w:rPr>
        <w:t>7</w:t>
      </w:r>
    </w:p>
    <w:p w:rsidR="00C458DA" w:rsidRDefault="00C458DA" w:rsidP="00C458DA">
      <w:pPr>
        <w:pStyle w:val="normlnArial11"/>
        <w:jc w:val="center"/>
        <w:rPr>
          <w:b/>
          <w:sz w:val="28"/>
          <w:szCs w:val="28"/>
        </w:rPr>
      </w:pPr>
    </w:p>
    <w:p w:rsidR="00C458DA" w:rsidRPr="005C0BCE" w:rsidRDefault="00C458DA" w:rsidP="004C34C2">
      <w:pPr>
        <w:pStyle w:val="Nadpis1"/>
        <w:rPr>
          <w:sz w:val="32"/>
          <w:szCs w:val="32"/>
        </w:rPr>
      </w:pPr>
      <w:r w:rsidRPr="005C0BCE">
        <w:rPr>
          <w:sz w:val="32"/>
          <w:szCs w:val="32"/>
        </w:rPr>
        <w:t>Zakázkový list</w:t>
      </w:r>
    </w:p>
    <w:p w:rsidR="005C0BCE" w:rsidRDefault="005C0BCE" w:rsidP="004C34C2"/>
    <w:p w:rsidR="00C458DA" w:rsidRPr="00B3526C" w:rsidRDefault="00C458DA" w:rsidP="00B3526C">
      <w:pPr>
        <w:spacing w:after="0"/>
        <w:rPr>
          <w:b/>
        </w:rPr>
      </w:pPr>
      <w:r>
        <w:t xml:space="preserve">Tento Zakázkový list je vystaven v souladu se </w:t>
      </w:r>
      <w:r w:rsidRPr="0058453E">
        <w:t>Smlouv</w:t>
      </w:r>
      <w:r>
        <w:t>ou</w:t>
      </w:r>
      <w:r w:rsidRPr="0058453E">
        <w:t xml:space="preserve"> o poskytnutí služeb č. </w:t>
      </w:r>
      <w:r w:rsidR="003360A5">
        <w:t>1</w:t>
      </w:r>
      <w:r w:rsidR="004E4834">
        <w:t>20</w:t>
      </w:r>
      <w:r w:rsidRPr="0058453E">
        <w:t>/20</w:t>
      </w:r>
      <w:r w:rsidR="004C34C2">
        <w:t>1</w:t>
      </w:r>
      <w:r w:rsidR="00C6203C">
        <w:t>7</w:t>
      </w:r>
      <w:r>
        <w:t xml:space="preserve"> uzavřenou dne ……</w:t>
      </w:r>
      <w:proofErr w:type="gramStart"/>
      <w:r>
        <w:t>….. mezi</w:t>
      </w:r>
      <w:proofErr w:type="gramEnd"/>
      <w:r>
        <w:t xml:space="preserve"> společností ARCDATA PRAHA, s.r.o., sídlem Praha 1, Hybernská 24, PSČ 110 00, IČ 14889749 na straně jedné a společností</w:t>
      </w:r>
      <w:r w:rsidR="00977607">
        <w:t xml:space="preserve"> </w:t>
      </w:r>
      <w:r w:rsidR="0004670F">
        <w:t xml:space="preserve">Statutární město Přerov, sídlem </w:t>
      </w:r>
      <w:r w:rsidR="0004670F" w:rsidRPr="003E1653">
        <w:t>Bratrská 709/34, 750 11 Přerov 2</w:t>
      </w:r>
      <w:r w:rsidR="0004670F">
        <w:t xml:space="preserve">, IČ </w:t>
      </w:r>
      <w:r w:rsidR="0004670F" w:rsidRPr="003E1653">
        <w:t>00301825</w:t>
      </w:r>
      <w:r w:rsidR="00B3526C">
        <w:t xml:space="preserve"> </w:t>
      </w:r>
      <w:r>
        <w:t>(dále jen „Uživatel“) na straně druhé.</w:t>
      </w:r>
    </w:p>
    <w:p w:rsidR="00C458DA" w:rsidRDefault="00C458DA" w:rsidP="00080348">
      <w:r>
        <w:t xml:space="preserve">Tento Zakázkový list spolu s citovanou Smlouvou tvoří jediné smluvní ujednání ohledně podmínek poskytnutí Služeb v oblasti informačních technologií jak níže specifikováno. </w:t>
      </w:r>
    </w:p>
    <w:p w:rsidR="00C458DA" w:rsidRDefault="00C458DA" w:rsidP="00C458DA">
      <w:pPr>
        <w:pStyle w:val="normlnArial11"/>
      </w:pPr>
    </w:p>
    <w:p w:rsidR="00C458DA" w:rsidRPr="004D7923" w:rsidRDefault="00C458DA" w:rsidP="00080348">
      <w:pPr>
        <w:pStyle w:val="Nadpis1"/>
      </w:pPr>
      <w:r w:rsidRPr="004D7923">
        <w:t>1. Specifikace Služeb:</w:t>
      </w:r>
    </w:p>
    <w:p w:rsidR="004E4834" w:rsidRDefault="004E4834" w:rsidP="004E4834">
      <w:pPr>
        <w:rPr>
          <w:bCs/>
        </w:rPr>
      </w:pPr>
      <w:r w:rsidRPr="006860B3">
        <w:rPr>
          <w:bCs/>
        </w:rPr>
        <w:t>Předmětem plnění je dodávka díla</w:t>
      </w:r>
      <w:r>
        <w:rPr>
          <w:rFonts w:asciiTheme="minorHAnsi" w:eastAsiaTheme="minorHAnsi" w:hAnsiTheme="minorHAnsi" w:cstheme="minorBidi"/>
        </w:rPr>
        <w:t xml:space="preserve"> </w:t>
      </w:r>
      <w:r>
        <w:rPr>
          <w:b/>
          <w:bCs/>
        </w:rPr>
        <w:t>„</w:t>
      </w:r>
      <w:proofErr w:type="spellStart"/>
      <w:r>
        <w:rPr>
          <w:b/>
          <w:bCs/>
        </w:rPr>
        <w:t>Widgety</w:t>
      </w:r>
      <w:proofErr w:type="spellEnd"/>
      <w:r>
        <w:rPr>
          <w:b/>
          <w:bCs/>
        </w:rPr>
        <w:t xml:space="preserve"> pro aplikaci Web </w:t>
      </w:r>
      <w:proofErr w:type="spellStart"/>
      <w:r>
        <w:rPr>
          <w:b/>
          <w:bCs/>
        </w:rPr>
        <w:t>AppBuilder</w:t>
      </w:r>
      <w:proofErr w:type="spellEnd"/>
      <w:r>
        <w:rPr>
          <w:b/>
          <w:bCs/>
        </w:rPr>
        <w:t xml:space="preserve"> </w:t>
      </w:r>
      <w:proofErr w:type="spellStart"/>
      <w:r>
        <w:rPr>
          <w:b/>
          <w:bCs/>
        </w:rPr>
        <w:t>for</w:t>
      </w:r>
      <w:proofErr w:type="spellEnd"/>
      <w:r>
        <w:rPr>
          <w:b/>
          <w:bCs/>
        </w:rPr>
        <w:t xml:space="preserve"> </w:t>
      </w:r>
      <w:proofErr w:type="spellStart"/>
      <w:r>
        <w:rPr>
          <w:b/>
          <w:bCs/>
        </w:rPr>
        <w:t>ArcGIS</w:t>
      </w:r>
      <w:proofErr w:type="spellEnd"/>
      <w:r>
        <w:rPr>
          <w:b/>
          <w:bCs/>
        </w:rPr>
        <w:t xml:space="preserve">“. </w:t>
      </w:r>
      <w:r>
        <w:rPr>
          <w:bCs/>
        </w:rPr>
        <w:t xml:space="preserve">Jedná se o komponenty do webových aplikací postavených nad technologií Web </w:t>
      </w:r>
      <w:proofErr w:type="spellStart"/>
      <w:r>
        <w:rPr>
          <w:bCs/>
        </w:rPr>
        <w:t>AppBuilder</w:t>
      </w:r>
      <w:proofErr w:type="spellEnd"/>
      <w:r>
        <w:rPr>
          <w:bCs/>
        </w:rPr>
        <w:t xml:space="preserve"> od společnosti </w:t>
      </w:r>
      <w:proofErr w:type="spellStart"/>
      <w:r>
        <w:rPr>
          <w:bCs/>
        </w:rPr>
        <w:t>Esri</w:t>
      </w:r>
      <w:proofErr w:type="spellEnd"/>
      <w:r>
        <w:rPr>
          <w:bCs/>
        </w:rPr>
        <w:t xml:space="preserve">, kterou má Statutární město Přerov k dispozici. </w:t>
      </w:r>
      <w:proofErr w:type="spellStart"/>
      <w:r>
        <w:rPr>
          <w:bCs/>
        </w:rPr>
        <w:t>Widgety</w:t>
      </w:r>
      <w:proofErr w:type="spellEnd"/>
      <w:r>
        <w:rPr>
          <w:bCs/>
        </w:rPr>
        <w:t xml:space="preserve"> budou dodány pro verzi 2.6 aplikace Web </w:t>
      </w:r>
      <w:proofErr w:type="spellStart"/>
      <w:r>
        <w:rPr>
          <w:bCs/>
        </w:rPr>
        <w:t>AppBuilder</w:t>
      </w:r>
      <w:proofErr w:type="spellEnd"/>
      <w:r>
        <w:rPr>
          <w:bCs/>
        </w:rPr>
        <w:t xml:space="preserve"> </w:t>
      </w:r>
      <w:proofErr w:type="spellStart"/>
      <w:r>
        <w:rPr>
          <w:bCs/>
        </w:rPr>
        <w:t>for</w:t>
      </w:r>
      <w:proofErr w:type="spellEnd"/>
      <w:r>
        <w:rPr>
          <w:bCs/>
        </w:rPr>
        <w:t xml:space="preserve"> </w:t>
      </w:r>
      <w:proofErr w:type="spellStart"/>
      <w:r>
        <w:rPr>
          <w:bCs/>
        </w:rPr>
        <w:t>ArcGIS</w:t>
      </w:r>
      <w:proofErr w:type="spellEnd"/>
      <w:r>
        <w:rPr>
          <w:bCs/>
        </w:rPr>
        <w:t xml:space="preserve">, kterou zadavatel disponuje. </w:t>
      </w:r>
      <w:proofErr w:type="spellStart"/>
      <w:r>
        <w:rPr>
          <w:bCs/>
        </w:rPr>
        <w:t>Widgety</w:t>
      </w:r>
      <w:proofErr w:type="spellEnd"/>
      <w:r>
        <w:rPr>
          <w:bCs/>
        </w:rPr>
        <w:t xml:space="preserve"> bude možno používat v neomezené míře pro potřeby (interní či externí) magistrátu města Přerova.</w:t>
      </w:r>
    </w:p>
    <w:p w:rsidR="004E4834" w:rsidRDefault="004E4834" w:rsidP="004E4834">
      <w:pPr>
        <w:pStyle w:val="Nadpis2"/>
        <w:keepLines/>
        <w:numPr>
          <w:ilvl w:val="1"/>
          <w:numId w:val="0"/>
        </w:numPr>
        <w:spacing w:before="200" w:after="0" w:line="276" w:lineRule="auto"/>
        <w:ind w:left="720" w:hanging="360"/>
        <w:jc w:val="both"/>
      </w:pPr>
      <w:proofErr w:type="spellStart"/>
      <w:r>
        <w:t>Widget</w:t>
      </w:r>
      <w:proofErr w:type="spellEnd"/>
      <w:r>
        <w:t xml:space="preserve"> </w:t>
      </w:r>
      <w:proofErr w:type="spellStart"/>
      <w:r>
        <w:t>georeport</w:t>
      </w:r>
      <w:proofErr w:type="spellEnd"/>
    </w:p>
    <w:p w:rsidR="004E4834" w:rsidRPr="00C41788" w:rsidRDefault="004E4834" w:rsidP="004E4834">
      <w:pPr>
        <w:rPr>
          <w:bCs/>
        </w:rPr>
      </w:pPr>
      <w:proofErr w:type="spellStart"/>
      <w:r w:rsidRPr="00C41788">
        <w:rPr>
          <w:bCs/>
        </w:rPr>
        <w:t>Widget</w:t>
      </w:r>
      <w:proofErr w:type="spellEnd"/>
      <w:r w:rsidRPr="00C41788">
        <w:rPr>
          <w:bCs/>
        </w:rPr>
        <w:t xml:space="preserve"> </w:t>
      </w:r>
      <w:proofErr w:type="spellStart"/>
      <w:r w:rsidRPr="00C41788">
        <w:rPr>
          <w:bCs/>
        </w:rPr>
        <w:t>georeport</w:t>
      </w:r>
      <w:proofErr w:type="spellEnd"/>
      <w:r w:rsidRPr="00C41788">
        <w:rPr>
          <w:bCs/>
        </w:rPr>
        <w:t xml:space="preserve"> slouží ke zjišťování stavu prostorových skutečností. Koncovému uživateli umožní zjistit, </w:t>
      </w:r>
      <w:proofErr w:type="gramStart"/>
      <w:r w:rsidRPr="00C41788">
        <w:rPr>
          <w:bCs/>
        </w:rPr>
        <w:t>zda-</w:t>
      </w:r>
      <w:proofErr w:type="spellStart"/>
      <w:r w:rsidRPr="00C41788">
        <w:rPr>
          <w:bCs/>
        </w:rPr>
        <w:t>li</w:t>
      </w:r>
      <w:proofErr w:type="spellEnd"/>
      <w:r w:rsidRPr="00C41788">
        <w:rPr>
          <w:bCs/>
        </w:rPr>
        <w:t xml:space="preserve"> požadovaná</w:t>
      </w:r>
      <w:proofErr w:type="gramEnd"/>
      <w:r w:rsidRPr="00C41788">
        <w:rPr>
          <w:bCs/>
        </w:rPr>
        <w:t xml:space="preserve"> vrstva leží v zájmovém území. Zároveň se má z výše uvedeného dotazu automaticky vytvořit požadovaný report ve formátu PDF.</w:t>
      </w:r>
    </w:p>
    <w:p w:rsidR="004E4834" w:rsidRDefault="004E4834" w:rsidP="004E4834">
      <w:pPr>
        <w:rPr>
          <w:bCs/>
        </w:rPr>
      </w:pPr>
    </w:p>
    <w:p w:rsidR="004E4834" w:rsidRPr="00C41788" w:rsidRDefault="004E4834" w:rsidP="004E4834">
      <w:pPr>
        <w:rPr>
          <w:bCs/>
        </w:rPr>
      </w:pPr>
      <w:r w:rsidRPr="00C41788">
        <w:rPr>
          <w:bCs/>
        </w:rPr>
        <w:t xml:space="preserve">Základním pracovním rozhraním </w:t>
      </w:r>
      <w:proofErr w:type="spellStart"/>
      <w:r w:rsidRPr="00C41788">
        <w:rPr>
          <w:bCs/>
        </w:rPr>
        <w:t>widgetu</w:t>
      </w:r>
      <w:proofErr w:type="spellEnd"/>
      <w:r w:rsidRPr="00C41788">
        <w:rPr>
          <w:bCs/>
        </w:rPr>
        <w:t xml:space="preserve"> je webová stránka, do které je vloženo mapové okno. Vedle mapového okna </w:t>
      </w:r>
      <w:proofErr w:type="spellStart"/>
      <w:r w:rsidRPr="00C41788">
        <w:rPr>
          <w:bCs/>
        </w:rPr>
        <w:t>widget</w:t>
      </w:r>
      <w:proofErr w:type="spellEnd"/>
      <w:r w:rsidRPr="00C41788">
        <w:rPr>
          <w:bCs/>
        </w:rPr>
        <w:t xml:space="preserve"> umožňuje zaškrtnutí pole tematické vrstvy ÚP, která následně vstoupí do </w:t>
      </w:r>
      <w:proofErr w:type="spellStart"/>
      <w:r w:rsidRPr="00C41788">
        <w:rPr>
          <w:bCs/>
        </w:rPr>
        <w:t>georeportu</w:t>
      </w:r>
      <w:proofErr w:type="spellEnd"/>
      <w:r w:rsidRPr="00C41788">
        <w:rPr>
          <w:bCs/>
        </w:rPr>
        <w:t xml:space="preserve">. </w:t>
      </w:r>
      <w:proofErr w:type="spellStart"/>
      <w:r w:rsidRPr="00C41788">
        <w:rPr>
          <w:bCs/>
        </w:rPr>
        <w:t>Georeport</w:t>
      </w:r>
      <w:proofErr w:type="spellEnd"/>
      <w:r w:rsidRPr="00C41788">
        <w:rPr>
          <w:bCs/>
        </w:rPr>
        <w:t xml:space="preserve"> tak bude obsahovat tolik mapových výstupů, kolik bude zaškrtnuto polí.</w:t>
      </w:r>
    </w:p>
    <w:p w:rsidR="004E4834" w:rsidRDefault="004E4834" w:rsidP="004E4834">
      <w:pPr>
        <w:numPr>
          <w:ilvl w:val="0"/>
          <w:numId w:val="21"/>
        </w:numPr>
        <w:spacing w:after="0" w:line="276" w:lineRule="auto"/>
        <w:jc w:val="left"/>
      </w:pPr>
      <w:r>
        <w:t>Mapové okno bude zobrazovat tematickou vrstvu ÚP, podkladovou mapu (služby publikované mapovým serverem MMP)</w:t>
      </w:r>
    </w:p>
    <w:p w:rsidR="004E4834" w:rsidRDefault="004E4834" w:rsidP="004E4834">
      <w:pPr>
        <w:numPr>
          <w:ilvl w:val="0"/>
          <w:numId w:val="21"/>
        </w:numPr>
        <w:spacing w:after="0" w:line="276" w:lineRule="auto"/>
        <w:jc w:val="left"/>
      </w:pPr>
      <w:proofErr w:type="spellStart"/>
      <w:r>
        <w:t>Widget</w:t>
      </w:r>
      <w:proofErr w:type="spellEnd"/>
      <w:r>
        <w:t xml:space="preserve"> umožní: </w:t>
      </w:r>
    </w:p>
    <w:p w:rsidR="004E4834" w:rsidRDefault="004E4834" w:rsidP="004E4834">
      <w:pPr>
        <w:numPr>
          <w:ilvl w:val="1"/>
          <w:numId w:val="21"/>
        </w:numPr>
        <w:spacing w:after="0" w:line="276" w:lineRule="auto"/>
        <w:jc w:val="left"/>
      </w:pPr>
      <w:r>
        <w:t xml:space="preserve">lokalizovat se na adresu / parcelu </w:t>
      </w:r>
    </w:p>
    <w:p w:rsidR="004E4834" w:rsidRDefault="004E4834" w:rsidP="004E4834">
      <w:pPr>
        <w:numPr>
          <w:ilvl w:val="1"/>
          <w:numId w:val="21"/>
        </w:numPr>
        <w:spacing w:after="0" w:line="276" w:lineRule="auto"/>
        <w:jc w:val="left"/>
      </w:pPr>
      <w:r>
        <w:t xml:space="preserve">zákres bodů nebo polygonů (zájmové území pro vytvoření </w:t>
      </w:r>
      <w:proofErr w:type="spellStart"/>
      <w:r>
        <w:t>georeportu</w:t>
      </w:r>
      <w:proofErr w:type="spellEnd"/>
      <w:r>
        <w:t>)</w:t>
      </w:r>
    </w:p>
    <w:p w:rsidR="004E4834" w:rsidRDefault="004E4834" w:rsidP="004E4834">
      <w:pPr>
        <w:numPr>
          <w:ilvl w:val="1"/>
          <w:numId w:val="21"/>
        </w:numPr>
        <w:spacing w:after="0" w:line="276" w:lineRule="auto"/>
        <w:jc w:val="left"/>
      </w:pPr>
      <w:r>
        <w:t xml:space="preserve">po zákresu bodu nebo polygonu spuštění tisku </w:t>
      </w:r>
      <w:proofErr w:type="spellStart"/>
      <w:r>
        <w:t>georeportu</w:t>
      </w:r>
      <w:proofErr w:type="spellEnd"/>
    </w:p>
    <w:p w:rsidR="004E4834" w:rsidRDefault="004E4834" w:rsidP="004E4834">
      <w:pPr>
        <w:numPr>
          <w:ilvl w:val="0"/>
          <w:numId w:val="21"/>
        </w:numPr>
        <w:spacing w:after="0" w:line="276" w:lineRule="auto"/>
        <w:jc w:val="left"/>
      </w:pPr>
      <w:r>
        <w:t xml:space="preserve">Tvorba </w:t>
      </w:r>
      <w:proofErr w:type="spellStart"/>
      <w:r>
        <w:t>georeportu</w:t>
      </w:r>
      <w:proofErr w:type="spellEnd"/>
      <w:r>
        <w:t xml:space="preserve">: </w:t>
      </w:r>
    </w:p>
    <w:p w:rsidR="004E4834" w:rsidRPr="00975E8A" w:rsidRDefault="004E4834" w:rsidP="004E4834">
      <w:pPr>
        <w:numPr>
          <w:ilvl w:val="1"/>
          <w:numId w:val="21"/>
        </w:numPr>
        <w:spacing w:after="0" w:line="276" w:lineRule="auto"/>
        <w:jc w:val="left"/>
      </w:pPr>
      <w:r>
        <w:t>výstupem budou až 3 výkresy ve formátu PDF vycházející z ÚP a jejich popis</w:t>
      </w:r>
    </w:p>
    <w:p w:rsidR="004E4834" w:rsidRDefault="004E4834" w:rsidP="004E4834">
      <w:pPr>
        <w:pStyle w:val="Nadpis2"/>
        <w:keepLines/>
        <w:numPr>
          <w:ilvl w:val="1"/>
          <w:numId w:val="0"/>
        </w:numPr>
        <w:spacing w:before="200" w:after="0" w:line="276" w:lineRule="auto"/>
        <w:ind w:left="720" w:hanging="360"/>
        <w:jc w:val="both"/>
      </w:pPr>
      <w:proofErr w:type="spellStart"/>
      <w:r>
        <w:t>Widget</w:t>
      </w:r>
      <w:proofErr w:type="spellEnd"/>
      <w:r>
        <w:t xml:space="preserve"> textové měřítko</w:t>
      </w:r>
    </w:p>
    <w:p w:rsidR="004E4834" w:rsidRDefault="004E4834" w:rsidP="004E4834">
      <w:bookmarkStart w:id="0" w:name="_Toc373920632"/>
      <w:proofErr w:type="spellStart"/>
      <w:r>
        <w:t>Widget</w:t>
      </w:r>
      <w:proofErr w:type="spellEnd"/>
      <w:r>
        <w:t xml:space="preserve"> Textové měřítko umožní uživateli přímo nad mapou zobrazit aktuální měřítko mapy a pracovat s ním. </w:t>
      </w:r>
      <w:proofErr w:type="spellStart"/>
      <w:r w:rsidRPr="006A0174">
        <w:t>Widget</w:t>
      </w:r>
      <w:proofErr w:type="spellEnd"/>
      <w:r w:rsidRPr="006A0174">
        <w:t xml:space="preserve"> </w:t>
      </w:r>
      <w:r>
        <w:t xml:space="preserve">je tzv. bez panelový, určený k přímému zobrazení v mapě. </w:t>
      </w:r>
    </w:p>
    <w:p w:rsidR="004E4834" w:rsidRDefault="004E4834" w:rsidP="004E4834">
      <w:r>
        <w:t xml:space="preserve">Pokud je podkladová mapa použita v aplikace </w:t>
      </w:r>
      <w:proofErr w:type="spellStart"/>
      <w:r>
        <w:t>cacheovaná</w:t>
      </w:r>
      <w:proofErr w:type="spellEnd"/>
      <w:r>
        <w:t>, nebo pokud jsou v mapě nastaveny měřítkové úrovně (</w:t>
      </w:r>
      <w:proofErr w:type="spellStart"/>
      <w:r>
        <w:t>LODs</w:t>
      </w:r>
      <w:proofErr w:type="spellEnd"/>
      <w:r>
        <w:t xml:space="preserve">) zobrazuje </w:t>
      </w:r>
      <w:proofErr w:type="spellStart"/>
      <w:r>
        <w:t>widget</w:t>
      </w:r>
      <w:proofErr w:type="spellEnd"/>
      <w:r>
        <w:t xml:space="preserve"> pod aktuálním měřítkem rolovací nabídku všech dostupných měřítek mapy. Uživatel může tímto způsobem změnit měřítko přímo výběrem z nabídky.</w:t>
      </w:r>
    </w:p>
    <w:p w:rsidR="004E4834" w:rsidRDefault="004E4834" w:rsidP="004E4834">
      <w:r>
        <w:t xml:space="preserve">Pokud mapová kompozice používá pouze dynamické mapové služby, zobrazuje </w:t>
      </w:r>
      <w:proofErr w:type="spellStart"/>
      <w:r>
        <w:t>widget</w:t>
      </w:r>
      <w:proofErr w:type="spellEnd"/>
      <w:r>
        <w:t xml:space="preserve"> aktuální měřítko v textovém poli. Zápisem hodnoty měřítka do textového pole je uživateli umožněna přímá změna měřítka mapy.</w:t>
      </w:r>
    </w:p>
    <w:p w:rsidR="004E4834" w:rsidRPr="004D0DAE" w:rsidRDefault="004E4834" w:rsidP="004E4834">
      <w:pPr>
        <w:pStyle w:val="Nadpis2"/>
        <w:keepLines/>
        <w:numPr>
          <w:ilvl w:val="1"/>
          <w:numId w:val="0"/>
        </w:numPr>
        <w:spacing w:before="200" w:after="0" w:line="276" w:lineRule="auto"/>
        <w:ind w:left="720" w:hanging="360"/>
        <w:jc w:val="both"/>
      </w:pPr>
      <w:proofErr w:type="spellStart"/>
      <w:r>
        <w:t>Widget</w:t>
      </w:r>
      <w:proofErr w:type="spellEnd"/>
      <w:r>
        <w:t xml:space="preserve"> </w:t>
      </w:r>
      <w:bookmarkEnd w:id="0"/>
      <w:r>
        <w:t xml:space="preserve">obsah mapy </w:t>
      </w:r>
    </w:p>
    <w:p w:rsidR="004E4834" w:rsidRPr="006A0174" w:rsidRDefault="004E4834" w:rsidP="004E4834">
      <w:proofErr w:type="spellStart"/>
      <w:r w:rsidRPr="006A0174">
        <w:t>Widget</w:t>
      </w:r>
      <w:proofErr w:type="spellEnd"/>
      <w:r w:rsidRPr="006A0174">
        <w:t xml:space="preserve"> slouží pro uložení nebo načtení rozpracované konfigurace mapové kompozice. Uloženy jsou:</w:t>
      </w:r>
    </w:p>
    <w:p w:rsidR="004E4834" w:rsidRPr="006A0174" w:rsidRDefault="004E4834" w:rsidP="004E4834">
      <w:pPr>
        <w:pStyle w:val="Odstavecseseznamem"/>
        <w:numPr>
          <w:ilvl w:val="0"/>
          <w:numId w:val="22"/>
        </w:numPr>
        <w:spacing w:before="120" w:after="0" w:line="300" w:lineRule="auto"/>
      </w:pPr>
      <w:r w:rsidRPr="006A0174">
        <w:t>Viditelnost vrstev v mapě,</w:t>
      </w:r>
    </w:p>
    <w:p w:rsidR="004E4834" w:rsidRPr="006A0174" w:rsidRDefault="004E4834" w:rsidP="004E4834">
      <w:pPr>
        <w:pStyle w:val="Odstavecseseznamem"/>
        <w:numPr>
          <w:ilvl w:val="0"/>
          <w:numId w:val="22"/>
        </w:numPr>
        <w:spacing w:before="120" w:after="0" w:line="300" w:lineRule="auto"/>
      </w:pPr>
      <w:r w:rsidRPr="006A0174">
        <w:t>Poloha výřezu mapy,</w:t>
      </w:r>
    </w:p>
    <w:p w:rsidR="004E4834" w:rsidRPr="006A0174" w:rsidRDefault="004E4834" w:rsidP="004E4834">
      <w:pPr>
        <w:pStyle w:val="Odstavecseseznamem"/>
        <w:numPr>
          <w:ilvl w:val="0"/>
          <w:numId w:val="22"/>
        </w:numPr>
        <w:spacing w:before="120" w:after="0" w:line="300" w:lineRule="auto"/>
      </w:pPr>
      <w:r w:rsidRPr="006A0174">
        <w:t>Přepnutí podkladových map.</w:t>
      </w:r>
    </w:p>
    <w:p w:rsidR="004E4834" w:rsidRDefault="004E4834" w:rsidP="004E4834">
      <w:r w:rsidRPr="006A0174">
        <w:t>Načíst konfiguraci je možné pouze v případě, že byla uložena ze stejné webové mapy (stejné mapové kompozice). Uložení souboru konfigurace není podporováno v prohlížečích Internet Explorer v. 10 a nižší, v těchto prohlížečích je tlačítko uložení kompozice neaktivní.</w:t>
      </w:r>
    </w:p>
    <w:p w:rsidR="004E4834" w:rsidRPr="002E574F" w:rsidRDefault="004E4834" w:rsidP="004E4834">
      <w:pPr>
        <w:pStyle w:val="Nadpis2"/>
        <w:keepLines/>
        <w:numPr>
          <w:ilvl w:val="1"/>
          <w:numId w:val="0"/>
        </w:numPr>
        <w:spacing w:before="200" w:after="0" w:line="276" w:lineRule="auto"/>
        <w:ind w:left="720" w:hanging="360"/>
        <w:jc w:val="both"/>
      </w:pPr>
      <w:proofErr w:type="spellStart"/>
      <w:r>
        <w:t>Widget</w:t>
      </w:r>
      <w:proofErr w:type="spellEnd"/>
      <w:r>
        <w:t xml:space="preserve"> externí mapové portály</w:t>
      </w:r>
    </w:p>
    <w:p w:rsidR="004E4834" w:rsidRPr="00C430A6" w:rsidRDefault="004E4834" w:rsidP="004E4834">
      <w:r w:rsidRPr="00C430A6">
        <w:t xml:space="preserve">Komponenta Externí mapové portály slouží uživateli pro rychlý odkaz s polohou do veřejně přístupných mapových aplikací. Použité mapové portály jsou konfigurovatelné pomocí konfiguračního souboru </w:t>
      </w:r>
      <w:proofErr w:type="spellStart"/>
      <w:r w:rsidRPr="00C430A6">
        <w:t>widgetu</w:t>
      </w:r>
      <w:proofErr w:type="spellEnd"/>
      <w:r w:rsidRPr="00C430A6">
        <w:t>.</w:t>
      </w:r>
    </w:p>
    <w:p w:rsidR="004E4834" w:rsidRDefault="004E4834" w:rsidP="004E4834">
      <w:r w:rsidRPr="00C430A6">
        <w:t xml:space="preserve">Uživatel </w:t>
      </w:r>
      <w:proofErr w:type="spellStart"/>
      <w:r w:rsidRPr="00C430A6">
        <w:t>widgetu</w:t>
      </w:r>
      <w:proofErr w:type="spellEnd"/>
      <w:r w:rsidRPr="00C430A6">
        <w:t xml:space="preserve"> vybere z roletového menu mapový portál, na který chce být odkázán a tlačítkem aktivuj</w:t>
      </w:r>
      <w:r>
        <w:t>e</w:t>
      </w:r>
      <w:r w:rsidRPr="00C430A6">
        <w:t xml:space="preserve"> možnost </w:t>
      </w:r>
      <w:r>
        <w:t>kliknutí</w:t>
      </w:r>
      <w:r w:rsidRPr="00C430A6">
        <w:t xml:space="preserve"> do mapy. </w:t>
      </w:r>
      <w:r>
        <w:t>Kliknutím</w:t>
      </w:r>
      <w:r w:rsidRPr="00C430A6">
        <w:t xml:space="preserve"> myší do mapy je vybraný mapový portál s polohou označenou v mapě otevřen v novém okně prohlížeče. Uživatel získá pohled na data v jiném mapovém portálu.</w:t>
      </w:r>
    </w:p>
    <w:p w:rsidR="00862AA3" w:rsidRPr="00985B49" w:rsidRDefault="00862AA3" w:rsidP="00862AA3">
      <w:pPr>
        <w:rPr>
          <w:i/>
        </w:rPr>
      </w:pPr>
      <w:r w:rsidRPr="00985B49">
        <w:rPr>
          <w:i/>
          <w:u w:val="single"/>
        </w:rPr>
        <w:t>Poznámka:</w:t>
      </w:r>
      <w:r w:rsidRPr="00985B49">
        <w:rPr>
          <w:i/>
        </w:rPr>
        <w:t xml:space="preserve"> Společnost </w:t>
      </w:r>
      <w:proofErr w:type="spellStart"/>
      <w:r w:rsidRPr="00985B49">
        <w:rPr>
          <w:i/>
        </w:rPr>
        <w:t>ARCDATA</w:t>
      </w:r>
      <w:proofErr w:type="spellEnd"/>
      <w:r w:rsidRPr="00985B49">
        <w:rPr>
          <w:i/>
        </w:rPr>
        <w:t xml:space="preserve"> PRAHA poskytnutím </w:t>
      </w:r>
      <w:proofErr w:type="spellStart"/>
      <w:r w:rsidRPr="00985B49">
        <w:rPr>
          <w:i/>
        </w:rPr>
        <w:t>widgetu</w:t>
      </w:r>
      <w:proofErr w:type="spellEnd"/>
      <w:r w:rsidRPr="00985B49">
        <w:rPr>
          <w:i/>
        </w:rPr>
        <w:t xml:space="preserve"> Externí mapové portály neposkytuje zároveň právo užívat obsah cílových portálů zákazníkem k danému účelu. Zákazník sám zodpovídá za to, že použití externích služeb je v souladu s jejich právními </w:t>
      </w:r>
      <w:r>
        <w:rPr>
          <w:i/>
        </w:rPr>
        <w:t xml:space="preserve">nebo licenčními </w:t>
      </w:r>
      <w:r w:rsidRPr="00985B49">
        <w:rPr>
          <w:i/>
        </w:rPr>
        <w:t>podmínkami.</w:t>
      </w:r>
    </w:p>
    <w:p w:rsidR="004E4834" w:rsidRPr="002E574F" w:rsidRDefault="004E4834" w:rsidP="004E4834">
      <w:pPr>
        <w:pStyle w:val="Nadpis2"/>
        <w:keepLines/>
        <w:numPr>
          <w:ilvl w:val="1"/>
          <w:numId w:val="0"/>
        </w:numPr>
        <w:spacing w:before="200" w:after="0" w:line="276" w:lineRule="auto"/>
        <w:ind w:left="720" w:hanging="360"/>
        <w:jc w:val="both"/>
      </w:pPr>
      <w:bookmarkStart w:id="1" w:name="_Toc342635973"/>
      <w:bookmarkStart w:id="2" w:name="_Toc373920635"/>
      <w:proofErr w:type="spellStart"/>
      <w:r w:rsidRPr="002E574F">
        <w:t>Widget</w:t>
      </w:r>
      <w:bookmarkEnd w:id="1"/>
      <w:proofErr w:type="spellEnd"/>
      <w:r w:rsidRPr="002E574F">
        <w:t xml:space="preserve"> </w:t>
      </w:r>
      <w:bookmarkEnd w:id="2"/>
      <w:r>
        <w:t>přejít na souřadnice</w:t>
      </w:r>
      <w:r w:rsidRPr="002E574F">
        <w:t xml:space="preserve"> </w:t>
      </w:r>
    </w:p>
    <w:p w:rsidR="004E4834" w:rsidRDefault="004E4834" w:rsidP="004E4834">
      <w:proofErr w:type="spellStart"/>
      <w:r>
        <w:t>Widget</w:t>
      </w:r>
      <w:proofErr w:type="spellEnd"/>
      <w:r>
        <w:t xml:space="preserve"> Přejít na souřadnice umožňuje uživateli aplikace přesunout mapu na zadané souřadnice. Souřadnice je možné vkládat v několika formátech. </w:t>
      </w:r>
      <w:proofErr w:type="spellStart"/>
      <w:r w:rsidRPr="006A0174">
        <w:t>Widget</w:t>
      </w:r>
      <w:proofErr w:type="spellEnd"/>
      <w:r w:rsidRPr="006A0174">
        <w:t xml:space="preserve"> </w:t>
      </w:r>
      <w:r>
        <w:t>po svém spuštění nabízí uživateli formulář pro zadání souřadnic.</w:t>
      </w:r>
    </w:p>
    <w:p w:rsidR="004E4834" w:rsidRDefault="004E4834" w:rsidP="004E4834">
      <w:r>
        <w:t xml:space="preserve">Z roletkového menu může uživatel vybrat název souřadnicového systému pro zadání: S-JTSK nebo WGS84 a ve formátu MGRS. Uživateli je umožněno zadat příslušné souřadnice a pomocí tlačítka „Přejít na“ dojde k přesunu výřezu mapy na daný bod. Střed mapy je po několik sekund v mapě zvýrazněn křížkem. Souřadnice jsou přepočítávány pomocí Geometry </w:t>
      </w:r>
      <w:proofErr w:type="spellStart"/>
      <w:r>
        <w:t>Service</w:t>
      </w:r>
      <w:proofErr w:type="spellEnd"/>
      <w:r>
        <w:t xml:space="preserve"> na straně serveru.</w:t>
      </w:r>
    </w:p>
    <w:p w:rsidR="004E4834" w:rsidRDefault="004E4834" w:rsidP="004E4834">
      <w:pPr>
        <w:pStyle w:val="Nadpis2"/>
        <w:keepLines/>
        <w:numPr>
          <w:ilvl w:val="1"/>
          <w:numId w:val="0"/>
        </w:numPr>
        <w:spacing w:before="200" w:after="0" w:line="276" w:lineRule="auto"/>
        <w:ind w:left="720" w:hanging="360"/>
        <w:jc w:val="both"/>
      </w:pPr>
      <w:proofErr w:type="spellStart"/>
      <w:r>
        <w:t>Widget</w:t>
      </w:r>
      <w:proofErr w:type="spellEnd"/>
      <w:r>
        <w:t xml:space="preserve"> Obecné vyhledávání</w:t>
      </w:r>
    </w:p>
    <w:p w:rsidR="004E4834" w:rsidRPr="00EE68D1" w:rsidRDefault="004E4834" w:rsidP="004E4834">
      <w:proofErr w:type="spellStart"/>
      <w:r w:rsidRPr="00EE68D1">
        <w:t>Widget</w:t>
      </w:r>
      <w:proofErr w:type="spellEnd"/>
      <w:r w:rsidRPr="00EE68D1">
        <w:t xml:space="preserve"> vyhledávání slouží k vyhledání a zobrazení prvků v existující webové mapě a umožňuje několik způsobů hledání:</w:t>
      </w:r>
    </w:p>
    <w:p w:rsidR="004E4834" w:rsidRPr="00EE68D1" w:rsidRDefault="004E4834" w:rsidP="004E4834">
      <w:pPr>
        <w:pStyle w:val="Odstavecseseznamem"/>
        <w:numPr>
          <w:ilvl w:val="0"/>
          <w:numId w:val="25"/>
        </w:numPr>
        <w:spacing w:before="120" w:after="0" w:line="300" w:lineRule="auto"/>
      </w:pPr>
      <w:r w:rsidRPr="00EE68D1">
        <w:t>Rychlé textové hledání ve vybraných vrstvách a atributech</w:t>
      </w:r>
    </w:p>
    <w:p w:rsidR="004E4834" w:rsidRPr="00EE68D1" w:rsidRDefault="004E4834" w:rsidP="004E4834">
      <w:pPr>
        <w:pStyle w:val="Odstavecseseznamem"/>
        <w:numPr>
          <w:ilvl w:val="0"/>
          <w:numId w:val="25"/>
        </w:numPr>
        <w:spacing w:before="120" w:after="0" w:line="300" w:lineRule="auto"/>
      </w:pPr>
      <w:r w:rsidRPr="00EE68D1">
        <w:t>Prostorovou identifikaci prvků ve vybraných vrstvách</w:t>
      </w:r>
    </w:p>
    <w:p w:rsidR="004E4834" w:rsidRPr="00EE68D1" w:rsidRDefault="004E4834" w:rsidP="004E4834">
      <w:pPr>
        <w:pStyle w:val="Odstavecseseznamem"/>
        <w:numPr>
          <w:ilvl w:val="0"/>
          <w:numId w:val="25"/>
        </w:numPr>
        <w:spacing w:before="120" w:after="0" w:line="300" w:lineRule="auto"/>
      </w:pPr>
      <w:r w:rsidRPr="00EE68D1">
        <w:t>Atributový/prostorový dotaz na vybranou vrstvu</w:t>
      </w:r>
    </w:p>
    <w:p w:rsidR="004E4834" w:rsidRPr="00EE68D1" w:rsidRDefault="004E4834" w:rsidP="004E4834">
      <w:pPr>
        <w:pStyle w:val="Odstavecseseznamem"/>
        <w:numPr>
          <w:ilvl w:val="0"/>
          <w:numId w:val="25"/>
        </w:numPr>
        <w:spacing w:before="120" w:after="0" w:line="300" w:lineRule="auto"/>
      </w:pPr>
      <w:r w:rsidRPr="00EE68D1">
        <w:t>Předdefinovaný SQL dotaz</w:t>
      </w:r>
    </w:p>
    <w:p w:rsidR="004E4834" w:rsidRDefault="004E4834" w:rsidP="004E4834">
      <w:r w:rsidRPr="00EE68D1">
        <w:t>Nalezené výsledky jsou přidány do tabulky výsledků, zvýrazní se v mapě a lze s nimi dále pracovat (exportovat do CSV, odebrat z výběru apod.).</w:t>
      </w:r>
      <w:r>
        <w:t xml:space="preserve"> Tabulka výsledků je tradičně skryta u spodního okraje aplikace a automaticky zobrazena, pokud dojde k výběru prvků. Tabulka podporuje výběr prvku (řádku), s tím, že aktuálně vybraný řádek je zvýrazněn v mapě. Tabulka výsledků podporuje export jednotlivých záznamů do CSV.</w:t>
      </w:r>
    </w:p>
    <w:p w:rsidR="004E4834" w:rsidRPr="00EE68D1" w:rsidRDefault="004E4834" w:rsidP="004E4834">
      <w:pPr>
        <w:pStyle w:val="Nadpis3"/>
        <w:keepLines/>
        <w:numPr>
          <w:ilvl w:val="2"/>
          <w:numId w:val="0"/>
        </w:numPr>
        <w:spacing w:before="200" w:after="0" w:line="276" w:lineRule="auto"/>
        <w:ind w:left="1080" w:hanging="360"/>
      </w:pPr>
      <w:bookmarkStart w:id="3" w:name="_Toc469477401"/>
      <w:bookmarkStart w:id="4" w:name="_Toc448742147"/>
      <w:bookmarkStart w:id="5" w:name="_Toc487723089"/>
      <w:r w:rsidRPr="00EE68D1">
        <w:t>Hledání ve více vrstvách</w:t>
      </w:r>
      <w:bookmarkEnd w:id="3"/>
      <w:bookmarkEnd w:id="4"/>
      <w:bookmarkEnd w:id="5"/>
    </w:p>
    <w:p w:rsidR="004E4834" w:rsidRPr="00EE68D1" w:rsidRDefault="004E4834" w:rsidP="004E4834">
      <w:pPr>
        <w:pStyle w:val="Nadpis4"/>
        <w:numPr>
          <w:ilvl w:val="3"/>
          <w:numId w:val="0"/>
        </w:numPr>
        <w:spacing w:before="200" w:line="276" w:lineRule="auto"/>
        <w:ind w:left="1440" w:hanging="360"/>
      </w:pPr>
      <w:r w:rsidRPr="00EE68D1">
        <w:t>Nastavení vybrané skupiny vrstev</w:t>
      </w:r>
    </w:p>
    <w:p w:rsidR="004E4834" w:rsidRPr="00EE68D1" w:rsidRDefault="004E4834" w:rsidP="004E4834">
      <w:r w:rsidRPr="00EE68D1">
        <w:t xml:space="preserve">Při hledání ve více vrstvách se prohledává vždy pouze vybraná skupina vrstev. Seznam skupin je dán nastavením aplikace a vybranou skupinou může být buď výčet vrstev </w:t>
      </w:r>
      <w:r>
        <w:t>a</w:t>
      </w:r>
      <w:r w:rsidRPr="00EE68D1">
        <w:t>nebo všechny vrstvy v mapě. Vybraná skupina se uplatňuje jak při textovém hledání, tak při prostorové identifikaci. Volba skupiny je zároveň automaticky synchronizována s </w:t>
      </w:r>
      <w:proofErr w:type="spellStart"/>
      <w:r w:rsidRPr="00EE68D1">
        <w:t>widgetem</w:t>
      </w:r>
      <w:proofErr w:type="spellEnd"/>
      <w:r w:rsidRPr="00EE68D1">
        <w:t xml:space="preserve"> Identifikace.</w:t>
      </w:r>
    </w:p>
    <w:p w:rsidR="004E4834" w:rsidRPr="00EE68D1" w:rsidRDefault="004E4834" w:rsidP="004E4834">
      <w:pPr>
        <w:jc w:val="center"/>
      </w:pPr>
    </w:p>
    <w:p w:rsidR="004E4834" w:rsidRPr="00EE68D1" w:rsidRDefault="004E4834" w:rsidP="004E4834">
      <w:pPr>
        <w:pStyle w:val="Nadpis4"/>
        <w:numPr>
          <w:ilvl w:val="3"/>
          <w:numId w:val="0"/>
        </w:numPr>
        <w:spacing w:before="200" w:line="276" w:lineRule="auto"/>
        <w:ind w:left="1440" w:hanging="360"/>
      </w:pPr>
      <w:r w:rsidRPr="00EE68D1">
        <w:t>Rychlé textové hledání</w:t>
      </w:r>
    </w:p>
    <w:p w:rsidR="004E4834" w:rsidRPr="00EE68D1" w:rsidRDefault="004E4834" w:rsidP="00EB187A">
      <w:pPr>
        <w:spacing w:line="276" w:lineRule="auto"/>
      </w:pPr>
      <w:r w:rsidRPr="00EE68D1">
        <w:t xml:space="preserve">Rychlé hledání umožňuje vyhledávání v textových atributech všech viditelných vrstev mapových služeb </w:t>
      </w:r>
      <w:proofErr w:type="spellStart"/>
      <w:r w:rsidRPr="00EE68D1">
        <w:t>ArcGIS</w:t>
      </w:r>
      <w:proofErr w:type="spellEnd"/>
      <w:r w:rsidRPr="00EE68D1">
        <w:t xml:space="preserve"> Server v mapě v závislosti na vybrané skupině </w:t>
      </w:r>
      <w:proofErr w:type="spellStart"/>
      <w:r w:rsidRPr="00EE68D1">
        <w:t>vrste</w:t>
      </w:r>
      <w:proofErr w:type="spellEnd"/>
      <w:r w:rsidRPr="00EE68D1">
        <w:t xml:space="preserve"> k hledání. Vzhledem ke způsobu implementace nelze kombinovat s prostorovým omezením, tj. např. hledat jen ve viditelné oblasti. Seznam prohledávaných vrstev a atributů je možné konfiguračně omezit.</w:t>
      </w:r>
    </w:p>
    <w:p w:rsidR="004E4834" w:rsidRPr="00EE68D1" w:rsidRDefault="004E4834" w:rsidP="00EB187A">
      <w:pPr>
        <w:spacing w:line="276" w:lineRule="auto"/>
      </w:pPr>
      <w:r w:rsidRPr="00EE68D1">
        <w:t>Z pohledu uživatele jde o textové pole, do kterého je třeba zadat hledaný text. Po zadání alespoň 3 znaků hledaného textu jsou automaticky zobrazeny možné odpovídající výsledky v rozbalovacím seznamu. Po potvrzení hledaného textu dojde k vyhledání objektů a jejich přidání do výběru (Tabulka výsledků). Funkcí dojde k prohledání pouze aktuálně viditelných vrstev v mapové kompozici.</w:t>
      </w:r>
    </w:p>
    <w:p w:rsidR="004E4834" w:rsidRPr="00EE68D1" w:rsidRDefault="004E4834" w:rsidP="004E4834">
      <w:pPr>
        <w:pStyle w:val="Nadpis4"/>
        <w:numPr>
          <w:ilvl w:val="3"/>
          <w:numId w:val="0"/>
        </w:numPr>
        <w:spacing w:before="200" w:line="276" w:lineRule="auto"/>
        <w:ind w:left="1440" w:hanging="360"/>
      </w:pPr>
      <w:r w:rsidRPr="00EE68D1">
        <w:t>Prostorová identifikace</w:t>
      </w:r>
    </w:p>
    <w:p w:rsidR="004E4834" w:rsidRPr="00EE68D1" w:rsidRDefault="004E4834" w:rsidP="004E4834">
      <w:r w:rsidRPr="00EE68D1">
        <w:t>Pro účely prostorového vyhledávání/identifikace jsou k dispozici nástroje:</w:t>
      </w:r>
    </w:p>
    <w:p w:rsidR="004E4834" w:rsidRPr="00EE68D1" w:rsidRDefault="004E4834" w:rsidP="004E4834">
      <w:pPr>
        <w:pStyle w:val="Odstavecseseznamem"/>
        <w:numPr>
          <w:ilvl w:val="0"/>
          <w:numId w:val="26"/>
        </w:numPr>
        <w:spacing w:before="120" w:after="0" w:line="300" w:lineRule="auto"/>
      </w:pPr>
      <w:r w:rsidRPr="00EE68D1">
        <w:t xml:space="preserve">Vybrat bodem – výběr prvků na základě uživatelem zadaného bodu v mapě </w:t>
      </w:r>
    </w:p>
    <w:p w:rsidR="004E4834" w:rsidRPr="00EE68D1" w:rsidRDefault="004E4834" w:rsidP="004E4834">
      <w:pPr>
        <w:pStyle w:val="Odstavecseseznamem"/>
        <w:numPr>
          <w:ilvl w:val="0"/>
          <w:numId w:val="26"/>
        </w:numPr>
        <w:spacing w:before="120" w:after="0" w:line="300" w:lineRule="auto"/>
      </w:pPr>
      <w:r w:rsidRPr="00EE68D1">
        <w:t>Vybrat linií – výběr prvků na základě uživatelem nakreslené linie</w:t>
      </w:r>
    </w:p>
    <w:p w:rsidR="004E4834" w:rsidRPr="00EE68D1" w:rsidRDefault="004E4834" w:rsidP="004E4834">
      <w:pPr>
        <w:pStyle w:val="Odstavecseseznamem"/>
        <w:numPr>
          <w:ilvl w:val="0"/>
          <w:numId w:val="26"/>
        </w:numPr>
        <w:spacing w:before="120" w:after="0" w:line="300" w:lineRule="auto"/>
      </w:pPr>
      <w:r w:rsidRPr="00EE68D1">
        <w:t>Vybrat obdélníkem – výběr prvků na základě uživatelem definovaného obdélníku</w:t>
      </w:r>
    </w:p>
    <w:p w:rsidR="004E4834" w:rsidRPr="00EE68D1" w:rsidRDefault="004E4834" w:rsidP="004E4834">
      <w:pPr>
        <w:pStyle w:val="Odstavecseseznamem"/>
        <w:numPr>
          <w:ilvl w:val="0"/>
          <w:numId w:val="26"/>
        </w:numPr>
        <w:spacing w:before="120" w:after="0" w:line="300" w:lineRule="auto"/>
      </w:pPr>
      <w:r w:rsidRPr="00EE68D1">
        <w:t>Vybrat polygonem – výběr prvků na základě uživatelem nakresleného polygonu</w:t>
      </w:r>
    </w:p>
    <w:p w:rsidR="004E4834" w:rsidRPr="00EE68D1" w:rsidRDefault="004E4834" w:rsidP="004E4834">
      <w:r w:rsidRPr="00EE68D1">
        <w:t xml:space="preserve">Hledá se pouze ve vrstvách určených vybranou skupinou vrstev (viz výše), které jsou zapnuté a viditelné v daném měřítku. Nalezené výsledky se zobrazí v rámci </w:t>
      </w:r>
      <w:proofErr w:type="spellStart"/>
      <w:r w:rsidRPr="00EE68D1">
        <w:t>widgetu</w:t>
      </w:r>
      <w:proofErr w:type="spellEnd"/>
      <w:r w:rsidRPr="00EE68D1">
        <w:t xml:space="preserve"> Tabulka výsledků.</w:t>
      </w:r>
    </w:p>
    <w:p w:rsidR="004E4834" w:rsidRPr="00EE68D1" w:rsidRDefault="004E4834" w:rsidP="004E4834">
      <w:pPr>
        <w:pStyle w:val="Nadpis3"/>
        <w:keepLines/>
        <w:numPr>
          <w:ilvl w:val="2"/>
          <w:numId w:val="0"/>
        </w:numPr>
        <w:spacing w:before="200" w:after="0" w:line="276" w:lineRule="auto"/>
        <w:ind w:left="1080" w:hanging="360"/>
      </w:pPr>
      <w:bookmarkStart w:id="6" w:name="_Toc469477402"/>
      <w:bookmarkStart w:id="7" w:name="_Toc448742148"/>
      <w:bookmarkStart w:id="8" w:name="_Toc487723090"/>
      <w:r w:rsidRPr="00EE68D1">
        <w:t>Hledání ve vybrané vrstvě</w:t>
      </w:r>
      <w:bookmarkEnd w:id="6"/>
      <w:bookmarkEnd w:id="7"/>
      <w:bookmarkEnd w:id="8"/>
    </w:p>
    <w:p w:rsidR="004E4834" w:rsidRPr="00EE68D1" w:rsidRDefault="004E4834" w:rsidP="004E4834">
      <w:r w:rsidRPr="00EE68D1">
        <w:t xml:space="preserve">Při hledání v konkrétní vrstvě uživatel v prvním kroku vybere vrstvu mapové služby v mapě, ve které chce hledat. </w:t>
      </w:r>
    </w:p>
    <w:p w:rsidR="004E4834" w:rsidRPr="00EE68D1" w:rsidRDefault="004E4834" w:rsidP="004E4834">
      <w:r w:rsidRPr="00EE68D1">
        <w:t>Prvky z vybrané vrstvy lze vybrat kombinací atributových podmínek a/nebo prostorové podmínky. Před vyhledáním a zobrazením prvků lze také pro kontrolu pouze získat počet odpovídajících výsledků (tlačítko Spočítat).</w:t>
      </w:r>
    </w:p>
    <w:p w:rsidR="004E4834" w:rsidRPr="00EE68D1" w:rsidRDefault="004E4834" w:rsidP="004E4834">
      <w:pPr>
        <w:pStyle w:val="Nadpis4"/>
        <w:numPr>
          <w:ilvl w:val="3"/>
          <w:numId w:val="0"/>
        </w:numPr>
        <w:spacing w:before="200" w:line="276" w:lineRule="auto"/>
        <w:ind w:left="1440" w:hanging="360"/>
      </w:pPr>
      <w:r w:rsidRPr="00EE68D1">
        <w:t>Atributový dotaz</w:t>
      </w:r>
    </w:p>
    <w:p w:rsidR="004E4834" w:rsidRPr="00EB187A" w:rsidRDefault="004E4834" w:rsidP="00EB187A">
      <w:pPr>
        <w:spacing w:line="276" w:lineRule="auto"/>
        <w:rPr>
          <w:rFonts w:cs="Arial"/>
        </w:rPr>
      </w:pPr>
      <w:r w:rsidRPr="00EB187A">
        <w:rPr>
          <w:rFonts w:cs="Arial"/>
        </w:rPr>
        <w:t>Při atributovém vyhledávání je třeba specifikovat vyhledávací podmínku v následujících krocích:</w:t>
      </w:r>
    </w:p>
    <w:p w:rsidR="004E4834" w:rsidRPr="00EB187A" w:rsidRDefault="004E4834" w:rsidP="00EB187A">
      <w:pPr>
        <w:pStyle w:val="slovn"/>
        <w:numPr>
          <w:ilvl w:val="0"/>
          <w:numId w:val="24"/>
        </w:numPr>
        <w:spacing w:line="276" w:lineRule="auto"/>
        <w:ind w:left="720"/>
        <w:rPr>
          <w:rFonts w:ascii="Arial" w:hAnsi="Arial" w:cs="Arial"/>
        </w:rPr>
      </w:pPr>
      <w:r w:rsidRPr="00EB187A">
        <w:rPr>
          <w:rFonts w:ascii="Arial" w:hAnsi="Arial" w:cs="Arial"/>
        </w:rPr>
        <w:t>Vybrat prohledávaný atribut ze seznamu dostupných atributů, který se automaticky aktualizuje podle vybrané vrstvy.</w:t>
      </w:r>
    </w:p>
    <w:p w:rsidR="004E4834" w:rsidRPr="00EB187A" w:rsidRDefault="004E4834" w:rsidP="00EB187A">
      <w:pPr>
        <w:pStyle w:val="slovn"/>
        <w:numPr>
          <w:ilvl w:val="0"/>
          <w:numId w:val="24"/>
        </w:numPr>
        <w:spacing w:line="276" w:lineRule="auto"/>
        <w:ind w:left="720"/>
        <w:rPr>
          <w:rFonts w:ascii="Arial" w:hAnsi="Arial" w:cs="Arial"/>
        </w:rPr>
      </w:pPr>
      <w:r w:rsidRPr="00EB187A">
        <w:rPr>
          <w:rFonts w:ascii="Arial" w:hAnsi="Arial" w:cs="Arial"/>
        </w:rPr>
        <w:t xml:space="preserve">Vybrat porovnávací operátor ze seznamu </w:t>
      </w:r>
      <w:proofErr w:type="gramStart"/>
      <w:r w:rsidRPr="00EB187A">
        <w:rPr>
          <w:rFonts w:ascii="Arial" w:hAnsi="Arial" w:cs="Arial"/>
        </w:rPr>
        <w:t xml:space="preserve">operátorů (=,&gt;, &lt;, </w:t>
      </w:r>
      <w:proofErr w:type="spellStart"/>
      <w:r w:rsidRPr="00EB187A">
        <w:rPr>
          <w:rFonts w:ascii="Arial" w:hAnsi="Arial" w:cs="Arial"/>
        </w:rPr>
        <w:t>like</w:t>
      </w:r>
      <w:proofErr w:type="spellEnd"/>
      <w:proofErr w:type="gramEnd"/>
      <w:r w:rsidRPr="00EB187A">
        <w:rPr>
          <w:rFonts w:ascii="Arial" w:hAnsi="Arial" w:cs="Arial"/>
        </w:rPr>
        <w:t>), který se automaticky aktualizuje podle datového typu vybraného atributu.</w:t>
      </w:r>
    </w:p>
    <w:p w:rsidR="004E4834" w:rsidRPr="00EB187A" w:rsidRDefault="004E4834" w:rsidP="00EB187A">
      <w:pPr>
        <w:pStyle w:val="slovn"/>
        <w:numPr>
          <w:ilvl w:val="0"/>
          <w:numId w:val="24"/>
        </w:numPr>
        <w:spacing w:line="276" w:lineRule="auto"/>
        <w:ind w:left="720"/>
        <w:rPr>
          <w:rFonts w:ascii="Arial" w:hAnsi="Arial" w:cs="Arial"/>
        </w:rPr>
      </w:pPr>
      <w:r w:rsidRPr="00EB187A">
        <w:rPr>
          <w:rFonts w:ascii="Arial" w:hAnsi="Arial" w:cs="Arial"/>
        </w:rPr>
        <w:t xml:space="preserve">Zadat hledanou hodnotu. Pokud se jedná o atribut s doménou, zobrazí se nabídka možných hodnot. Obdobně při specifikování textového pole a operátoru „=“ se při psaní textu dynamicky doplňují možné hodnoty. </w:t>
      </w:r>
    </w:p>
    <w:p w:rsidR="004E4834" w:rsidRPr="00EB187A" w:rsidRDefault="004E4834" w:rsidP="00EB187A">
      <w:pPr>
        <w:spacing w:line="276" w:lineRule="auto"/>
        <w:rPr>
          <w:rFonts w:cs="Arial"/>
        </w:rPr>
      </w:pPr>
      <w:r w:rsidRPr="00EB187A">
        <w:rPr>
          <w:rFonts w:cs="Arial"/>
        </w:rPr>
        <w:t>Atributových podmínek lze definovat několik, v tom případě je možno zvolit logický operátor, kterým se propojí dohromady (AND nebo OR).</w:t>
      </w:r>
    </w:p>
    <w:p w:rsidR="004E4834" w:rsidRPr="00EE68D1" w:rsidRDefault="004E4834" w:rsidP="004E4834">
      <w:pPr>
        <w:pStyle w:val="Nadpis4"/>
        <w:numPr>
          <w:ilvl w:val="3"/>
          <w:numId w:val="0"/>
        </w:numPr>
        <w:spacing w:before="200" w:line="276" w:lineRule="auto"/>
        <w:ind w:left="1440" w:hanging="360"/>
      </w:pPr>
      <w:r w:rsidRPr="00EE68D1">
        <w:t>Prostorový dotaz</w:t>
      </w:r>
    </w:p>
    <w:p w:rsidR="004E4834" w:rsidRPr="00EE68D1" w:rsidRDefault="004E4834" w:rsidP="00EB187A">
      <w:pPr>
        <w:spacing w:line="276" w:lineRule="auto"/>
      </w:pPr>
      <w:r w:rsidRPr="00EE68D1">
        <w:t>Prostorovou podmínku lze specifikovat zakreslením bodu, linie, obdélníku či polygonu. Výsledkem jsou pak pouze prvky, které se s omezujícím tvarem protínají.</w:t>
      </w:r>
    </w:p>
    <w:p w:rsidR="004E4834" w:rsidRPr="00EE68D1" w:rsidRDefault="004E4834" w:rsidP="00EB187A">
      <w:pPr>
        <w:spacing w:line="276" w:lineRule="auto"/>
      </w:pPr>
      <w:r w:rsidRPr="00EE68D1">
        <w:t xml:space="preserve">Zaškrtnutím možnosti „Hledat v aktuálním rozsahu mapy“ vyhledávání automaticky omezit pouze na aktuálně viditelný mapový rozsah. Pomocí této prostorové podmínky (bez specifikace atributové podmínky) lze vyhledat všechny aktuálně viditelné objekty vybrané vrstvy. </w:t>
      </w:r>
    </w:p>
    <w:p w:rsidR="004E4834" w:rsidRPr="00EE68D1" w:rsidRDefault="004E4834" w:rsidP="00EB187A">
      <w:pPr>
        <w:spacing w:line="276" w:lineRule="auto"/>
      </w:pPr>
      <w:r w:rsidRPr="00EE68D1">
        <w:t>Není-li zakreslen omezující tvar ani zaškrtnuta volba „Hledat v aktuálním rozsahu mapy“, prohledávají se vrstvy bez ohledu na prostorový rozsah.</w:t>
      </w:r>
    </w:p>
    <w:p w:rsidR="004E4834" w:rsidRPr="00EE68D1" w:rsidRDefault="004E4834" w:rsidP="004E4834">
      <w:pPr>
        <w:pStyle w:val="Nadpis4"/>
        <w:numPr>
          <w:ilvl w:val="3"/>
          <w:numId w:val="0"/>
        </w:numPr>
        <w:spacing w:before="200" w:line="276" w:lineRule="auto"/>
        <w:ind w:left="1440" w:hanging="360"/>
      </w:pPr>
      <w:bookmarkStart w:id="9" w:name="_Tabulka_výsledků"/>
      <w:bookmarkEnd w:id="9"/>
      <w:r w:rsidRPr="00EE68D1">
        <w:t>Předpřipravený dotaz</w:t>
      </w:r>
    </w:p>
    <w:p w:rsidR="004E4834" w:rsidRPr="00EE68D1" w:rsidRDefault="004E4834" w:rsidP="004E4834">
      <w:r w:rsidRPr="00EE68D1">
        <w:t xml:space="preserve">Speciálním typem atributového dotazu je předpřipravený dotaz, který specifikuje administrátor pro danou vrstvu formou SQL dotazu s parametry a uživatel pouze doplní požadované hodnoty. </w:t>
      </w:r>
    </w:p>
    <w:p w:rsidR="004E4834" w:rsidRPr="00EE68D1" w:rsidRDefault="004E4834" w:rsidP="004E4834">
      <w:r w:rsidRPr="00EE68D1">
        <w:t>Uložený dotaz lze stejně jako atributový dotaz doplnit o prostorové omezení.</w:t>
      </w:r>
    </w:p>
    <w:p w:rsidR="00C458DA" w:rsidRPr="004D7923" w:rsidRDefault="00C458DA" w:rsidP="00080348"/>
    <w:p w:rsidR="00C458DA" w:rsidRPr="006C11BE" w:rsidRDefault="00C458DA" w:rsidP="00080348">
      <w:pPr>
        <w:pStyle w:val="Nadpis1"/>
      </w:pPr>
      <w:r w:rsidRPr="006C11BE">
        <w:t>2. Specifikace hardwarové</w:t>
      </w:r>
      <w:r w:rsidR="008F2C9F">
        <w:t xml:space="preserve"> a softwarové</w:t>
      </w:r>
      <w:r w:rsidRPr="006C11BE">
        <w:t xml:space="preserve"> platformy</w:t>
      </w:r>
    </w:p>
    <w:p w:rsidR="00C458DA" w:rsidRDefault="00C458DA" w:rsidP="00080348">
      <w:r>
        <w:t>Poskytnutí Služeb je podmíněno následujícími výkonovými limity, charakteristikami a funkčnostmi hardwarové</w:t>
      </w:r>
      <w:r w:rsidR="008F2C9F">
        <w:t xml:space="preserve"> a softwarové</w:t>
      </w:r>
      <w:r>
        <w:t xml:space="preserve"> platformy:</w:t>
      </w:r>
    </w:p>
    <w:p w:rsidR="00C458DA" w:rsidRDefault="00826498" w:rsidP="00BC7366">
      <w:pPr>
        <w:pStyle w:val="Odstavecseseznamem"/>
        <w:numPr>
          <w:ilvl w:val="0"/>
          <w:numId w:val="18"/>
        </w:numPr>
      </w:pPr>
      <w:r>
        <w:t xml:space="preserve">Aplikační prostředí s instalovanou technologií </w:t>
      </w:r>
      <w:proofErr w:type="spellStart"/>
      <w:r>
        <w:t>ArcGIS</w:t>
      </w:r>
      <w:proofErr w:type="spellEnd"/>
      <w:r>
        <w:t xml:space="preserve"> </w:t>
      </w:r>
      <w:proofErr w:type="spellStart"/>
      <w:r>
        <w:t>for</w:t>
      </w:r>
      <w:proofErr w:type="spellEnd"/>
      <w:r>
        <w:t xml:space="preserve"> Server verze min. 10.3 nebo vyšší na platformě OS Windows.</w:t>
      </w:r>
    </w:p>
    <w:p w:rsidR="00EB187A" w:rsidRDefault="00826498" w:rsidP="00BD5B83">
      <w:pPr>
        <w:pStyle w:val="Odstavecseseznamem"/>
        <w:numPr>
          <w:ilvl w:val="0"/>
          <w:numId w:val="18"/>
        </w:numPr>
      </w:pPr>
      <w:proofErr w:type="spellStart"/>
      <w:r>
        <w:t>Widgety</w:t>
      </w:r>
      <w:proofErr w:type="spellEnd"/>
      <w:r>
        <w:t xml:space="preserve"> jsou určeny pro 2D aplikace vytvářené v technologii Web </w:t>
      </w:r>
      <w:proofErr w:type="spellStart"/>
      <w:r>
        <w:t>AppBuilder</w:t>
      </w:r>
      <w:proofErr w:type="spellEnd"/>
      <w:r>
        <w:t xml:space="preserve"> verze 2.</w:t>
      </w:r>
      <w:r w:rsidR="004E4834">
        <w:t>6</w:t>
      </w:r>
      <w:r>
        <w:t xml:space="preserve">. Technologie Web </w:t>
      </w:r>
      <w:proofErr w:type="spellStart"/>
      <w:r>
        <w:t>AppBuilder</w:t>
      </w:r>
      <w:proofErr w:type="spellEnd"/>
      <w:r>
        <w:t xml:space="preserve"> verze 2.</w:t>
      </w:r>
      <w:r w:rsidR="004E4834">
        <w:t>6</w:t>
      </w:r>
      <w:r>
        <w:t xml:space="preserve"> (Developer </w:t>
      </w:r>
      <w:proofErr w:type="spellStart"/>
      <w:r>
        <w:t>Edition</w:t>
      </w:r>
      <w:proofErr w:type="spellEnd"/>
      <w:r>
        <w:t>)</w:t>
      </w:r>
      <w:r w:rsidR="00EB187A">
        <w:t>.</w:t>
      </w:r>
      <w:r>
        <w:t xml:space="preserve"> </w:t>
      </w:r>
    </w:p>
    <w:p w:rsidR="00826498" w:rsidRDefault="00826498" w:rsidP="00BD5B83">
      <w:pPr>
        <w:pStyle w:val="Odstavecseseznamem"/>
        <w:numPr>
          <w:ilvl w:val="0"/>
          <w:numId w:val="18"/>
        </w:numPr>
      </w:pPr>
      <w:r>
        <w:t xml:space="preserve">Technologie Web </w:t>
      </w:r>
      <w:proofErr w:type="spellStart"/>
      <w:r>
        <w:t>AppBuilder</w:t>
      </w:r>
      <w:proofErr w:type="spellEnd"/>
      <w:r>
        <w:t xml:space="preserve"> </w:t>
      </w:r>
      <w:proofErr w:type="spellStart"/>
      <w:r>
        <w:t>for</w:t>
      </w:r>
      <w:proofErr w:type="spellEnd"/>
      <w:r>
        <w:t xml:space="preserve"> </w:t>
      </w:r>
      <w:proofErr w:type="spellStart"/>
      <w:r>
        <w:t>ArcGIS</w:t>
      </w:r>
      <w:proofErr w:type="spellEnd"/>
      <w:r>
        <w:t xml:space="preserve"> dále pro 2D aplikace podporuje </w:t>
      </w:r>
      <w:proofErr w:type="spellStart"/>
      <w:r>
        <w:t>ArcGIS</w:t>
      </w:r>
      <w:proofErr w:type="spellEnd"/>
      <w:r>
        <w:t xml:space="preserve"> Online a </w:t>
      </w:r>
      <w:proofErr w:type="spellStart"/>
      <w:r>
        <w:t>Portal</w:t>
      </w:r>
      <w:proofErr w:type="spellEnd"/>
      <w:r>
        <w:t xml:space="preserve"> </w:t>
      </w:r>
      <w:proofErr w:type="spellStart"/>
      <w:r>
        <w:t>for</w:t>
      </w:r>
      <w:proofErr w:type="spellEnd"/>
      <w:r>
        <w:t xml:space="preserve"> </w:t>
      </w:r>
      <w:proofErr w:type="spellStart"/>
      <w:r>
        <w:t>ArcGIS</w:t>
      </w:r>
      <w:proofErr w:type="spellEnd"/>
      <w:r>
        <w:t xml:space="preserve"> 10.3 nebo novější.</w:t>
      </w:r>
    </w:p>
    <w:p w:rsidR="00C458DA" w:rsidRDefault="00C458DA" w:rsidP="00080348"/>
    <w:p w:rsidR="00C458DA" w:rsidRPr="006C11BE" w:rsidRDefault="00C458DA" w:rsidP="00080348">
      <w:pPr>
        <w:pStyle w:val="Nadpis1"/>
      </w:pPr>
      <w:r w:rsidRPr="006C11BE">
        <w:t>3. Místo plnění</w:t>
      </w:r>
    </w:p>
    <w:p w:rsidR="00C458DA" w:rsidRDefault="00C458DA" w:rsidP="00080348">
      <w:r>
        <w:t xml:space="preserve">Místem poskytování Služeb se sjednává </w:t>
      </w:r>
      <w:r w:rsidR="00826498">
        <w:t>sídlo Uživatele.</w:t>
      </w:r>
    </w:p>
    <w:p w:rsidR="00C458DA" w:rsidRDefault="00C458DA" w:rsidP="00080348"/>
    <w:p w:rsidR="00C458DA" w:rsidRPr="006C11BE" w:rsidRDefault="00C458DA" w:rsidP="00080348">
      <w:pPr>
        <w:pStyle w:val="Nadpis1"/>
      </w:pPr>
      <w:r w:rsidRPr="006C11BE">
        <w:t>4. Lhůta plnění</w:t>
      </w:r>
    </w:p>
    <w:p w:rsidR="00C458DA" w:rsidRDefault="00C458DA" w:rsidP="00080348">
      <w:r>
        <w:t>Služby budou společností ARCDATA poskytnuty v těchto termínech:</w:t>
      </w:r>
    </w:p>
    <w:p w:rsidR="00C458DA" w:rsidRDefault="00826498" w:rsidP="00080348">
      <w:r>
        <w:t>do třiceti (30) pracovních dnů od nabytí platnosti a účinnosti této Smlouvy.</w:t>
      </w:r>
    </w:p>
    <w:p w:rsidR="00C458DA" w:rsidRDefault="00C458DA" w:rsidP="00080348"/>
    <w:p w:rsidR="00C458DA" w:rsidRPr="006C11BE" w:rsidRDefault="00C458DA" w:rsidP="00080348">
      <w:pPr>
        <w:pStyle w:val="Nadpis1"/>
      </w:pPr>
      <w:r w:rsidRPr="006C11BE">
        <w:t xml:space="preserve">5. Cena </w:t>
      </w:r>
      <w:r>
        <w:t>Služeb, splatnost</w:t>
      </w:r>
    </w:p>
    <w:p w:rsidR="00C458DA" w:rsidRDefault="00C458DA" w:rsidP="00BC7366">
      <w:pPr>
        <w:pStyle w:val="odstave"/>
        <w:numPr>
          <w:ilvl w:val="0"/>
          <w:numId w:val="12"/>
        </w:numPr>
      </w:pPr>
      <w:r>
        <w:t xml:space="preserve">Cena za poskytnutí Služeb se sjednává částkou ve výši </w:t>
      </w:r>
      <w:r w:rsidR="00141192" w:rsidRPr="00B3526C">
        <w:rPr>
          <w:b/>
        </w:rPr>
        <w:t>20</w:t>
      </w:r>
      <w:r w:rsidR="004E4834">
        <w:rPr>
          <w:b/>
        </w:rPr>
        <w:t>0</w:t>
      </w:r>
      <w:r w:rsidR="00DA273A" w:rsidRPr="00B3526C">
        <w:rPr>
          <w:b/>
        </w:rPr>
        <w:t xml:space="preserve"> 000</w:t>
      </w:r>
      <w:r w:rsidRPr="00B3526C">
        <w:rPr>
          <w:b/>
        </w:rPr>
        <w:t>,- Kč bez daně z přidané hodnoty</w:t>
      </w:r>
      <w:r>
        <w:t>. Daň z přidané hodnoty bude účtována v souladu s právními předpisy.</w:t>
      </w:r>
    </w:p>
    <w:p w:rsidR="00C458DA" w:rsidRDefault="00C458DA" w:rsidP="00080348">
      <w:pPr>
        <w:pStyle w:val="odstave"/>
      </w:pPr>
      <w:r>
        <w:t xml:space="preserve">Cena dodatečných Služeb (poskytnutých nad rámec původně sjednaný) bude kalkulována na bázi hodinové sazby ve výši </w:t>
      </w:r>
      <w:r w:rsidR="00DA273A">
        <w:t>2 000</w:t>
      </w:r>
      <w:r>
        <w:t>,- Kč bez daně z přidané hodnoty.</w:t>
      </w:r>
    </w:p>
    <w:p w:rsidR="00080348" w:rsidRDefault="00080348" w:rsidP="00080348"/>
    <w:p w:rsidR="00C458DA" w:rsidRPr="006C11BE" w:rsidRDefault="00C458DA" w:rsidP="00080348">
      <w:pPr>
        <w:pStyle w:val="Nadpis1"/>
      </w:pPr>
      <w:r w:rsidRPr="006C11BE">
        <w:t>6. Kontaktní osoba společnosti ARCDATA:</w:t>
      </w:r>
    </w:p>
    <w:p w:rsidR="00C458DA" w:rsidRDefault="00C458DA" w:rsidP="00080348">
      <w:pPr>
        <w:spacing w:after="0"/>
      </w:pPr>
      <w:r>
        <w:t>Jméno:</w:t>
      </w:r>
      <w:r>
        <w:tab/>
      </w:r>
      <w:proofErr w:type="spellStart"/>
      <w:r w:rsidR="00AF6099" w:rsidRPr="00AF6099">
        <w:rPr>
          <w:highlight w:val="black"/>
        </w:rPr>
        <w:t>xxxxxxxxxxxxxxxxxxxxxxxx</w:t>
      </w:r>
      <w:proofErr w:type="spellEnd"/>
    </w:p>
    <w:p w:rsidR="00C458DA" w:rsidRDefault="00C458DA" w:rsidP="00080348">
      <w:pPr>
        <w:spacing w:after="0"/>
      </w:pPr>
      <w:r>
        <w:t>Telefon:</w:t>
      </w:r>
      <w:r>
        <w:tab/>
      </w:r>
      <w:proofErr w:type="spellStart"/>
      <w:r w:rsidR="007F56EE" w:rsidRPr="007F56EE">
        <w:rPr>
          <w:highlight w:val="black"/>
        </w:rPr>
        <w:t>xxxxxxxxxxxxxxx</w:t>
      </w:r>
      <w:proofErr w:type="spellEnd"/>
    </w:p>
    <w:p w:rsidR="00C458DA" w:rsidRDefault="00C458DA" w:rsidP="00080348">
      <w:r>
        <w:t>Email:</w:t>
      </w:r>
      <w:r w:rsidR="00DA273A">
        <w:tab/>
      </w:r>
      <w:r w:rsidR="00DA273A">
        <w:tab/>
      </w:r>
      <w:hyperlink r:id="rId8" w:history="1">
        <w:proofErr w:type="spellStart"/>
        <w:r w:rsidR="007F56EE" w:rsidRPr="007F56EE">
          <w:rPr>
            <w:rStyle w:val="Hypertextovodkaz"/>
            <w:highlight w:val="black"/>
          </w:rPr>
          <w:t>xxxxxxxxxxxxxxxxxxxxxxxx</w:t>
        </w:r>
        <w:proofErr w:type="spellEnd"/>
      </w:hyperlink>
      <w:r w:rsidR="00DA273A">
        <w:t xml:space="preserve"> </w:t>
      </w:r>
    </w:p>
    <w:p w:rsidR="00DA273A" w:rsidRDefault="00DA273A" w:rsidP="00DA273A">
      <w:pPr>
        <w:spacing w:after="0"/>
      </w:pPr>
      <w:r>
        <w:t>Jméno:</w:t>
      </w:r>
      <w:r>
        <w:tab/>
      </w:r>
      <w:proofErr w:type="spellStart"/>
      <w:r w:rsidR="00AF6099" w:rsidRPr="00AF6099">
        <w:rPr>
          <w:highlight w:val="black"/>
        </w:rPr>
        <w:t>xxxxxxxxxxxxxxxxxxxxxxxx</w:t>
      </w:r>
      <w:proofErr w:type="spellEnd"/>
    </w:p>
    <w:p w:rsidR="00DA273A" w:rsidRDefault="007F56EE" w:rsidP="00DA273A">
      <w:pPr>
        <w:spacing w:after="0"/>
      </w:pPr>
      <w:r>
        <w:t>Telefon:</w:t>
      </w:r>
      <w:r>
        <w:tab/>
      </w:r>
      <w:proofErr w:type="spellStart"/>
      <w:r w:rsidRPr="007F56EE">
        <w:rPr>
          <w:highlight w:val="black"/>
        </w:rPr>
        <w:t>xxxxxxxxxxxxxxx</w:t>
      </w:r>
      <w:proofErr w:type="spellEnd"/>
    </w:p>
    <w:p w:rsidR="00DA273A" w:rsidRDefault="00DA273A" w:rsidP="00DA273A">
      <w:r>
        <w:t>Email:</w:t>
      </w:r>
      <w:r>
        <w:tab/>
      </w:r>
      <w:r>
        <w:tab/>
      </w:r>
      <w:hyperlink r:id="rId9" w:history="1">
        <w:proofErr w:type="spellStart"/>
        <w:r w:rsidR="007F56EE" w:rsidRPr="007F56EE">
          <w:rPr>
            <w:rStyle w:val="Hypertextovodkaz"/>
            <w:highlight w:val="black"/>
          </w:rPr>
          <w:t>xxxxxxxxxxxxxxxxxxxxxxxx</w:t>
        </w:r>
        <w:proofErr w:type="spellEnd"/>
      </w:hyperlink>
    </w:p>
    <w:p w:rsidR="00C458DA" w:rsidRDefault="00C458DA" w:rsidP="00080348"/>
    <w:p w:rsidR="00C458DA" w:rsidRPr="006C11BE" w:rsidRDefault="00C458DA" w:rsidP="00080348">
      <w:pPr>
        <w:pStyle w:val="Nadpis1"/>
      </w:pPr>
      <w:r w:rsidRPr="006C11BE">
        <w:t xml:space="preserve">7. Kontaktní osoba </w:t>
      </w:r>
      <w:r>
        <w:t>Uživatele</w:t>
      </w:r>
      <w:r w:rsidRPr="006C11BE">
        <w:t>:</w:t>
      </w:r>
    </w:p>
    <w:p w:rsidR="004E4834" w:rsidRDefault="004E4834" w:rsidP="004E4834">
      <w:pPr>
        <w:spacing w:after="0"/>
      </w:pPr>
      <w:r>
        <w:t>Jméno:</w:t>
      </w:r>
      <w:r>
        <w:tab/>
      </w:r>
      <w:proofErr w:type="spellStart"/>
      <w:r w:rsidR="00AF6099" w:rsidRPr="00AF6099">
        <w:rPr>
          <w:highlight w:val="black"/>
        </w:rPr>
        <w:t>xxxxxxxxxxxxxxxxxxxxxxxx</w:t>
      </w:r>
      <w:bookmarkStart w:id="10" w:name="_GoBack"/>
      <w:bookmarkEnd w:id="10"/>
      <w:proofErr w:type="spellEnd"/>
    </w:p>
    <w:p w:rsidR="004E4834" w:rsidRDefault="004E4834" w:rsidP="004E4834">
      <w:pPr>
        <w:spacing w:after="0"/>
      </w:pPr>
      <w:r>
        <w:t>Telefon:</w:t>
      </w:r>
      <w:r>
        <w:tab/>
      </w:r>
      <w:proofErr w:type="spellStart"/>
      <w:r w:rsidR="007F56EE" w:rsidRPr="007F56EE">
        <w:rPr>
          <w:highlight w:val="black"/>
        </w:rPr>
        <w:t>xxxxxxxxxxxxxxxx</w:t>
      </w:r>
      <w:proofErr w:type="spellEnd"/>
    </w:p>
    <w:p w:rsidR="004E4834" w:rsidRDefault="004E4834" w:rsidP="004E4834">
      <w:pPr>
        <w:rPr>
          <w:rFonts w:ascii="Calibri" w:hAnsi="Calibri"/>
          <w:b/>
          <w:bCs/>
        </w:rPr>
      </w:pPr>
      <w:r>
        <w:t>Email:</w:t>
      </w:r>
      <w:r>
        <w:tab/>
      </w:r>
      <w:r>
        <w:tab/>
      </w:r>
      <w:proofErr w:type="spellStart"/>
      <w:r w:rsidR="007F56EE">
        <w:rPr>
          <w:highlight w:val="black"/>
        </w:rPr>
        <w:t>xxxxxxxxxxxxxxxxxxxxxxxx</w:t>
      </w:r>
      <w:proofErr w:type="spellEnd"/>
    </w:p>
    <w:p w:rsidR="00C458DA" w:rsidRPr="00932716" w:rsidRDefault="00C458DA" w:rsidP="00080348">
      <w:pPr>
        <w:pStyle w:val="Nadpis1"/>
      </w:pPr>
      <w:r w:rsidRPr="00932716">
        <w:t>8. Součinnost Uživatele</w:t>
      </w:r>
    </w:p>
    <w:p w:rsidR="00C458DA" w:rsidRDefault="00C458DA" w:rsidP="00EB187A">
      <w:pPr>
        <w:pStyle w:val="odstave"/>
        <w:numPr>
          <w:ilvl w:val="0"/>
          <w:numId w:val="13"/>
        </w:numPr>
        <w:spacing w:after="40" w:line="276" w:lineRule="auto"/>
      </w:pPr>
      <w:r>
        <w:t>V souladu s podmínkami Smlouvy součinnost Uživatele zahrnuje:</w:t>
      </w:r>
    </w:p>
    <w:p w:rsidR="00C458DA" w:rsidRDefault="00C458DA" w:rsidP="00EB187A">
      <w:pPr>
        <w:pStyle w:val="odstavec"/>
        <w:spacing w:line="276" w:lineRule="auto"/>
      </w:pPr>
      <w:r>
        <w:t>zajištění přístupu všem pracovníkům společnosti ARCDATA účastným na poskytování Služeb do všech prostor, v nichž budou prováděny činnosti při poskytování Služeb, jakož i do prostor, do kterých je vstup v zájmu plnění závazků dle Smlouvy nutný;</w:t>
      </w:r>
    </w:p>
    <w:p w:rsidR="00C458DA" w:rsidRDefault="00C458DA" w:rsidP="00EB187A">
      <w:pPr>
        <w:pStyle w:val="odstavec"/>
        <w:spacing w:line="276" w:lineRule="auto"/>
      </w:pPr>
      <w:r>
        <w:t>zajištění veškerých potřebných informací, dokladů, podkladů a jiných dat, požadovaných společností ARCDATA a nutných pro poskytování Služeb, dále umožnění pořizování kopií dokladů a dat a umožnění užívání telekomunikačních prostředků, to vše v rozsahu nezbytném pro realizaci předmětu Smlouvy;</w:t>
      </w:r>
    </w:p>
    <w:p w:rsidR="00C458DA" w:rsidRDefault="00C458DA" w:rsidP="00EB187A">
      <w:pPr>
        <w:pStyle w:val="odstavec"/>
        <w:spacing w:line="276" w:lineRule="auto"/>
      </w:pPr>
      <w:r>
        <w:t>zajištění připravenosti výpočetní techniky k okamžiku zahájení poskytování Služeb,</w:t>
      </w:r>
    </w:p>
    <w:p w:rsidR="008F2C9F" w:rsidRDefault="008F2C9F" w:rsidP="00EB187A">
      <w:pPr>
        <w:pStyle w:val="odstavec"/>
        <w:spacing w:line="276" w:lineRule="auto"/>
      </w:pPr>
      <w:r>
        <w:t>v dohodnutých termínech zajištění přítomnosti potřebných kompetentních pracovníků</w:t>
      </w:r>
      <w:r w:rsidR="00DA273A">
        <w:t xml:space="preserve"> Uživatele;</w:t>
      </w:r>
    </w:p>
    <w:p w:rsidR="00C458DA" w:rsidRDefault="00E442F8" w:rsidP="00EB187A">
      <w:pPr>
        <w:pStyle w:val="odstavec"/>
        <w:spacing w:line="276" w:lineRule="auto"/>
      </w:pPr>
      <w:r>
        <w:t xml:space="preserve">zajištění vzdáleného přístupu do infrastruktury </w:t>
      </w:r>
      <w:r w:rsidR="00772DA8">
        <w:t xml:space="preserve">a k hardwarové platformě </w:t>
      </w:r>
      <w:r>
        <w:t>Uživatele</w:t>
      </w:r>
      <w:r w:rsidR="00772DA8">
        <w:t>, na které budou prováděny činnosti při poskytování Služeb; zajištění tohoto přístupu zahrnuje požadavek zřízení uživatelských účtů s odpovídajícími právy umožňující plnění závazků dle Smlouvy</w:t>
      </w:r>
      <w:r w:rsidR="000F0C6B">
        <w:t>.</w:t>
      </w:r>
    </w:p>
    <w:p w:rsidR="00DA273A" w:rsidRDefault="00DA273A" w:rsidP="00DA273A">
      <w:pPr>
        <w:pStyle w:val="odstavec"/>
        <w:numPr>
          <w:ilvl w:val="0"/>
          <w:numId w:val="0"/>
        </w:numPr>
        <w:ind w:left="907"/>
      </w:pPr>
    </w:p>
    <w:p w:rsidR="00DA273A" w:rsidRDefault="00DA273A" w:rsidP="00DA273A">
      <w:pPr>
        <w:pStyle w:val="Nadpis1"/>
      </w:pPr>
      <w:r>
        <w:t xml:space="preserve">9. Obchodní podmínky </w:t>
      </w:r>
      <w:proofErr w:type="spellStart"/>
      <w:r>
        <w:t>Widgetů</w:t>
      </w:r>
      <w:proofErr w:type="spellEnd"/>
    </w:p>
    <w:p w:rsidR="00DA273A" w:rsidRPr="00DA273A" w:rsidRDefault="00DA273A" w:rsidP="00BC7366">
      <w:pPr>
        <w:pStyle w:val="Odrka"/>
        <w:numPr>
          <w:ilvl w:val="0"/>
          <w:numId w:val="19"/>
        </w:numPr>
        <w:spacing w:before="60" w:line="300" w:lineRule="auto"/>
        <w:rPr>
          <w:rFonts w:ascii="Arial" w:hAnsi="Arial" w:cs="Arial"/>
        </w:rPr>
      </w:pPr>
      <w:r w:rsidRPr="00DA273A">
        <w:rPr>
          <w:rFonts w:ascii="Arial" w:hAnsi="Arial" w:cs="Arial"/>
        </w:rPr>
        <w:t xml:space="preserve">Společnost </w:t>
      </w:r>
      <w:proofErr w:type="spellStart"/>
      <w:r w:rsidRPr="00DA273A">
        <w:rPr>
          <w:rFonts w:ascii="Arial" w:hAnsi="Arial" w:cs="Arial"/>
        </w:rPr>
        <w:t>ARCDATA</w:t>
      </w:r>
      <w:proofErr w:type="spellEnd"/>
      <w:r w:rsidRPr="00DA273A">
        <w:rPr>
          <w:rFonts w:ascii="Arial" w:hAnsi="Arial" w:cs="Arial"/>
        </w:rPr>
        <w:t xml:space="preserve"> poskytuje k </w:t>
      </w:r>
      <w:proofErr w:type="spellStart"/>
      <w:r w:rsidRPr="00DA273A">
        <w:rPr>
          <w:rFonts w:ascii="Arial" w:hAnsi="Arial" w:cs="Arial"/>
        </w:rPr>
        <w:t>Widgetům</w:t>
      </w:r>
      <w:proofErr w:type="spellEnd"/>
      <w:r w:rsidRPr="00DA273A">
        <w:rPr>
          <w:rFonts w:ascii="Arial" w:hAnsi="Arial" w:cs="Arial"/>
        </w:rPr>
        <w:t xml:space="preserve"> </w:t>
      </w:r>
      <w:r w:rsidR="006D3D06">
        <w:rPr>
          <w:rFonts w:ascii="Arial" w:hAnsi="Arial" w:cs="Arial"/>
        </w:rPr>
        <w:t>Uživateli</w:t>
      </w:r>
      <w:r w:rsidRPr="00DA273A">
        <w:rPr>
          <w:rFonts w:ascii="Arial" w:hAnsi="Arial" w:cs="Arial"/>
        </w:rPr>
        <w:t xml:space="preserve"> časově neomezené nevýhradní právo k užití. </w:t>
      </w:r>
      <w:r w:rsidR="006D3D06">
        <w:rPr>
          <w:rFonts w:ascii="Arial" w:hAnsi="Arial" w:cs="Arial"/>
        </w:rPr>
        <w:t>Uživateli</w:t>
      </w:r>
      <w:r w:rsidRPr="00DA273A">
        <w:rPr>
          <w:rFonts w:ascii="Arial" w:hAnsi="Arial" w:cs="Arial"/>
        </w:rPr>
        <w:t xml:space="preserve"> nevznikají jakákoli vlastnická či jiná obdobná práva k </w:t>
      </w:r>
      <w:proofErr w:type="spellStart"/>
      <w:r w:rsidRPr="00DA273A">
        <w:rPr>
          <w:rFonts w:ascii="Arial" w:hAnsi="Arial" w:cs="Arial"/>
        </w:rPr>
        <w:t>Widgetům</w:t>
      </w:r>
      <w:proofErr w:type="spellEnd"/>
      <w:r w:rsidRPr="00DA273A">
        <w:rPr>
          <w:rFonts w:ascii="Arial" w:hAnsi="Arial" w:cs="Arial"/>
        </w:rPr>
        <w:t>.</w:t>
      </w:r>
    </w:p>
    <w:p w:rsidR="00DA273A" w:rsidRPr="00DA273A" w:rsidRDefault="006D3D06" w:rsidP="00BC7366">
      <w:pPr>
        <w:pStyle w:val="Odrka"/>
        <w:numPr>
          <w:ilvl w:val="0"/>
          <w:numId w:val="19"/>
        </w:numPr>
        <w:spacing w:before="60" w:line="300" w:lineRule="auto"/>
        <w:rPr>
          <w:rFonts w:ascii="Arial" w:hAnsi="Arial" w:cs="Arial"/>
        </w:rPr>
      </w:pPr>
      <w:r>
        <w:rPr>
          <w:rFonts w:ascii="Arial" w:hAnsi="Arial" w:cs="Arial"/>
        </w:rPr>
        <w:t>Uživatel</w:t>
      </w:r>
      <w:r w:rsidR="00DA273A" w:rsidRPr="00DA273A">
        <w:rPr>
          <w:rFonts w:ascii="Arial" w:hAnsi="Arial" w:cs="Arial"/>
        </w:rPr>
        <w:t xml:space="preserve"> není oprávněn </w:t>
      </w:r>
      <w:proofErr w:type="spellStart"/>
      <w:r w:rsidR="00DA273A" w:rsidRPr="00DA273A">
        <w:rPr>
          <w:rFonts w:ascii="Arial" w:hAnsi="Arial" w:cs="Arial"/>
        </w:rPr>
        <w:t>Widgety</w:t>
      </w:r>
      <w:proofErr w:type="spellEnd"/>
      <w:r w:rsidR="00DA273A" w:rsidRPr="00DA273A">
        <w:rPr>
          <w:rFonts w:ascii="Arial" w:hAnsi="Arial" w:cs="Arial"/>
        </w:rPr>
        <w:t xml:space="preserve"> postoupit, nebo jinak přenechat, k užití třetí osobě, ať již samostatně, či jako součást aplikace nebo jiného softwarového produktu, bez předchozího písemného souhlasu společnosti ARCDATA.</w:t>
      </w:r>
    </w:p>
    <w:p w:rsidR="00DA273A" w:rsidRPr="00DA273A" w:rsidRDefault="006D3D06" w:rsidP="00BC7366">
      <w:pPr>
        <w:pStyle w:val="Odrka"/>
        <w:numPr>
          <w:ilvl w:val="0"/>
          <w:numId w:val="19"/>
        </w:numPr>
        <w:spacing w:before="60" w:line="300" w:lineRule="auto"/>
        <w:rPr>
          <w:rFonts w:ascii="Arial" w:hAnsi="Arial" w:cs="Arial"/>
        </w:rPr>
      </w:pPr>
      <w:r>
        <w:rPr>
          <w:rFonts w:ascii="Arial" w:hAnsi="Arial" w:cs="Arial"/>
        </w:rPr>
        <w:t>Uživatel</w:t>
      </w:r>
      <w:r w:rsidR="00DA273A" w:rsidRPr="00DA273A">
        <w:rPr>
          <w:rFonts w:ascii="Arial" w:hAnsi="Arial" w:cs="Arial"/>
        </w:rPr>
        <w:t xml:space="preserve"> není oprávněn na </w:t>
      </w:r>
      <w:proofErr w:type="spellStart"/>
      <w:r w:rsidR="00DA273A" w:rsidRPr="00DA273A">
        <w:rPr>
          <w:rFonts w:ascii="Arial" w:hAnsi="Arial" w:cs="Arial"/>
        </w:rPr>
        <w:t>Widgety</w:t>
      </w:r>
      <w:proofErr w:type="spellEnd"/>
      <w:r w:rsidR="00DA273A" w:rsidRPr="00DA273A">
        <w:rPr>
          <w:rFonts w:ascii="Arial" w:hAnsi="Arial" w:cs="Arial"/>
        </w:rPr>
        <w:t xml:space="preserve"> aplikovat jakékoli úkony spojené s reverzním inženýrstvím, </w:t>
      </w:r>
      <w:proofErr w:type="spellStart"/>
      <w:r w:rsidR="00DA273A" w:rsidRPr="00DA273A">
        <w:rPr>
          <w:rFonts w:ascii="Arial" w:hAnsi="Arial" w:cs="Arial"/>
        </w:rPr>
        <w:t>dekompilací</w:t>
      </w:r>
      <w:proofErr w:type="spellEnd"/>
      <w:r w:rsidR="00DA273A" w:rsidRPr="00DA273A">
        <w:rPr>
          <w:rFonts w:ascii="Arial" w:hAnsi="Arial" w:cs="Arial"/>
        </w:rPr>
        <w:t xml:space="preserve"> či jakýkoli jiný způsob převodu zkompilovaného produktu do zdrojového kódu.</w:t>
      </w:r>
    </w:p>
    <w:p w:rsidR="00DA273A" w:rsidRPr="00DA273A" w:rsidRDefault="00DA273A" w:rsidP="00BC7366">
      <w:pPr>
        <w:pStyle w:val="Odrka"/>
        <w:numPr>
          <w:ilvl w:val="0"/>
          <w:numId w:val="19"/>
        </w:numPr>
        <w:spacing w:before="60" w:line="300" w:lineRule="auto"/>
        <w:rPr>
          <w:rFonts w:ascii="Arial" w:hAnsi="Arial" w:cs="Arial"/>
        </w:rPr>
      </w:pPr>
      <w:r w:rsidRPr="00DA273A">
        <w:rPr>
          <w:rFonts w:ascii="Arial" w:hAnsi="Arial" w:cs="Arial"/>
        </w:rPr>
        <w:t xml:space="preserve">Součástí dodávky nejsou zdrojové kódy jednotlivých </w:t>
      </w:r>
      <w:proofErr w:type="spellStart"/>
      <w:r w:rsidRPr="00DA273A">
        <w:rPr>
          <w:rFonts w:ascii="Arial" w:hAnsi="Arial" w:cs="Arial"/>
        </w:rPr>
        <w:t>Widgetů</w:t>
      </w:r>
      <w:proofErr w:type="spellEnd"/>
      <w:r w:rsidRPr="00DA273A">
        <w:rPr>
          <w:rFonts w:ascii="Arial" w:hAnsi="Arial" w:cs="Arial"/>
        </w:rPr>
        <w:t>.</w:t>
      </w:r>
    </w:p>
    <w:p w:rsidR="00DA273A" w:rsidRPr="00DA273A" w:rsidRDefault="00DA273A" w:rsidP="00BC7366">
      <w:pPr>
        <w:pStyle w:val="Odrka"/>
        <w:numPr>
          <w:ilvl w:val="0"/>
          <w:numId w:val="19"/>
        </w:numPr>
        <w:spacing w:before="60" w:line="300" w:lineRule="auto"/>
        <w:rPr>
          <w:rFonts w:ascii="Arial" w:hAnsi="Arial" w:cs="Arial"/>
        </w:rPr>
      </w:pPr>
      <w:r w:rsidRPr="00DA273A">
        <w:rPr>
          <w:rFonts w:ascii="Arial" w:hAnsi="Arial" w:cs="Arial"/>
        </w:rPr>
        <w:t xml:space="preserve">Společnost ARCDATA zaručuje na období 90 dnů, že </w:t>
      </w:r>
      <w:proofErr w:type="spellStart"/>
      <w:r w:rsidRPr="00DA273A">
        <w:rPr>
          <w:rFonts w:ascii="Arial" w:hAnsi="Arial" w:cs="Arial"/>
        </w:rPr>
        <w:t>Widgety</w:t>
      </w:r>
      <w:proofErr w:type="spellEnd"/>
      <w:r w:rsidRPr="00DA273A">
        <w:rPr>
          <w:rFonts w:ascii="Arial" w:hAnsi="Arial" w:cs="Arial"/>
        </w:rPr>
        <w:t xml:space="preserve"> budou při běžném používání v zásadě odpovídat dokumentaci. Společnost ARCDATA mimo výše uvedené </w:t>
      </w:r>
      <w:r w:rsidR="006D3D06">
        <w:rPr>
          <w:rFonts w:ascii="Arial" w:hAnsi="Arial" w:cs="Arial"/>
        </w:rPr>
        <w:t>nenese žádné</w:t>
      </w:r>
      <w:r w:rsidRPr="00DA273A">
        <w:rPr>
          <w:rFonts w:ascii="Arial" w:hAnsi="Arial" w:cs="Arial"/>
        </w:rPr>
        <w:t xml:space="preserve"> záruky</w:t>
      </w:r>
      <w:r w:rsidR="006D3D06">
        <w:rPr>
          <w:rFonts w:ascii="Arial" w:hAnsi="Arial" w:cs="Arial"/>
        </w:rPr>
        <w:t>,</w:t>
      </w:r>
      <w:r w:rsidRPr="00DA273A">
        <w:rPr>
          <w:rFonts w:ascii="Arial" w:hAnsi="Arial" w:cs="Arial"/>
        </w:rPr>
        <w:t xml:space="preserve"> včetně vhodnosti </w:t>
      </w:r>
      <w:r w:rsidR="006D3D06">
        <w:rPr>
          <w:rFonts w:ascii="Arial" w:hAnsi="Arial" w:cs="Arial"/>
        </w:rPr>
        <w:t xml:space="preserve">použití </w:t>
      </w:r>
      <w:r w:rsidRPr="00DA273A">
        <w:rPr>
          <w:rFonts w:ascii="Arial" w:hAnsi="Arial" w:cs="Arial"/>
        </w:rPr>
        <w:t xml:space="preserve">k určitému účelu, začlenění do systému apod. Společnost ARCDATA neodpovídá za žádné nesrovnalosti zapříčiněné úpravou jakéhokoli </w:t>
      </w:r>
      <w:proofErr w:type="spellStart"/>
      <w:r w:rsidRPr="00DA273A">
        <w:rPr>
          <w:rFonts w:ascii="Arial" w:hAnsi="Arial" w:cs="Arial"/>
        </w:rPr>
        <w:t>Widgetu</w:t>
      </w:r>
      <w:proofErr w:type="spellEnd"/>
      <w:r w:rsidRPr="00DA273A">
        <w:rPr>
          <w:rFonts w:ascii="Arial" w:hAnsi="Arial" w:cs="Arial"/>
        </w:rPr>
        <w:t xml:space="preserve"> </w:t>
      </w:r>
      <w:r w:rsidR="006D3D06">
        <w:rPr>
          <w:rFonts w:ascii="Arial" w:hAnsi="Arial" w:cs="Arial"/>
        </w:rPr>
        <w:t>Uživatelem</w:t>
      </w:r>
      <w:r w:rsidRPr="00DA273A">
        <w:rPr>
          <w:rFonts w:ascii="Arial" w:hAnsi="Arial" w:cs="Arial"/>
        </w:rPr>
        <w:t xml:space="preserve">, pokud tato úprava není specifikována v dokumentaci. Společnost </w:t>
      </w:r>
      <w:proofErr w:type="spellStart"/>
      <w:r w:rsidRPr="00DA273A">
        <w:rPr>
          <w:rFonts w:ascii="Arial" w:hAnsi="Arial" w:cs="Arial"/>
        </w:rPr>
        <w:t>ARCDATA</w:t>
      </w:r>
      <w:proofErr w:type="spellEnd"/>
      <w:r w:rsidRPr="00DA273A">
        <w:rPr>
          <w:rFonts w:ascii="Arial" w:hAnsi="Arial" w:cs="Arial"/>
        </w:rPr>
        <w:t xml:space="preserve"> nezaručuje, že </w:t>
      </w:r>
      <w:proofErr w:type="spellStart"/>
      <w:r w:rsidRPr="00DA273A">
        <w:rPr>
          <w:rFonts w:ascii="Arial" w:hAnsi="Arial" w:cs="Arial"/>
        </w:rPr>
        <w:t>Widgety</w:t>
      </w:r>
      <w:proofErr w:type="spellEnd"/>
      <w:r w:rsidRPr="00DA273A">
        <w:rPr>
          <w:rFonts w:ascii="Arial" w:hAnsi="Arial" w:cs="Arial"/>
        </w:rPr>
        <w:t xml:space="preserve"> nebo jejich provoz realizovaný </w:t>
      </w:r>
      <w:r w:rsidR="006D3D06">
        <w:rPr>
          <w:rFonts w:ascii="Arial" w:hAnsi="Arial" w:cs="Arial"/>
        </w:rPr>
        <w:t>Uživatelem</w:t>
      </w:r>
      <w:r w:rsidRPr="00DA273A">
        <w:rPr>
          <w:rFonts w:ascii="Arial" w:hAnsi="Arial" w:cs="Arial"/>
        </w:rPr>
        <w:t xml:space="preserve"> budou nepřerušované, bezchybné, odolné proti selhání nebo zabezpečené proti poruchám, ani že veškeré nesrovnalosti mohou být nebo budou opraveny.</w:t>
      </w:r>
    </w:p>
    <w:p w:rsidR="00DA273A" w:rsidRPr="00DA273A" w:rsidRDefault="00DA273A" w:rsidP="00BC7366">
      <w:pPr>
        <w:pStyle w:val="Odrka"/>
        <w:numPr>
          <w:ilvl w:val="0"/>
          <w:numId w:val="19"/>
        </w:numPr>
        <w:spacing w:before="60" w:line="300" w:lineRule="auto"/>
        <w:rPr>
          <w:rFonts w:ascii="Arial" w:hAnsi="Arial" w:cs="Arial"/>
        </w:rPr>
      </w:pPr>
      <w:r w:rsidRPr="00DA273A">
        <w:rPr>
          <w:rFonts w:ascii="Arial" w:hAnsi="Arial" w:cs="Arial"/>
        </w:rPr>
        <w:t xml:space="preserve">Součástí </w:t>
      </w:r>
      <w:r w:rsidR="006D3D06">
        <w:rPr>
          <w:rFonts w:ascii="Arial" w:hAnsi="Arial" w:cs="Arial"/>
        </w:rPr>
        <w:t xml:space="preserve">dodávky </w:t>
      </w:r>
      <w:proofErr w:type="spellStart"/>
      <w:r w:rsidRPr="00DA273A">
        <w:rPr>
          <w:rFonts w:ascii="Arial" w:hAnsi="Arial" w:cs="Arial"/>
        </w:rPr>
        <w:t>Widgetů</w:t>
      </w:r>
      <w:proofErr w:type="spellEnd"/>
      <w:r w:rsidRPr="00DA273A">
        <w:rPr>
          <w:rFonts w:ascii="Arial" w:hAnsi="Arial" w:cs="Arial"/>
        </w:rPr>
        <w:t xml:space="preserve"> je i technická podpora řešení na 1 rok, která zahrnuje:</w:t>
      </w:r>
    </w:p>
    <w:p w:rsidR="00DA273A" w:rsidRPr="00DA273A" w:rsidRDefault="00DA273A" w:rsidP="00BC7366">
      <w:pPr>
        <w:pStyle w:val="Odrka"/>
        <w:numPr>
          <w:ilvl w:val="1"/>
          <w:numId w:val="19"/>
        </w:numPr>
        <w:spacing w:before="60" w:line="300" w:lineRule="auto"/>
        <w:rPr>
          <w:rFonts w:ascii="Arial" w:hAnsi="Arial" w:cs="Arial"/>
        </w:rPr>
      </w:pPr>
      <w:r w:rsidRPr="00DA273A">
        <w:rPr>
          <w:rFonts w:ascii="Arial" w:hAnsi="Arial" w:cs="Arial"/>
        </w:rPr>
        <w:t xml:space="preserve">Poskytování služeb technické podpory v pracovních dnech od 8.00 do 17.00 hod. Pro komunikaci při poskytování služeb technické podpory může </w:t>
      </w:r>
      <w:r w:rsidR="006D3D06">
        <w:rPr>
          <w:rFonts w:ascii="Arial" w:hAnsi="Arial" w:cs="Arial"/>
        </w:rPr>
        <w:t>Uživatel</w:t>
      </w:r>
      <w:r w:rsidRPr="00DA273A">
        <w:rPr>
          <w:rFonts w:ascii="Arial" w:hAnsi="Arial" w:cs="Arial"/>
        </w:rPr>
        <w:t xml:space="preserve"> využít telefonní linku s číslem 224 190 515, e-mailovou adresu </w:t>
      </w:r>
      <w:hyperlink r:id="rId10" w:history="1">
        <w:r w:rsidR="007F56EE" w:rsidRPr="00C32553">
          <w:rPr>
            <w:rStyle w:val="Hypertextovodkaz"/>
            <w:rFonts w:ascii="Arial" w:hAnsi="Arial" w:cs="Arial"/>
          </w:rPr>
          <w:t>podpora@arcdata.cz</w:t>
        </w:r>
      </w:hyperlink>
      <w:r w:rsidRPr="00DA273A">
        <w:rPr>
          <w:rFonts w:ascii="Arial" w:hAnsi="Arial" w:cs="Arial"/>
        </w:rPr>
        <w:t xml:space="preserve"> nebo webový formulář na URL adrese </w:t>
      </w:r>
      <w:hyperlink r:id="rId11" w:history="1">
        <w:r w:rsidRPr="00DA273A">
          <w:rPr>
            <w:rStyle w:val="Hypertextovodkaz"/>
            <w:rFonts w:ascii="Arial" w:hAnsi="Arial" w:cs="Arial"/>
          </w:rPr>
          <w:t>http://www.arcdata.cz/podpora</w:t>
        </w:r>
      </w:hyperlink>
      <w:r w:rsidRPr="00DA273A">
        <w:rPr>
          <w:rFonts w:ascii="Arial" w:hAnsi="Arial" w:cs="Arial"/>
        </w:rPr>
        <w:t xml:space="preserve">. Služby technické podpory řešení jsou poskytovány dle dokumentace pro příslušné kompatibilní verze software </w:t>
      </w:r>
      <w:proofErr w:type="spellStart"/>
      <w:r w:rsidRPr="00DA273A">
        <w:rPr>
          <w:rFonts w:ascii="Arial" w:hAnsi="Arial" w:cs="Arial"/>
        </w:rPr>
        <w:t>ArcGIS</w:t>
      </w:r>
      <w:proofErr w:type="spellEnd"/>
      <w:r w:rsidRPr="00DA273A">
        <w:rPr>
          <w:rFonts w:ascii="Arial" w:hAnsi="Arial" w:cs="Arial"/>
        </w:rPr>
        <w:t>.</w:t>
      </w:r>
    </w:p>
    <w:p w:rsidR="00DA273A" w:rsidRPr="00DA273A" w:rsidRDefault="00DA273A" w:rsidP="00BC7366">
      <w:pPr>
        <w:pStyle w:val="Odrka"/>
        <w:numPr>
          <w:ilvl w:val="1"/>
          <w:numId w:val="19"/>
        </w:numPr>
        <w:spacing w:before="60" w:line="300" w:lineRule="auto"/>
        <w:rPr>
          <w:rFonts w:ascii="Arial" w:hAnsi="Arial" w:cs="Arial"/>
        </w:rPr>
      </w:pPr>
      <w:r w:rsidRPr="00DA273A">
        <w:rPr>
          <w:rFonts w:ascii="Arial" w:hAnsi="Arial" w:cs="Arial"/>
        </w:rPr>
        <w:t xml:space="preserve">Dodávku aktualizovaných a </w:t>
      </w:r>
      <w:proofErr w:type="spellStart"/>
      <w:r w:rsidRPr="00DA273A">
        <w:rPr>
          <w:rFonts w:ascii="Arial" w:hAnsi="Arial" w:cs="Arial"/>
        </w:rPr>
        <w:t>updatovaných</w:t>
      </w:r>
      <w:proofErr w:type="spellEnd"/>
      <w:r w:rsidRPr="00DA273A">
        <w:rPr>
          <w:rFonts w:ascii="Arial" w:hAnsi="Arial" w:cs="Arial"/>
        </w:rPr>
        <w:t xml:space="preserve"> verzí </w:t>
      </w:r>
      <w:proofErr w:type="spellStart"/>
      <w:r w:rsidRPr="00DA273A">
        <w:rPr>
          <w:rFonts w:ascii="Arial" w:hAnsi="Arial" w:cs="Arial"/>
        </w:rPr>
        <w:t>Widgetů</w:t>
      </w:r>
      <w:proofErr w:type="spellEnd"/>
      <w:r w:rsidRPr="00DA273A">
        <w:rPr>
          <w:rFonts w:ascii="Arial" w:hAnsi="Arial" w:cs="Arial"/>
        </w:rPr>
        <w:t xml:space="preserve">. Společnost ARCDATA negarantuje vydání nových aktualizovaných verzí </w:t>
      </w:r>
      <w:proofErr w:type="spellStart"/>
      <w:r w:rsidRPr="00DA273A">
        <w:rPr>
          <w:rFonts w:ascii="Arial" w:hAnsi="Arial" w:cs="Arial"/>
        </w:rPr>
        <w:t>Widgetů</w:t>
      </w:r>
      <w:proofErr w:type="spellEnd"/>
      <w:r w:rsidRPr="00DA273A">
        <w:rPr>
          <w:rFonts w:ascii="Arial" w:hAnsi="Arial" w:cs="Arial"/>
        </w:rPr>
        <w:t xml:space="preserve"> v určité době po vydání nových verzí </w:t>
      </w:r>
      <w:proofErr w:type="spellStart"/>
      <w:r w:rsidRPr="00DA273A">
        <w:rPr>
          <w:rFonts w:ascii="Arial" w:hAnsi="Arial" w:cs="Arial"/>
        </w:rPr>
        <w:t>Esri</w:t>
      </w:r>
      <w:proofErr w:type="spellEnd"/>
      <w:r w:rsidRPr="00DA273A">
        <w:rPr>
          <w:rFonts w:ascii="Arial" w:hAnsi="Arial" w:cs="Arial"/>
        </w:rPr>
        <w:t xml:space="preserve"> produktů. Společnost ARCDATA si současně vyhrazuje právo kdykoli ukončit vývoj jakéhokoli </w:t>
      </w:r>
      <w:proofErr w:type="spellStart"/>
      <w:r w:rsidRPr="00DA273A">
        <w:rPr>
          <w:rFonts w:ascii="Arial" w:hAnsi="Arial" w:cs="Arial"/>
        </w:rPr>
        <w:t>Widgetu</w:t>
      </w:r>
      <w:proofErr w:type="spellEnd"/>
      <w:r w:rsidRPr="00DA273A">
        <w:rPr>
          <w:rFonts w:ascii="Arial" w:hAnsi="Arial" w:cs="Arial"/>
        </w:rPr>
        <w:t xml:space="preserve">. V případě ukončení vývoje </w:t>
      </w:r>
      <w:proofErr w:type="spellStart"/>
      <w:r w:rsidRPr="00DA273A">
        <w:rPr>
          <w:rFonts w:ascii="Arial" w:hAnsi="Arial" w:cs="Arial"/>
        </w:rPr>
        <w:t>Widgetu</w:t>
      </w:r>
      <w:proofErr w:type="spellEnd"/>
      <w:r w:rsidRPr="00DA273A">
        <w:rPr>
          <w:rFonts w:ascii="Arial" w:hAnsi="Arial" w:cs="Arial"/>
        </w:rPr>
        <w:t xml:space="preserve"> bude společnost </w:t>
      </w:r>
      <w:proofErr w:type="spellStart"/>
      <w:r w:rsidRPr="00DA273A">
        <w:rPr>
          <w:rFonts w:ascii="Arial" w:hAnsi="Arial" w:cs="Arial"/>
        </w:rPr>
        <w:t>ARCDATA</w:t>
      </w:r>
      <w:proofErr w:type="spellEnd"/>
      <w:r w:rsidRPr="00DA273A">
        <w:rPr>
          <w:rFonts w:ascii="Arial" w:hAnsi="Arial" w:cs="Arial"/>
        </w:rPr>
        <w:t xml:space="preserve"> deklarovat způsob možného nahrazení původní funkčnosti, a to ve stejné nebo i změněné podobě (např. nahrazením standardním </w:t>
      </w:r>
      <w:proofErr w:type="spellStart"/>
      <w:r w:rsidRPr="00DA273A">
        <w:rPr>
          <w:rFonts w:ascii="Arial" w:hAnsi="Arial" w:cs="Arial"/>
        </w:rPr>
        <w:t>Esri</w:t>
      </w:r>
      <w:proofErr w:type="spellEnd"/>
      <w:r w:rsidRPr="00DA273A">
        <w:rPr>
          <w:rFonts w:ascii="Arial" w:hAnsi="Arial" w:cs="Arial"/>
        </w:rPr>
        <w:t xml:space="preserve"> </w:t>
      </w:r>
      <w:proofErr w:type="spellStart"/>
      <w:r w:rsidRPr="00DA273A">
        <w:rPr>
          <w:rFonts w:ascii="Arial" w:hAnsi="Arial" w:cs="Arial"/>
        </w:rPr>
        <w:t>widgetem</w:t>
      </w:r>
      <w:proofErr w:type="spellEnd"/>
      <w:r w:rsidRPr="00DA273A">
        <w:rPr>
          <w:rFonts w:ascii="Arial" w:hAnsi="Arial" w:cs="Arial"/>
        </w:rPr>
        <w:t xml:space="preserve">, nebo jiným způsobem). </w:t>
      </w:r>
    </w:p>
    <w:p w:rsidR="00C458DA" w:rsidRDefault="00DA273A" w:rsidP="00BC7366">
      <w:pPr>
        <w:pStyle w:val="Odstavecseseznamem"/>
        <w:numPr>
          <w:ilvl w:val="0"/>
          <w:numId w:val="19"/>
        </w:numPr>
      </w:pPr>
      <w:r w:rsidRPr="00DA273A">
        <w:rPr>
          <w:rFonts w:cs="Arial"/>
        </w:rPr>
        <w:t xml:space="preserve">Technická podpora řešení se poskytuje na jeden rok a začíná běžet dnem </w:t>
      </w:r>
      <w:r w:rsidR="006D3D06">
        <w:rPr>
          <w:rFonts w:cs="Arial"/>
        </w:rPr>
        <w:t>nabytí platnosti a účinnosti této Smlouvy</w:t>
      </w:r>
      <w:r w:rsidRPr="00DA273A">
        <w:rPr>
          <w:rFonts w:cs="Arial"/>
        </w:rPr>
        <w:t>.</w:t>
      </w:r>
    </w:p>
    <w:p w:rsidR="00C458DA" w:rsidRDefault="00C458DA" w:rsidP="00080348"/>
    <w:p w:rsidR="00080348" w:rsidRDefault="00080348" w:rsidP="00080348"/>
    <w:p w:rsidR="00080348" w:rsidRDefault="00080348" w:rsidP="00C458DA">
      <w:pPr>
        <w:pStyle w:val="normlnArial11"/>
      </w:pPr>
    </w:p>
    <w:p w:rsidR="00080348" w:rsidRPr="001800EF" w:rsidRDefault="00080348" w:rsidP="00080348">
      <w:r w:rsidRPr="001800EF">
        <w:t xml:space="preserve">V Praze dne </w:t>
      </w:r>
      <w:proofErr w:type="gramStart"/>
      <w:r w:rsidR="007F56EE">
        <w:t>29.12.2017</w:t>
      </w:r>
      <w:proofErr w:type="gramEnd"/>
      <w:r w:rsidRPr="001800EF">
        <w:tab/>
      </w:r>
      <w:r w:rsidRPr="001800EF">
        <w:tab/>
      </w:r>
      <w:r w:rsidRPr="001800EF">
        <w:tab/>
      </w:r>
      <w:r w:rsidRPr="001800EF">
        <w:tab/>
      </w:r>
      <w:r>
        <w:tab/>
      </w:r>
      <w:r w:rsidRPr="001800EF">
        <w:t>V</w:t>
      </w:r>
      <w:r w:rsidR="00141192">
        <w:t xml:space="preserve"> </w:t>
      </w:r>
      <w:r w:rsidRPr="001800EF">
        <w:t> </w:t>
      </w:r>
      <w:r w:rsidR="004E4834">
        <w:t>Přerově</w:t>
      </w:r>
      <w:r w:rsidR="00DA273A">
        <w:t xml:space="preserve"> </w:t>
      </w:r>
      <w:r w:rsidRPr="001800EF">
        <w:t xml:space="preserve">dne </w:t>
      </w:r>
      <w:r w:rsidR="007F56EE">
        <w:t>17.1.2018</w:t>
      </w:r>
    </w:p>
    <w:p w:rsidR="00080348" w:rsidRDefault="00080348" w:rsidP="00080348"/>
    <w:p w:rsidR="00080348" w:rsidRPr="001800EF" w:rsidRDefault="00080348" w:rsidP="00080348">
      <w:r w:rsidRPr="001800EF">
        <w:t>ARCDATA PRAHA, s. r. o.</w:t>
      </w:r>
      <w:r w:rsidRPr="001800EF">
        <w:tab/>
      </w:r>
      <w:r w:rsidRPr="001800EF">
        <w:tab/>
      </w:r>
      <w:r w:rsidRPr="001800EF">
        <w:tab/>
      </w:r>
      <w:r w:rsidRPr="001800EF">
        <w:tab/>
      </w:r>
      <w:r w:rsidRPr="001800EF">
        <w:tab/>
      </w:r>
      <w:r w:rsidR="004E4834">
        <w:t>Statutární město Přerov</w:t>
      </w:r>
    </w:p>
    <w:p w:rsidR="00080348" w:rsidRPr="001800EF" w:rsidRDefault="00080348" w:rsidP="00080348"/>
    <w:p w:rsidR="00080348" w:rsidRDefault="00080348" w:rsidP="00080348"/>
    <w:p w:rsidR="004E4834" w:rsidRPr="001800EF" w:rsidRDefault="004E4834" w:rsidP="004E4834">
      <w:proofErr w:type="gramStart"/>
      <w:r w:rsidRPr="001800EF">
        <w:t>Podpis:</w:t>
      </w:r>
      <w:r>
        <w:t xml:space="preserve"> </w:t>
      </w:r>
      <w:r w:rsidRPr="001800EF">
        <w:t>.....................................</w:t>
      </w:r>
      <w:r w:rsidRPr="001800EF">
        <w:tab/>
      </w:r>
      <w:r w:rsidRPr="001800EF">
        <w:tab/>
      </w:r>
      <w:r w:rsidRPr="001800EF">
        <w:tab/>
      </w:r>
      <w:r>
        <w:tab/>
      </w:r>
      <w:r w:rsidRPr="001800EF">
        <w:t>Podpis</w:t>
      </w:r>
      <w:proofErr w:type="gramEnd"/>
      <w:r w:rsidRPr="001800EF">
        <w:t>:</w:t>
      </w:r>
      <w:r>
        <w:t xml:space="preserve"> </w:t>
      </w:r>
      <w:r w:rsidRPr="001800EF">
        <w:t>.............…………….</w:t>
      </w:r>
      <w:r>
        <w:t>...</w:t>
      </w:r>
      <w:r w:rsidRPr="001800EF">
        <w:t>.</w:t>
      </w:r>
    </w:p>
    <w:p w:rsidR="004E4834" w:rsidRPr="001800EF" w:rsidRDefault="004E4834" w:rsidP="004E4834">
      <w:r w:rsidRPr="001800EF">
        <w:t>Jméno:</w:t>
      </w:r>
      <w:r>
        <w:t xml:space="preserve"> Ing. Petr Seidl, CSc.</w:t>
      </w:r>
      <w:r>
        <w:tab/>
      </w:r>
      <w:r w:rsidRPr="001800EF">
        <w:tab/>
      </w:r>
      <w:r w:rsidRPr="001800EF">
        <w:tab/>
      </w:r>
      <w:r w:rsidRPr="001800EF">
        <w:tab/>
      </w:r>
      <w:r w:rsidRPr="001800EF">
        <w:tab/>
        <w:t>Jméno:</w:t>
      </w:r>
      <w:r>
        <w:t xml:space="preserve"> </w:t>
      </w:r>
      <w:r w:rsidRPr="003E1653">
        <w:t>Mgr. Petr Karola</w:t>
      </w:r>
    </w:p>
    <w:p w:rsidR="004E4834" w:rsidRDefault="004E4834" w:rsidP="004E4834">
      <w:r w:rsidRPr="001800EF">
        <w:t>Funkce:</w:t>
      </w:r>
      <w:r>
        <w:t xml:space="preserve"> jednatel</w:t>
      </w:r>
      <w:r>
        <w:tab/>
      </w:r>
      <w:r>
        <w:tab/>
      </w:r>
      <w:r>
        <w:tab/>
      </w:r>
      <w:r w:rsidRPr="001800EF">
        <w:tab/>
      </w:r>
      <w:r w:rsidRPr="001800EF">
        <w:tab/>
      </w:r>
      <w:r w:rsidRPr="001800EF">
        <w:tab/>
        <w:t>Funkce:</w:t>
      </w:r>
      <w:r>
        <w:t xml:space="preserve"> </w:t>
      </w:r>
      <w:r w:rsidRPr="003E1653">
        <w:t>vedoucí odboru vnitřní správy</w:t>
      </w:r>
    </w:p>
    <w:p w:rsidR="00147BDD" w:rsidRDefault="00147BDD" w:rsidP="004E4834"/>
    <w:sectPr w:rsidR="00147BDD" w:rsidSect="007B12BB">
      <w:footerReference w:type="even" r:id="rId12"/>
      <w:footerReference w:type="default" r:id="rId13"/>
      <w:pgSz w:w="11906" w:h="16838"/>
      <w:pgMar w:top="1247" w:right="1134" w:bottom="1134" w:left="1247" w:header="73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2C" w:rsidRDefault="004D362C">
      <w:r>
        <w:separator/>
      </w:r>
    </w:p>
    <w:p w:rsidR="004D362C" w:rsidRDefault="004D362C"/>
    <w:p w:rsidR="004D362C" w:rsidRDefault="004D362C" w:rsidP="008E2265"/>
  </w:endnote>
  <w:endnote w:type="continuationSeparator" w:id="0">
    <w:p w:rsidR="004D362C" w:rsidRDefault="004D362C">
      <w:r>
        <w:continuationSeparator/>
      </w:r>
    </w:p>
    <w:p w:rsidR="004D362C" w:rsidRDefault="004D362C"/>
    <w:p w:rsidR="004D362C" w:rsidRDefault="004D362C" w:rsidP="008E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CE" w:rsidRDefault="00BA3F55" w:rsidP="003B0806">
    <w:pPr>
      <w:pStyle w:val="Zpat"/>
      <w:framePr w:wrap="around" w:vAnchor="text" w:hAnchor="margin" w:xAlign="right" w:y="1"/>
      <w:rPr>
        <w:rStyle w:val="slostrnky"/>
      </w:rPr>
    </w:pPr>
    <w:r>
      <w:rPr>
        <w:rStyle w:val="slostrnky"/>
      </w:rPr>
      <w:fldChar w:fldCharType="begin"/>
    </w:r>
    <w:r w:rsidR="005C0BCE">
      <w:rPr>
        <w:rStyle w:val="slostrnky"/>
      </w:rPr>
      <w:instrText xml:space="preserve">PAGE  </w:instrText>
    </w:r>
    <w:r>
      <w:rPr>
        <w:rStyle w:val="slostrnky"/>
      </w:rPr>
      <w:fldChar w:fldCharType="end"/>
    </w:r>
  </w:p>
  <w:p w:rsidR="005C0BCE" w:rsidRDefault="005C0BCE" w:rsidP="003B0806">
    <w:pPr>
      <w:pStyle w:val="Zpat"/>
      <w:ind w:right="360"/>
    </w:pPr>
  </w:p>
  <w:p w:rsidR="005C0BCE" w:rsidRDefault="005C0BCE"/>
  <w:p w:rsidR="005C0BCE" w:rsidRDefault="005C0BCE" w:rsidP="008E22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2BB" w:rsidRPr="007B12BB" w:rsidRDefault="007B12BB" w:rsidP="007B12BB">
    <w:pPr>
      <w:pStyle w:val="Zpat"/>
      <w:ind w:right="360"/>
      <w:rPr>
        <w:rFonts w:cs="Arial"/>
        <w:sz w:val="18"/>
        <w:szCs w:val="18"/>
      </w:rPr>
    </w:pPr>
  </w:p>
  <w:p w:rsidR="00AD2F7A" w:rsidRDefault="00041B00">
    <w:pPr>
      <w:pStyle w:val="Zpat"/>
      <w:pBdr>
        <w:top w:val="single" w:sz="4" w:space="1" w:color="auto"/>
      </w:pBdr>
      <w:tabs>
        <w:tab w:val="clear" w:pos="9072"/>
        <w:tab w:val="right" w:pos="9498"/>
      </w:tabs>
      <w:ind w:right="27"/>
    </w:pPr>
    <w:r w:rsidRPr="00041B00">
      <w:t>Slu</w:t>
    </w:r>
    <w:r>
      <w:t>ž</w:t>
    </w:r>
    <w:r w:rsidRPr="00041B00">
      <w:t>by_</w:t>
    </w:r>
    <w:r>
      <w:t>141111</w:t>
    </w:r>
    <w:r w:rsidRPr="00041B00">
      <w:tab/>
    </w:r>
    <w:r w:rsidRPr="00041B00">
      <w:tab/>
    </w:r>
    <w:r w:rsidR="00BE480A">
      <w:fldChar w:fldCharType="begin"/>
    </w:r>
    <w:r w:rsidR="00BE480A">
      <w:instrText xml:space="preserve"> PAGE   \* MERGEFORMAT </w:instrText>
    </w:r>
    <w:r w:rsidR="00BE480A">
      <w:fldChar w:fldCharType="separate"/>
    </w:r>
    <w:r w:rsidR="00AF6099">
      <w:rPr>
        <w:noProof/>
      </w:rPr>
      <w:t>11</w:t>
    </w:r>
    <w:r w:rsidR="00BE480A">
      <w:rPr>
        <w:noProof/>
      </w:rPr>
      <w:fldChar w:fldCharType="end"/>
    </w:r>
  </w:p>
  <w:p w:rsidR="005C0BCE" w:rsidRDefault="005C0BCE"/>
  <w:p w:rsidR="005C0BCE" w:rsidRDefault="005C0BCE" w:rsidP="008E22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2C" w:rsidRDefault="004D362C">
      <w:r>
        <w:separator/>
      </w:r>
    </w:p>
    <w:p w:rsidR="004D362C" w:rsidRDefault="004D362C"/>
    <w:p w:rsidR="004D362C" w:rsidRDefault="004D362C" w:rsidP="008E2265"/>
  </w:footnote>
  <w:footnote w:type="continuationSeparator" w:id="0">
    <w:p w:rsidR="004D362C" w:rsidRDefault="004D362C">
      <w:r>
        <w:continuationSeparator/>
      </w:r>
    </w:p>
    <w:p w:rsidR="004D362C" w:rsidRDefault="004D362C"/>
    <w:p w:rsidR="004D362C" w:rsidRDefault="004D362C" w:rsidP="008E22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768AB"/>
    <w:multiLevelType w:val="hybridMultilevel"/>
    <w:tmpl w:val="38521110"/>
    <w:lvl w:ilvl="0" w:tplc="FC2E105C">
      <w:start w:val="1"/>
      <w:numFmt w:val="bullet"/>
      <w:pStyle w:val="Odrka"/>
      <w:lvlText w:val=""/>
      <w:lvlJc w:val="left"/>
      <w:pPr>
        <w:ind w:left="750" w:hanging="360"/>
      </w:pPr>
      <w:rPr>
        <w:rFonts w:ascii="Symbol" w:hAnsi="Symbol" w:hint="default"/>
        <w:color w:val="1F497D" w:themeColor="text2"/>
      </w:rPr>
    </w:lvl>
    <w:lvl w:ilvl="1" w:tplc="04050003">
      <w:start w:val="1"/>
      <w:numFmt w:val="bullet"/>
      <w:lvlText w:val="o"/>
      <w:lvlJc w:val="left"/>
      <w:pPr>
        <w:ind w:left="1470" w:hanging="360"/>
      </w:pPr>
      <w:rPr>
        <w:rFonts w:ascii="Courier New" w:hAnsi="Courier New" w:cs="Courier New" w:hint="default"/>
      </w:rPr>
    </w:lvl>
    <w:lvl w:ilvl="2" w:tplc="04050005">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1" w15:restartNumberingAfterBreak="0">
    <w:nsid w:val="23152804"/>
    <w:multiLevelType w:val="multilevel"/>
    <w:tmpl w:val="F5D81886"/>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 w15:restartNumberingAfterBreak="0">
    <w:nsid w:val="277144F4"/>
    <w:multiLevelType w:val="hybridMultilevel"/>
    <w:tmpl w:val="AC025720"/>
    <w:lvl w:ilvl="0" w:tplc="E7C40BF2">
      <w:start w:val="3"/>
      <w:numFmt w:val="bullet"/>
      <w:lvlText w:val=""/>
      <w:lvlJc w:val="left"/>
      <w:pPr>
        <w:ind w:left="1065" w:hanging="705"/>
      </w:pPr>
      <w:rPr>
        <w:rFonts w:ascii="Symbol" w:eastAsia="MS Mincho"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B41EB9"/>
    <w:multiLevelType w:val="hybridMultilevel"/>
    <w:tmpl w:val="0388F5B4"/>
    <w:lvl w:ilvl="0" w:tplc="88F6AB98">
      <w:start w:val="1"/>
      <w:numFmt w:val="decimal"/>
      <w:pStyle w:val="slovn"/>
      <w:lvlText w:val="%1."/>
      <w:lvlJc w:val="left"/>
      <w:pPr>
        <w:ind w:left="1110" w:hanging="360"/>
      </w:pPr>
    </w:lvl>
    <w:lvl w:ilvl="1" w:tplc="04050019">
      <w:start w:val="1"/>
      <w:numFmt w:val="lowerLetter"/>
      <w:lvlText w:val="%2."/>
      <w:lvlJc w:val="left"/>
      <w:pPr>
        <w:ind w:left="1830" w:hanging="360"/>
      </w:pPr>
    </w:lvl>
    <w:lvl w:ilvl="2" w:tplc="0405001B">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4" w15:restartNumberingAfterBreak="0">
    <w:nsid w:val="351D51BE"/>
    <w:multiLevelType w:val="multilevel"/>
    <w:tmpl w:val="F5D81886"/>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5" w15:restartNumberingAfterBreak="0">
    <w:nsid w:val="3EFE6993"/>
    <w:multiLevelType w:val="hybridMultilevel"/>
    <w:tmpl w:val="19B45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D707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8"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9" w15:restartNumberingAfterBreak="0">
    <w:nsid w:val="6837518D"/>
    <w:multiLevelType w:val="hybridMultilevel"/>
    <w:tmpl w:val="A76676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C64761C"/>
    <w:multiLevelType w:val="multilevel"/>
    <w:tmpl w:val="4F340384"/>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1" w15:restartNumberingAfterBreak="0">
    <w:nsid w:val="6E0D32E0"/>
    <w:multiLevelType w:val="hybridMultilevel"/>
    <w:tmpl w:val="F468C2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F4F708A"/>
    <w:multiLevelType w:val="multilevel"/>
    <w:tmpl w:val="821AA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C93F89"/>
    <w:multiLevelType w:val="hybridMultilevel"/>
    <w:tmpl w:val="661A8B1A"/>
    <w:lvl w:ilvl="0" w:tplc="359E79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4AF2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C77962"/>
    <w:multiLevelType w:val="hybridMultilevel"/>
    <w:tmpl w:val="C88C4C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2F50F8"/>
    <w:multiLevelType w:val="hybridMultilevel"/>
    <w:tmpl w:val="2CFC3370"/>
    <w:lvl w:ilvl="0" w:tplc="78DE6A0E">
      <w:start w:val="1"/>
      <w:numFmt w:val="bullet"/>
      <w:pStyle w:val="Seznamsodrkami"/>
      <w:lvlText w:val=""/>
      <w:lvlJc w:val="left"/>
      <w:pPr>
        <w:tabs>
          <w:tab w:val="num" w:pos="680"/>
        </w:tabs>
        <w:ind w:left="680" w:hanging="340"/>
      </w:pPr>
      <w:rPr>
        <w:rFonts w:ascii="Symbol" w:hAnsi="Symbol" w:hint="default"/>
      </w:rPr>
    </w:lvl>
    <w:lvl w:ilvl="1" w:tplc="20C4616A">
      <w:start w:val="1"/>
      <w:numFmt w:val="bullet"/>
      <w:pStyle w:val="Seznamsodrkami"/>
      <w:lvlText w:val=""/>
      <w:lvlJc w:val="left"/>
      <w:pPr>
        <w:tabs>
          <w:tab w:val="num" w:pos="1440"/>
        </w:tabs>
        <w:ind w:left="1440" w:hanging="360"/>
      </w:pPr>
      <w:rPr>
        <w:rFonts w:ascii="Symbol" w:hAnsi="Symbol" w:hint="default"/>
      </w:rPr>
    </w:lvl>
    <w:lvl w:ilvl="2" w:tplc="A2E00D46">
      <w:start w:val="1"/>
      <w:numFmt w:val="decimal"/>
      <w:lvlText w:val="%3."/>
      <w:lvlJc w:val="left"/>
      <w:pPr>
        <w:tabs>
          <w:tab w:val="num" w:pos="2340"/>
        </w:tabs>
        <w:ind w:left="2340" w:hanging="360"/>
      </w:pPr>
    </w:lvl>
    <w:lvl w:ilvl="3" w:tplc="7D582B38" w:tentative="1">
      <w:start w:val="1"/>
      <w:numFmt w:val="decimal"/>
      <w:lvlText w:val="%4."/>
      <w:lvlJc w:val="left"/>
      <w:pPr>
        <w:tabs>
          <w:tab w:val="num" w:pos="2880"/>
        </w:tabs>
        <w:ind w:left="2880" w:hanging="360"/>
      </w:pPr>
    </w:lvl>
    <w:lvl w:ilvl="4" w:tplc="8BC2F92A" w:tentative="1">
      <w:start w:val="1"/>
      <w:numFmt w:val="lowerLetter"/>
      <w:lvlText w:val="%5."/>
      <w:lvlJc w:val="left"/>
      <w:pPr>
        <w:tabs>
          <w:tab w:val="num" w:pos="3600"/>
        </w:tabs>
        <w:ind w:left="3600" w:hanging="360"/>
      </w:pPr>
    </w:lvl>
    <w:lvl w:ilvl="5" w:tplc="45D0A712" w:tentative="1">
      <w:start w:val="1"/>
      <w:numFmt w:val="lowerRoman"/>
      <w:lvlText w:val="%6."/>
      <w:lvlJc w:val="right"/>
      <w:pPr>
        <w:tabs>
          <w:tab w:val="num" w:pos="4320"/>
        </w:tabs>
        <w:ind w:left="4320" w:hanging="180"/>
      </w:pPr>
    </w:lvl>
    <w:lvl w:ilvl="6" w:tplc="01D823FC" w:tentative="1">
      <w:start w:val="1"/>
      <w:numFmt w:val="decimal"/>
      <w:lvlText w:val="%7."/>
      <w:lvlJc w:val="left"/>
      <w:pPr>
        <w:tabs>
          <w:tab w:val="num" w:pos="5040"/>
        </w:tabs>
        <w:ind w:left="5040" w:hanging="360"/>
      </w:pPr>
    </w:lvl>
    <w:lvl w:ilvl="7" w:tplc="E766F2F6" w:tentative="1">
      <w:start w:val="1"/>
      <w:numFmt w:val="lowerLetter"/>
      <w:lvlText w:val="%8."/>
      <w:lvlJc w:val="left"/>
      <w:pPr>
        <w:tabs>
          <w:tab w:val="num" w:pos="5760"/>
        </w:tabs>
        <w:ind w:left="5760" w:hanging="360"/>
      </w:pPr>
    </w:lvl>
    <w:lvl w:ilvl="8" w:tplc="7E5ACEE8" w:tentative="1">
      <w:start w:val="1"/>
      <w:numFmt w:val="lowerRoman"/>
      <w:lvlText w:val="%9."/>
      <w:lvlJc w:val="right"/>
      <w:pPr>
        <w:tabs>
          <w:tab w:val="num" w:pos="6480"/>
        </w:tabs>
        <w:ind w:left="6480" w:hanging="180"/>
      </w:pPr>
    </w:lvl>
  </w:abstractNum>
  <w:abstractNum w:abstractNumId="17" w15:restartNumberingAfterBreak="0">
    <w:nsid w:val="7B59558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7"/>
  </w:num>
  <w:num w:numId="4">
    <w:abstractNumId w:val="1"/>
  </w:num>
  <w:num w:numId="5">
    <w:abstractNumId w:val="4"/>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3"/>
  </w:num>
  <w:num w:numId="16">
    <w:abstractNumId w:val="2"/>
  </w:num>
  <w:num w:numId="17">
    <w:abstractNumId w:val="6"/>
  </w:num>
  <w:num w:numId="18">
    <w:abstractNumId w:val="15"/>
  </w:num>
  <w:num w:numId="19">
    <w:abstractNumId w:val="17"/>
  </w:num>
  <w:num w:numId="20">
    <w:abstractNumId w:val="14"/>
  </w:num>
  <w:num w:numId="21">
    <w:abstractNumId w:val="12"/>
  </w:num>
  <w:num w:numId="22">
    <w:abstractNumId w:val="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9"/>
    <w:rsid w:val="0000490A"/>
    <w:rsid w:val="00006125"/>
    <w:rsid w:val="00027CD9"/>
    <w:rsid w:val="00041B00"/>
    <w:rsid w:val="0004670F"/>
    <w:rsid w:val="00050E5A"/>
    <w:rsid w:val="00080348"/>
    <w:rsid w:val="000940F7"/>
    <w:rsid w:val="000B0756"/>
    <w:rsid w:val="000C6547"/>
    <w:rsid w:val="000C6990"/>
    <w:rsid w:val="000C6A37"/>
    <w:rsid w:val="000D6C53"/>
    <w:rsid w:val="000E490A"/>
    <w:rsid w:val="000F02E7"/>
    <w:rsid w:val="000F0C6B"/>
    <w:rsid w:val="001003C5"/>
    <w:rsid w:val="0010085E"/>
    <w:rsid w:val="00115D6C"/>
    <w:rsid w:val="00126BC9"/>
    <w:rsid w:val="0014022D"/>
    <w:rsid w:val="00141192"/>
    <w:rsid w:val="00144E1D"/>
    <w:rsid w:val="00145271"/>
    <w:rsid w:val="00147BDD"/>
    <w:rsid w:val="00161AD6"/>
    <w:rsid w:val="00174853"/>
    <w:rsid w:val="00177714"/>
    <w:rsid w:val="0017795A"/>
    <w:rsid w:val="001800EF"/>
    <w:rsid w:val="001852B6"/>
    <w:rsid w:val="00186B68"/>
    <w:rsid w:val="001926C9"/>
    <w:rsid w:val="001A2867"/>
    <w:rsid w:val="001B5FF8"/>
    <w:rsid w:val="001C18C0"/>
    <w:rsid w:val="001C7CB4"/>
    <w:rsid w:val="001D50F0"/>
    <w:rsid w:val="001D7E7E"/>
    <w:rsid w:val="001E6C88"/>
    <w:rsid w:val="001F5B0D"/>
    <w:rsid w:val="001F70FF"/>
    <w:rsid w:val="001F7343"/>
    <w:rsid w:val="00203D69"/>
    <w:rsid w:val="002240F3"/>
    <w:rsid w:val="0022591A"/>
    <w:rsid w:val="002353DE"/>
    <w:rsid w:val="00251D17"/>
    <w:rsid w:val="00272E9B"/>
    <w:rsid w:val="002804D8"/>
    <w:rsid w:val="00294EB7"/>
    <w:rsid w:val="002C464D"/>
    <w:rsid w:val="002C627A"/>
    <w:rsid w:val="002D1445"/>
    <w:rsid w:val="002E6DE6"/>
    <w:rsid w:val="002F29EC"/>
    <w:rsid w:val="002F31FC"/>
    <w:rsid w:val="00300237"/>
    <w:rsid w:val="0030136A"/>
    <w:rsid w:val="00302A18"/>
    <w:rsid w:val="00303124"/>
    <w:rsid w:val="00316AFD"/>
    <w:rsid w:val="00317948"/>
    <w:rsid w:val="003215F9"/>
    <w:rsid w:val="00325B89"/>
    <w:rsid w:val="0033227A"/>
    <w:rsid w:val="003323C5"/>
    <w:rsid w:val="003359B6"/>
    <w:rsid w:val="003360A5"/>
    <w:rsid w:val="0033628D"/>
    <w:rsid w:val="0035005C"/>
    <w:rsid w:val="00353567"/>
    <w:rsid w:val="00366326"/>
    <w:rsid w:val="003769D8"/>
    <w:rsid w:val="003841D4"/>
    <w:rsid w:val="003903C1"/>
    <w:rsid w:val="0039206E"/>
    <w:rsid w:val="00393634"/>
    <w:rsid w:val="00393C47"/>
    <w:rsid w:val="00396137"/>
    <w:rsid w:val="003A1314"/>
    <w:rsid w:val="003A2F58"/>
    <w:rsid w:val="003A3ABD"/>
    <w:rsid w:val="003A42A1"/>
    <w:rsid w:val="003A644C"/>
    <w:rsid w:val="003B0806"/>
    <w:rsid w:val="003B780C"/>
    <w:rsid w:val="003D165F"/>
    <w:rsid w:val="003E4BC6"/>
    <w:rsid w:val="003F50CA"/>
    <w:rsid w:val="00402B05"/>
    <w:rsid w:val="00403CA6"/>
    <w:rsid w:val="0042527C"/>
    <w:rsid w:val="00431F48"/>
    <w:rsid w:val="00436D7F"/>
    <w:rsid w:val="004418DE"/>
    <w:rsid w:val="00461137"/>
    <w:rsid w:val="00464A38"/>
    <w:rsid w:val="00467564"/>
    <w:rsid w:val="00473CE9"/>
    <w:rsid w:val="004775F7"/>
    <w:rsid w:val="00483D20"/>
    <w:rsid w:val="004C34C2"/>
    <w:rsid w:val="004C3D71"/>
    <w:rsid w:val="004D362C"/>
    <w:rsid w:val="004D7923"/>
    <w:rsid w:val="004E4834"/>
    <w:rsid w:val="005062D7"/>
    <w:rsid w:val="00514F0E"/>
    <w:rsid w:val="0051735A"/>
    <w:rsid w:val="00520616"/>
    <w:rsid w:val="0053405A"/>
    <w:rsid w:val="005379E1"/>
    <w:rsid w:val="00560E9C"/>
    <w:rsid w:val="005665D8"/>
    <w:rsid w:val="00567F22"/>
    <w:rsid w:val="005716A5"/>
    <w:rsid w:val="0058453E"/>
    <w:rsid w:val="005851FA"/>
    <w:rsid w:val="005B4F24"/>
    <w:rsid w:val="005C042C"/>
    <w:rsid w:val="005C0BCE"/>
    <w:rsid w:val="005D4459"/>
    <w:rsid w:val="005D44D6"/>
    <w:rsid w:val="005E49D8"/>
    <w:rsid w:val="005E5491"/>
    <w:rsid w:val="005F109C"/>
    <w:rsid w:val="005F5D12"/>
    <w:rsid w:val="00601981"/>
    <w:rsid w:val="006056F8"/>
    <w:rsid w:val="006161E0"/>
    <w:rsid w:val="00622671"/>
    <w:rsid w:val="00632695"/>
    <w:rsid w:val="00655B7F"/>
    <w:rsid w:val="006648DD"/>
    <w:rsid w:val="006755C5"/>
    <w:rsid w:val="006846A4"/>
    <w:rsid w:val="006860B3"/>
    <w:rsid w:val="00694858"/>
    <w:rsid w:val="006A46C6"/>
    <w:rsid w:val="006A6144"/>
    <w:rsid w:val="006C11BE"/>
    <w:rsid w:val="006C562C"/>
    <w:rsid w:val="006D20DE"/>
    <w:rsid w:val="006D3D06"/>
    <w:rsid w:val="006D544E"/>
    <w:rsid w:val="006E6BE0"/>
    <w:rsid w:val="006F6C6B"/>
    <w:rsid w:val="00723021"/>
    <w:rsid w:val="0073206D"/>
    <w:rsid w:val="007362B6"/>
    <w:rsid w:val="007561DA"/>
    <w:rsid w:val="007602C7"/>
    <w:rsid w:val="00765438"/>
    <w:rsid w:val="00772DA8"/>
    <w:rsid w:val="00787FBE"/>
    <w:rsid w:val="00791EA0"/>
    <w:rsid w:val="0079308D"/>
    <w:rsid w:val="007A3E3E"/>
    <w:rsid w:val="007A7E14"/>
    <w:rsid w:val="007B12BB"/>
    <w:rsid w:val="007B4EA6"/>
    <w:rsid w:val="007C1BEF"/>
    <w:rsid w:val="007C4A17"/>
    <w:rsid w:val="007D0626"/>
    <w:rsid w:val="007D6072"/>
    <w:rsid w:val="007E173C"/>
    <w:rsid w:val="007E26A6"/>
    <w:rsid w:val="007F2101"/>
    <w:rsid w:val="007F56EE"/>
    <w:rsid w:val="008011C7"/>
    <w:rsid w:val="00812B12"/>
    <w:rsid w:val="00826498"/>
    <w:rsid w:val="00852830"/>
    <w:rsid w:val="0085485E"/>
    <w:rsid w:val="00862093"/>
    <w:rsid w:val="00862AA3"/>
    <w:rsid w:val="0087134E"/>
    <w:rsid w:val="0087498C"/>
    <w:rsid w:val="00892A80"/>
    <w:rsid w:val="008977CA"/>
    <w:rsid w:val="008B40CA"/>
    <w:rsid w:val="008C6BDC"/>
    <w:rsid w:val="008D7956"/>
    <w:rsid w:val="008E2265"/>
    <w:rsid w:val="008E579F"/>
    <w:rsid w:val="008F0E18"/>
    <w:rsid w:val="008F2C9F"/>
    <w:rsid w:val="00904D63"/>
    <w:rsid w:val="009220A2"/>
    <w:rsid w:val="00932716"/>
    <w:rsid w:val="00941DFE"/>
    <w:rsid w:val="00947CCB"/>
    <w:rsid w:val="00960E73"/>
    <w:rsid w:val="00977607"/>
    <w:rsid w:val="00982829"/>
    <w:rsid w:val="00986F13"/>
    <w:rsid w:val="0099344C"/>
    <w:rsid w:val="009B0B86"/>
    <w:rsid w:val="009B39D9"/>
    <w:rsid w:val="009C0E21"/>
    <w:rsid w:val="009C4096"/>
    <w:rsid w:val="009C5C73"/>
    <w:rsid w:val="009D3F4F"/>
    <w:rsid w:val="009F39B1"/>
    <w:rsid w:val="009F57EC"/>
    <w:rsid w:val="00A12A09"/>
    <w:rsid w:val="00A237F8"/>
    <w:rsid w:val="00A24048"/>
    <w:rsid w:val="00A51684"/>
    <w:rsid w:val="00A51F5D"/>
    <w:rsid w:val="00A759F2"/>
    <w:rsid w:val="00A84D22"/>
    <w:rsid w:val="00A96633"/>
    <w:rsid w:val="00AA073F"/>
    <w:rsid w:val="00AA2591"/>
    <w:rsid w:val="00AA54D9"/>
    <w:rsid w:val="00AB0E77"/>
    <w:rsid w:val="00AC7E6D"/>
    <w:rsid w:val="00AD2F7A"/>
    <w:rsid w:val="00AD7A67"/>
    <w:rsid w:val="00AE63EF"/>
    <w:rsid w:val="00AF6099"/>
    <w:rsid w:val="00B06CCD"/>
    <w:rsid w:val="00B11BD2"/>
    <w:rsid w:val="00B24B20"/>
    <w:rsid w:val="00B2563C"/>
    <w:rsid w:val="00B3526C"/>
    <w:rsid w:val="00B4310C"/>
    <w:rsid w:val="00B636A6"/>
    <w:rsid w:val="00B64BA3"/>
    <w:rsid w:val="00B8280F"/>
    <w:rsid w:val="00B91737"/>
    <w:rsid w:val="00B92423"/>
    <w:rsid w:val="00BA3F55"/>
    <w:rsid w:val="00BB1075"/>
    <w:rsid w:val="00BB4AC3"/>
    <w:rsid w:val="00BC3261"/>
    <w:rsid w:val="00BC7366"/>
    <w:rsid w:val="00BD0DA6"/>
    <w:rsid w:val="00BD7941"/>
    <w:rsid w:val="00BE34B4"/>
    <w:rsid w:val="00BE480A"/>
    <w:rsid w:val="00BF10FC"/>
    <w:rsid w:val="00BF31A8"/>
    <w:rsid w:val="00BF6F85"/>
    <w:rsid w:val="00C214BC"/>
    <w:rsid w:val="00C216DF"/>
    <w:rsid w:val="00C37461"/>
    <w:rsid w:val="00C45150"/>
    <w:rsid w:val="00C458DA"/>
    <w:rsid w:val="00C57414"/>
    <w:rsid w:val="00C57D8C"/>
    <w:rsid w:val="00C61A2C"/>
    <w:rsid w:val="00C6203C"/>
    <w:rsid w:val="00C706C9"/>
    <w:rsid w:val="00CA26DF"/>
    <w:rsid w:val="00CB4229"/>
    <w:rsid w:val="00CB50B2"/>
    <w:rsid w:val="00CB6304"/>
    <w:rsid w:val="00CC1CCA"/>
    <w:rsid w:val="00CC507D"/>
    <w:rsid w:val="00CC68C7"/>
    <w:rsid w:val="00CD2CA8"/>
    <w:rsid w:val="00CD6E70"/>
    <w:rsid w:val="00CE3E73"/>
    <w:rsid w:val="00D065EA"/>
    <w:rsid w:val="00D11907"/>
    <w:rsid w:val="00D2383E"/>
    <w:rsid w:val="00D25A1E"/>
    <w:rsid w:val="00D35805"/>
    <w:rsid w:val="00D50099"/>
    <w:rsid w:val="00D55B2F"/>
    <w:rsid w:val="00D740FC"/>
    <w:rsid w:val="00D81CFF"/>
    <w:rsid w:val="00D95C21"/>
    <w:rsid w:val="00DA273A"/>
    <w:rsid w:val="00DA74E0"/>
    <w:rsid w:val="00DA79F8"/>
    <w:rsid w:val="00DC1A75"/>
    <w:rsid w:val="00DE3572"/>
    <w:rsid w:val="00DF1B95"/>
    <w:rsid w:val="00E02CFB"/>
    <w:rsid w:val="00E0569A"/>
    <w:rsid w:val="00E2141C"/>
    <w:rsid w:val="00E25026"/>
    <w:rsid w:val="00E30950"/>
    <w:rsid w:val="00E40E30"/>
    <w:rsid w:val="00E442F8"/>
    <w:rsid w:val="00E719DA"/>
    <w:rsid w:val="00E7211F"/>
    <w:rsid w:val="00E7243A"/>
    <w:rsid w:val="00E727E9"/>
    <w:rsid w:val="00E72A8A"/>
    <w:rsid w:val="00E7579B"/>
    <w:rsid w:val="00E84415"/>
    <w:rsid w:val="00E87274"/>
    <w:rsid w:val="00E87B95"/>
    <w:rsid w:val="00E9239F"/>
    <w:rsid w:val="00E9377E"/>
    <w:rsid w:val="00E97129"/>
    <w:rsid w:val="00EA1343"/>
    <w:rsid w:val="00EA1430"/>
    <w:rsid w:val="00EA26F5"/>
    <w:rsid w:val="00EA4181"/>
    <w:rsid w:val="00EB187A"/>
    <w:rsid w:val="00EB2EC9"/>
    <w:rsid w:val="00EC475C"/>
    <w:rsid w:val="00ED7DB2"/>
    <w:rsid w:val="00EE41BE"/>
    <w:rsid w:val="00F00465"/>
    <w:rsid w:val="00F00FA7"/>
    <w:rsid w:val="00F15BC5"/>
    <w:rsid w:val="00F20395"/>
    <w:rsid w:val="00F31434"/>
    <w:rsid w:val="00F37D62"/>
    <w:rsid w:val="00F40AAF"/>
    <w:rsid w:val="00F572DE"/>
    <w:rsid w:val="00F60928"/>
    <w:rsid w:val="00F8055B"/>
    <w:rsid w:val="00FA79A4"/>
    <w:rsid w:val="00FB574E"/>
    <w:rsid w:val="00FB6522"/>
    <w:rsid w:val="00FD10E4"/>
    <w:rsid w:val="00FD2537"/>
    <w:rsid w:val="00FD342A"/>
    <w:rsid w:val="00FD538B"/>
    <w:rsid w:val="00FD6424"/>
    <w:rsid w:val="00FE5824"/>
    <w:rsid w:val="00FF2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18E66D-7DE0-4594-AA05-2531AA76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58DA"/>
    <w:pPr>
      <w:spacing w:after="120"/>
      <w:jc w:val="both"/>
    </w:pPr>
    <w:rPr>
      <w:rFonts w:ascii="Arial" w:hAnsi="Arial"/>
      <w:sz w:val="22"/>
    </w:rPr>
  </w:style>
  <w:style w:type="paragraph" w:styleId="Nadpis1">
    <w:name w:val="heading 1"/>
    <w:basedOn w:val="Normln"/>
    <w:next w:val="Normln"/>
    <w:qFormat/>
    <w:rsid w:val="00C458DA"/>
    <w:pPr>
      <w:keepNext/>
      <w:contextualSpacing/>
      <w:jc w:val="center"/>
      <w:outlineLvl w:val="0"/>
    </w:pPr>
    <w:rPr>
      <w:b/>
      <w:bCs/>
      <w:color w:val="000000"/>
    </w:rPr>
  </w:style>
  <w:style w:type="paragraph" w:styleId="Nadpis2">
    <w:name w:val="heading 2"/>
    <w:basedOn w:val="Normln"/>
    <w:next w:val="Normln"/>
    <w:qFormat/>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paragraph" w:styleId="Nadpis4">
    <w:name w:val="heading 4"/>
    <w:basedOn w:val="Normln"/>
    <w:next w:val="Normln"/>
    <w:link w:val="Nadpis4Char"/>
    <w:semiHidden/>
    <w:unhideWhenUsed/>
    <w:qFormat/>
    <w:rsid w:val="004E483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C458DA"/>
    <w:pPr>
      <w:widowControl w:val="0"/>
      <w:numPr>
        <w:numId w:val="6"/>
      </w:numPr>
    </w:pPr>
    <w:rPr>
      <w:snapToGrid w:val="0"/>
    </w:rPr>
  </w:style>
  <w:style w:type="paragraph" w:customStyle="1" w:styleId="odstavec">
    <w:name w:val="odstavec"/>
    <w:basedOn w:val="Zkladntext"/>
    <w:qFormat/>
    <w:rsid w:val="00C458DA"/>
    <w:pPr>
      <w:numPr>
        <w:ilvl w:val="1"/>
        <w:numId w:val="6"/>
      </w:numPr>
      <w:spacing w:after="40"/>
    </w:pPr>
    <w:rPr>
      <w:rFonts w:ascii="Arial" w:hAnsi="Arial"/>
      <w:snapToGrid w:val="0"/>
      <w:sz w:val="22"/>
      <w:szCs w:val="22"/>
    </w:rPr>
  </w:style>
  <w:style w:type="character" w:customStyle="1" w:styleId="odstaveCharChar">
    <w:name w:val="odstave Char Char"/>
    <w:basedOn w:val="Standardnpsmoodstavce"/>
    <w:link w:val="odstave"/>
    <w:rsid w:val="00C458DA"/>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link w:val="OdstavecseseznamemChar"/>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paragraph" w:styleId="Pedmtkomente">
    <w:name w:val="annotation subject"/>
    <w:basedOn w:val="Textkomente"/>
    <w:next w:val="Textkomente"/>
    <w:link w:val="PedmtkomenteChar"/>
    <w:rsid w:val="00947CCB"/>
    <w:pPr>
      <w:spacing w:after="120"/>
      <w:jc w:val="both"/>
    </w:pPr>
    <w:rPr>
      <w:rFonts w:ascii="Arial" w:hAnsi="Arial"/>
      <w:b/>
      <w:bCs/>
    </w:rPr>
  </w:style>
  <w:style w:type="character" w:customStyle="1" w:styleId="PedmtkomenteChar">
    <w:name w:val="Předmět komentáře Char"/>
    <w:basedOn w:val="TextkomenteChar"/>
    <w:link w:val="Pedmtkomente"/>
    <w:rsid w:val="00947CCB"/>
    <w:rPr>
      <w:rFonts w:ascii="Arial" w:hAnsi="Arial"/>
      <w:b/>
      <w:bCs/>
    </w:rPr>
  </w:style>
  <w:style w:type="paragraph" w:styleId="Revize">
    <w:name w:val="Revision"/>
    <w:hidden/>
    <w:uiPriority w:val="99"/>
    <w:semiHidden/>
    <w:rsid w:val="00947CCB"/>
    <w:rPr>
      <w:rFonts w:ascii="Arial" w:hAnsi="Arial"/>
      <w:sz w:val="22"/>
    </w:rPr>
  </w:style>
  <w:style w:type="paragraph" w:styleId="Nzev">
    <w:name w:val="Title"/>
    <w:basedOn w:val="Normln"/>
    <w:next w:val="Normln"/>
    <w:link w:val="NzevChar"/>
    <w:qFormat/>
    <w:rsid w:val="005665D8"/>
    <w:pPr>
      <w:suppressAutoHyphens/>
      <w:spacing w:after="0"/>
      <w:jc w:val="center"/>
    </w:pPr>
    <w:rPr>
      <w:rFonts w:ascii="Times New Roman" w:eastAsia="SimSun" w:hAnsi="Times New Roman" w:cs="Mangal"/>
      <w:b/>
      <w:bCs/>
      <w:caps/>
      <w:kern w:val="1"/>
      <w:sz w:val="32"/>
      <w:szCs w:val="32"/>
      <w:lang w:eastAsia="hi-IN" w:bidi="hi-IN"/>
    </w:rPr>
  </w:style>
  <w:style w:type="character" w:customStyle="1" w:styleId="NzevChar">
    <w:name w:val="Název Char"/>
    <w:basedOn w:val="Standardnpsmoodstavce"/>
    <w:link w:val="Nzev"/>
    <w:rsid w:val="005665D8"/>
    <w:rPr>
      <w:rFonts w:eastAsia="SimSun" w:cs="Mangal"/>
      <w:b/>
      <w:bCs/>
      <w:caps/>
      <w:kern w:val="1"/>
      <w:sz w:val="32"/>
      <w:szCs w:val="32"/>
      <w:lang w:eastAsia="hi-IN" w:bidi="hi-IN"/>
    </w:rPr>
  </w:style>
  <w:style w:type="paragraph" w:styleId="Podtitul">
    <w:name w:val="Subtitle"/>
    <w:basedOn w:val="Normln"/>
    <w:next w:val="Normln"/>
    <w:link w:val="PodtitulChar"/>
    <w:qFormat/>
    <w:rsid w:val="005665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5665D8"/>
    <w:rPr>
      <w:rFonts w:asciiTheme="majorHAnsi" w:eastAsiaTheme="majorEastAsia" w:hAnsiTheme="majorHAnsi" w:cstheme="majorBidi"/>
      <w:i/>
      <w:iCs/>
      <w:color w:val="4F81BD" w:themeColor="accent1"/>
      <w:spacing w:val="15"/>
      <w:sz w:val="24"/>
      <w:szCs w:val="24"/>
    </w:rPr>
  </w:style>
  <w:style w:type="paragraph" w:customStyle="1" w:styleId="Zkladntextodsazen-slo">
    <w:name w:val="Základní text odsazený - číslo"/>
    <w:basedOn w:val="Normln"/>
    <w:link w:val="Zkladntextodsazen-sloChar"/>
    <w:rsid w:val="00CA26DF"/>
    <w:pPr>
      <w:tabs>
        <w:tab w:val="num" w:pos="284"/>
      </w:tabs>
      <w:spacing w:after="0"/>
      <w:ind w:left="284" w:hanging="284"/>
      <w:outlineLvl w:val="2"/>
    </w:pPr>
    <w:rPr>
      <w:rFonts w:ascii="Times New Roman" w:hAnsi="Times New Roman"/>
      <w:szCs w:val="22"/>
    </w:rPr>
  </w:style>
  <w:style w:type="character" w:customStyle="1" w:styleId="Zkladntextodsazen-sloChar">
    <w:name w:val="Základní text odsazený - číslo Char"/>
    <w:link w:val="Zkladntextodsazen-slo"/>
    <w:rsid w:val="00CA26DF"/>
    <w:rPr>
      <w:sz w:val="22"/>
      <w:szCs w:val="22"/>
    </w:rPr>
  </w:style>
  <w:style w:type="character" w:styleId="Zdraznnintenzivn">
    <w:name w:val="Intense Emphasis"/>
    <w:basedOn w:val="Standardnpsmoodstavce"/>
    <w:uiPriority w:val="21"/>
    <w:qFormat/>
    <w:rsid w:val="007B4EA6"/>
    <w:rPr>
      <w:b/>
      <w:bCs/>
      <w:i/>
      <w:iCs/>
      <w:color w:val="4F81BD"/>
    </w:rPr>
  </w:style>
  <w:style w:type="paragraph" w:customStyle="1" w:styleId="Odrka">
    <w:name w:val="Odrážka"/>
    <w:basedOn w:val="Normln"/>
    <w:link w:val="OdrkaChar"/>
    <w:qFormat/>
    <w:rsid w:val="007B4EA6"/>
    <w:pPr>
      <w:numPr>
        <w:numId w:val="14"/>
      </w:numPr>
      <w:spacing w:after="0" w:line="276" w:lineRule="auto"/>
    </w:pPr>
    <w:rPr>
      <w:rFonts w:ascii="Cambria" w:eastAsia="MS Mincho" w:hAnsi="Cambria"/>
      <w:szCs w:val="22"/>
    </w:rPr>
  </w:style>
  <w:style w:type="character" w:customStyle="1" w:styleId="OdrkaChar">
    <w:name w:val="Odrážka Char"/>
    <w:basedOn w:val="Standardnpsmoodstavce"/>
    <w:link w:val="Odrka"/>
    <w:rsid w:val="007B4EA6"/>
    <w:rPr>
      <w:rFonts w:ascii="Cambria" w:eastAsia="MS Mincho" w:hAnsi="Cambria"/>
      <w:sz w:val="22"/>
      <w:szCs w:val="22"/>
    </w:rPr>
  </w:style>
  <w:style w:type="paragraph" w:customStyle="1" w:styleId="Default">
    <w:name w:val="Default"/>
    <w:rsid w:val="00141192"/>
    <w:pPr>
      <w:autoSpaceDE w:val="0"/>
      <w:autoSpaceDN w:val="0"/>
      <w:adjustRightInd w:val="0"/>
    </w:pPr>
    <w:rPr>
      <w:rFonts w:ascii="Cambria" w:hAnsi="Cambria" w:cs="Cambria"/>
      <w:color w:val="000000"/>
      <w:sz w:val="24"/>
      <w:szCs w:val="24"/>
    </w:rPr>
  </w:style>
  <w:style w:type="character" w:customStyle="1" w:styleId="Nadpis4Char">
    <w:name w:val="Nadpis 4 Char"/>
    <w:basedOn w:val="Standardnpsmoodstavce"/>
    <w:link w:val="Nadpis4"/>
    <w:semiHidden/>
    <w:rsid w:val="004E4834"/>
    <w:rPr>
      <w:rFonts w:asciiTheme="majorHAnsi" w:eastAsiaTheme="majorEastAsia" w:hAnsiTheme="majorHAnsi" w:cstheme="majorBidi"/>
      <w:i/>
      <w:iCs/>
      <w:color w:val="365F91" w:themeColor="accent1" w:themeShade="BF"/>
      <w:sz w:val="22"/>
    </w:rPr>
  </w:style>
  <w:style w:type="character" w:customStyle="1" w:styleId="OdstavecseseznamemChar">
    <w:name w:val="Odstavec se seznamem Char"/>
    <w:basedOn w:val="Standardnpsmoodstavce"/>
    <w:link w:val="Odstavecseseznamem"/>
    <w:uiPriority w:val="34"/>
    <w:locked/>
    <w:rsid w:val="004E4834"/>
    <w:rPr>
      <w:rFonts w:ascii="Arial" w:hAnsi="Arial"/>
      <w:sz w:val="22"/>
    </w:rPr>
  </w:style>
  <w:style w:type="paragraph" w:customStyle="1" w:styleId="slovn">
    <w:name w:val="Číslování"/>
    <w:basedOn w:val="Odrka"/>
    <w:link w:val="slovnChar"/>
    <w:qFormat/>
    <w:rsid w:val="004E4834"/>
    <w:pPr>
      <w:numPr>
        <w:numId w:val="23"/>
      </w:numPr>
      <w:spacing w:before="60" w:line="300" w:lineRule="auto"/>
      <w:ind w:left="425" w:hanging="357"/>
      <w:jc w:val="left"/>
    </w:pPr>
    <w:rPr>
      <w:rFonts w:eastAsiaTheme="minorHAnsi"/>
      <w:kern w:val="16"/>
      <w:lang w:eastAsia="en-US"/>
    </w:rPr>
  </w:style>
  <w:style w:type="character" w:customStyle="1" w:styleId="slovnChar">
    <w:name w:val="Číslování Char"/>
    <w:basedOn w:val="OdrkaChar"/>
    <w:link w:val="slovn"/>
    <w:rsid w:val="004E4834"/>
    <w:rPr>
      <w:rFonts w:ascii="Cambria" w:eastAsiaTheme="minorHAnsi" w:hAnsi="Cambria"/>
      <w:kern w:val="16"/>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orovansky@arcdata.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data.cz/podp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pora@arcdata.cz" TargetMode="External"/><Relationship Id="rId4" Type="http://schemas.openxmlformats.org/officeDocument/2006/relationships/settings" Target="settings.xml"/><Relationship Id="rId9" Type="http://schemas.openxmlformats.org/officeDocument/2006/relationships/hyperlink" Target="mailto:zjankovsky@arcdata.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E262-9AB1-453F-87B6-1C9BDFCD7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4671</Words>
  <Characters>28715</Characters>
  <Application>Microsoft Office Word</Application>
  <DocSecurity>0</DocSecurity>
  <Lines>239</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Naděžda Zapletalová</cp:lastModifiedBy>
  <cp:revision>10</cp:revision>
  <cp:lastPrinted>2017-12-18T12:35:00Z</cp:lastPrinted>
  <dcterms:created xsi:type="dcterms:W3CDTF">2017-12-18T07:56:00Z</dcterms:created>
  <dcterms:modified xsi:type="dcterms:W3CDTF">2018-01-17T12:35:00Z</dcterms:modified>
</cp:coreProperties>
</file>