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76" w:rsidRPr="006C21F1" w:rsidRDefault="00BE2076" w:rsidP="00BE2076">
      <w:pPr>
        <w:pStyle w:val="Nadpis1"/>
        <w:spacing w:beforeLines="60" w:before="144" w:afterLines="120" w:after="288" w:line="30" w:lineRule="atLeast"/>
        <w:contextualSpacing/>
        <w:mirrorIndents/>
        <w:jc w:val="center"/>
        <w:rPr>
          <w:rFonts w:ascii="Tahoma" w:hAnsi="Tahoma" w:cs="Tahoma"/>
          <w:sz w:val="28"/>
        </w:rPr>
      </w:pPr>
      <w:bookmarkStart w:id="0" w:name="_Toc499823315"/>
      <w:r w:rsidRPr="006C21F1">
        <w:rPr>
          <w:rFonts w:ascii="Tahoma" w:hAnsi="Tahoma" w:cs="Tahoma"/>
          <w:sz w:val="28"/>
        </w:rPr>
        <w:t>RÁMCOVÁ Smlouva o poskytování služeb v oblasti</w:t>
      </w:r>
      <w:bookmarkEnd w:id="0"/>
      <w:r w:rsidRPr="006C21F1">
        <w:rPr>
          <w:rFonts w:ascii="Tahoma" w:hAnsi="Tahoma" w:cs="Tahoma"/>
          <w:sz w:val="28"/>
        </w:rPr>
        <w:t xml:space="preserve"> </w:t>
      </w:r>
    </w:p>
    <w:p w:rsidR="00BE2076" w:rsidRDefault="00BE2076" w:rsidP="00BE2076">
      <w:pPr>
        <w:pStyle w:val="Nadpis1"/>
        <w:spacing w:beforeLines="60" w:before="144" w:afterLines="120" w:after="288" w:line="30" w:lineRule="atLeast"/>
        <w:contextualSpacing/>
        <w:mirrorIndents/>
        <w:jc w:val="center"/>
        <w:rPr>
          <w:rFonts w:ascii="Tahoma" w:hAnsi="Tahoma" w:cs="Tahoma"/>
          <w:sz w:val="28"/>
        </w:rPr>
      </w:pPr>
      <w:bookmarkStart w:id="1" w:name="_Toc499823316"/>
      <w:r w:rsidRPr="006C21F1">
        <w:rPr>
          <w:rFonts w:ascii="Tahoma" w:hAnsi="Tahoma" w:cs="Tahoma"/>
          <w:sz w:val="28"/>
        </w:rPr>
        <w:t>Public Relations a Marketingu</w:t>
      </w:r>
      <w:bookmarkEnd w:id="1"/>
    </w:p>
    <w:p w:rsidR="00BE2076" w:rsidRPr="00AA0254" w:rsidRDefault="00AA0254" w:rsidP="00BE2076">
      <w:pPr>
        <w:rPr>
          <w:i/>
          <w:sz w:val="12"/>
          <w:szCs w:val="12"/>
        </w:rPr>
      </w:pPr>
      <w:r w:rsidRPr="00AA0254">
        <w:rPr>
          <w:i/>
          <w:sz w:val="12"/>
          <w:szCs w:val="12"/>
        </w:rPr>
        <w:t xml:space="preserve">Čís. </w:t>
      </w:r>
      <w:proofErr w:type="spellStart"/>
      <w:r w:rsidRPr="00AA0254">
        <w:rPr>
          <w:i/>
          <w:sz w:val="12"/>
          <w:szCs w:val="12"/>
        </w:rPr>
        <w:t>sml</w:t>
      </w:r>
      <w:proofErr w:type="spellEnd"/>
      <w:r w:rsidRPr="00AA0254">
        <w:rPr>
          <w:i/>
          <w:sz w:val="12"/>
          <w:szCs w:val="12"/>
        </w:rPr>
        <w:t xml:space="preserve">. </w:t>
      </w:r>
      <w:r w:rsidR="00537EEB">
        <w:rPr>
          <w:i/>
          <w:sz w:val="12"/>
          <w:szCs w:val="12"/>
        </w:rPr>
        <w:t>klienta: 405-S/21</w:t>
      </w:r>
      <w:r w:rsidRPr="00AA0254">
        <w:rPr>
          <w:i/>
          <w:sz w:val="12"/>
          <w:szCs w:val="12"/>
        </w:rPr>
        <w:t>/IDSK/18</w:t>
      </w:r>
    </w:p>
    <w:p w:rsidR="00BE2076" w:rsidRPr="006C21F1" w:rsidRDefault="00BE2076" w:rsidP="00BE2076">
      <w:bookmarkStart w:id="2" w:name="_GoBack"/>
      <w:bookmarkEnd w:id="2"/>
    </w:p>
    <w:p w:rsidR="00BE2076" w:rsidRPr="00EA0DC2" w:rsidRDefault="00BE2076" w:rsidP="00BE2076">
      <w:pPr>
        <w:pStyle w:val="Nadpis2"/>
        <w:spacing w:beforeLines="60" w:before="144" w:afterLines="120" w:after="288" w:line="30" w:lineRule="atLeast"/>
        <w:contextualSpacing/>
        <w:mirrorIndents/>
        <w:jc w:val="left"/>
        <w:rPr>
          <w:rFonts w:ascii="Tahoma" w:hAnsi="Tahoma" w:cs="Tahoma"/>
          <w:b w:val="0"/>
        </w:rPr>
      </w:pPr>
    </w:p>
    <w:p w:rsidR="00BE2076" w:rsidRPr="00EA0DC2" w:rsidRDefault="00BE2076" w:rsidP="00BE2076">
      <w:pPr>
        <w:pStyle w:val="Nadpis2"/>
        <w:spacing w:beforeLines="60" w:before="144" w:afterLines="120" w:after="288" w:line="30" w:lineRule="atLeast"/>
        <w:contextualSpacing/>
        <w:mirrorIndents/>
        <w:jc w:val="left"/>
        <w:rPr>
          <w:rFonts w:ascii="Tahoma" w:hAnsi="Tahoma" w:cs="Tahoma"/>
          <w:b w:val="0"/>
        </w:rPr>
      </w:pPr>
      <w:r>
        <w:rPr>
          <w:rFonts w:ascii="Tahoma" w:hAnsi="Tahoma" w:cs="Tahoma"/>
        </w:rPr>
        <w:t>EWING PUBLIC RELATIONS, S.R.O.</w:t>
      </w:r>
    </w:p>
    <w:p w:rsidR="00BE2076" w:rsidRPr="00EA0DC2" w:rsidRDefault="00BE2076" w:rsidP="00BE2076">
      <w:pPr>
        <w:tabs>
          <w:tab w:val="left" w:pos="851"/>
        </w:tabs>
        <w:spacing w:beforeLines="60" w:before="144" w:afterLines="120" w:after="288" w:line="30" w:lineRule="atLeast"/>
        <w:contextualSpacing/>
        <w:mirrorIndents/>
        <w:jc w:val="left"/>
        <w:rPr>
          <w:rFonts w:ascii="Tahoma" w:eastAsiaTheme="majorEastAsia" w:hAnsi="Tahoma" w:cs="Tahoma"/>
        </w:rPr>
      </w:pPr>
      <w:r w:rsidRPr="00EA0DC2">
        <w:rPr>
          <w:rFonts w:ascii="Tahoma" w:eastAsiaTheme="majorEastAsia" w:hAnsi="Tahoma" w:cs="Tahoma"/>
        </w:rPr>
        <w:t>se sídlem</w:t>
      </w:r>
      <w:r>
        <w:rPr>
          <w:rFonts w:ascii="Tahoma" w:eastAsiaTheme="majorEastAsia" w:hAnsi="Tahoma" w:cs="Tahoma"/>
        </w:rPr>
        <w:t>: Jankovcova 1603/47a, Praha 7</w:t>
      </w:r>
      <w:r w:rsidRPr="00EA0DC2">
        <w:rPr>
          <w:rFonts w:ascii="Tahoma" w:eastAsiaTheme="majorEastAsia" w:hAnsi="Tahoma" w:cs="Tahoma"/>
        </w:rPr>
        <w:t xml:space="preserve"> PSČ</w:t>
      </w:r>
      <w:r>
        <w:rPr>
          <w:rFonts w:ascii="Tahoma" w:eastAsiaTheme="majorEastAsia" w:hAnsi="Tahoma" w:cs="Tahoma"/>
        </w:rPr>
        <w:t xml:space="preserve"> 170 00</w:t>
      </w:r>
    </w:p>
    <w:p w:rsidR="00BE2076" w:rsidRPr="00EA0DC2" w:rsidRDefault="00BE2076" w:rsidP="00BE2076">
      <w:pPr>
        <w:tabs>
          <w:tab w:val="left" w:pos="851"/>
        </w:tabs>
        <w:spacing w:beforeLines="60" w:before="144" w:afterLines="120" w:after="288" w:line="30" w:lineRule="atLeast"/>
        <w:contextualSpacing/>
        <w:mirrorIndents/>
        <w:jc w:val="left"/>
        <w:rPr>
          <w:rFonts w:ascii="Tahoma" w:eastAsiaTheme="majorEastAsia" w:hAnsi="Tahoma" w:cs="Tahoma"/>
        </w:rPr>
      </w:pPr>
      <w:r w:rsidRPr="00EA0DC2">
        <w:rPr>
          <w:rFonts w:ascii="Tahoma" w:eastAsiaTheme="majorEastAsia" w:hAnsi="Tahoma" w:cs="Tahoma"/>
        </w:rPr>
        <w:t xml:space="preserve">IČ: </w:t>
      </w:r>
      <w:r>
        <w:rPr>
          <w:rFonts w:ascii="Tahoma" w:eastAsiaTheme="majorEastAsia" w:hAnsi="Tahoma" w:cs="Tahoma"/>
        </w:rPr>
        <w:t>49712331</w:t>
      </w:r>
      <w:r w:rsidRPr="00EA0DC2">
        <w:rPr>
          <w:rFonts w:ascii="Tahoma" w:eastAsiaTheme="majorEastAsia" w:hAnsi="Tahoma" w:cs="Tahoma"/>
        </w:rPr>
        <w:t>, DIČ: CZ</w:t>
      </w:r>
      <w:r w:rsidRPr="00BE2076">
        <w:rPr>
          <w:rFonts w:ascii="Tahoma" w:eastAsiaTheme="majorEastAsia" w:hAnsi="Tahoma" w:cs="Tahoma"/>
        </w:rPr>
        <w:t>49712331</w:t>
      </w:r>
    </w:p>
    <w:p w:rsidR="00BE2076" w:rsidRPr="00EA0DC2" w:rsidRDefault="00BE2076" w:rsidP="00BE2076">
      <w:pPr>
        <w:tabs>
          <w:tab w:val="left" w:pos="851"/>
        </w:tabs>
        <w:spacing w:beforeLines="60" w:before="144" w:afterLines="120" w:after="288" w:line="30" w:lineRule="atLeast"/>
        <w:contextualSpacing/>
        <w:mirrorIndents/>
        <w:jc w:val="left"/>
        <w:rPr>
          <w:rFonts w:ascii="Tahoma" w:eastAsiaTheme="majorEastAsia" w:hAnsi="Tahoma" w:cs="Tahoma"/>
        </w:rPr>
      </w:pPr>
      <w:r w:rsidRPr="00EA0DC2">
        <w:rPr>
          <w:rFonts w:ascii="Tahoma" w:eastAsiaTheme="majorEastAsia" w:hAnsi="Tahoma" w:cs="Tahoma"/>
        </w:rPr>
        <w:t xml:space="preserve">zapsána v obchodním rejstříku: </w:t>
      </w:r>
      <w:proofErr w:type="gramStart"/>
      <w:r w:rsidRPr="00EA0DC2">
        <w:rPr>
          <w:rFonts w:ascii="Tahoma" w:eastAsiaTheme="majorEastAsia" w:hAnsi="Tahoma" w:cs="Tahoma"/>
        </w:rPr>
        <w:t>vedeném</w:t>
      </w:r>
      <w:proofErr w:type="gramEnd"/>
      <w:r>
        <w:rPr>
          <w:rFonts w:ascii="Tahoma" w:eastAsiaTheme="majorEastAsia" w:hAnsi="Tahoma" w:cs="Tahoma"/>
        </w:rPr>
        <w:t xml:space="preserve"> Městským</w:t>
      </w:r>
      <w:r w:rsidRPr="00EA0DC2">
        <w:rPr>
          <w:rFonts w:ascii="Tahoma" w:eastAsiaTheme="majorEastAsia" w:hAnsi="Tahoma" w:cs="Tahoma"/>
        </w:rPr>
        <w:t xml:space="preserve"> soudem v </w:t>
      </w:r>
      <w:r>
        <w:rPr>
          <w:rFonts w:ascii="Tahoma" w:eastAsiaTheme="majorEastAsia" w:hAnsi="Tahoma" w:cs="Tahoma"/>
        </w:rPr>
        <w:t>Praze</w:t>
      </w:r>
      <w:r w:rsidRPr="00EA0DC2">
        <w:rPr>
          <w:rFonts w:ascii="Tahoma" w:eastAsiaTheme="majorEastAsia" w:hAnsi="Tahoma" w:cs="Tahoma"/>
        </w:rPr>
        <w:t xml:space="preserve"> v oddíle </w:t>
      </w:r>
      <w:r>
        <w:rPr>
          <w:rFonts w:ascii="Tahoma" w:eastAsiaTheme="majorEastAsia" w:hAnsi="Tahoma" w:cs="Tahoma"/>
        </w:rPr>
        <w:t>C</w:t>
      </w:r>
      <w:r w:rsidRPr="00EA0DC2">
        <w:rPr>
          <w:rFonts w:ascii="Tahoma" w:eastAsiaTheme="majorEastAsia" w:hAnsi="Tahoma" w:cs="Tahoma"/>
        </w:rPr>
        <w:t xml:space="preserve">, vložka </w:t>
      </w:r>
      <w:r>
        <w:rPr>
          <w:rFonts w:ascii="Tahoma" w:eastAsiaTheme="majorEastAsia" w:hAnsi="Tahoma" w:cs="Tahoma"/>
        </w:rPr>
        <w:t>23104</w:t>
      </w:r>
      <w:r w:rsidRPr="00EA0DC2">
        <w:rPr>
          <w:rFonts w:ascii="Tahoma" w:eastAsiaTheme="majorEastAsia" w:hAnsi="Tahoma" w:cs="Tahoma"/>
        </w:rPr>
        <w:t>,</w:t>
      </w:r>
    </w:p>
    <w:p w:rsidR="00BE2076" w:rsidRPr="00EA0DC2" w:rsidRDefault="00BE2076" w:rsidP="00BE2076">
      <w:pPr>
        <w:tabs>
          <w:tab w:val="left" w:pos="851"/>
        </w:tabs>
        <w:spacing w:beforeLines="60" w:before="144" w:afterLines="120" w:after="288" w:line="30" w:lineRule="atLeast"/>
        <w:contextualSpacing/>
        <w:mirrorIndents/>
        <w:jc w:val="left"/>
        <w:rPr>
          <w:rFonts w:ascii="Tahoma" w:eastAsiaTheme="majorEastAsia" w:hAnsi="Tahoma" w:cs="Tahoma"/>
        </w:rPr>
      </w:pPr>
      <w:r>
        <w:rPr>
          <w:rFonts w:ascii="Tahoma" w:eastAsiaTheme="majorEastAsia" w:hAnsi="Tahoma" w:cs="Tahoma"/>
        </w:rPr>
        <w:t>číslo účtu: 48 18 43 323 / 0300</w:t>
      </w:r>
    </w:p>
    <w:p w:rsidR="00BE2076" w:rsidRPr="00EA0DC2" w:rsidRDefault="00BE2076" w:rsidP="00BE2076">
      <w:pPr>
        <w:tabs>
          <w:tab w:val="left" w:pos="851"/>
        </w:tabs>
        <w:spacing w:beforeLines="60" w:before="144" w:afterLines="120" w:after="288" w:line="30" w:lineRule="atLeast"/>
        <w:contextualSpacing/>
        <w:mirrorIndents/>
        <w:jc w:val="left"/>
        <w:rPr>
          <w:rFonts w:ascii="Tahoma" w:eastAsiaTheme="majorEastAsia" w:hAnsi="Tahoma" w:cs="Tahoma"/>
        </w:rPr>
      </w:pPr>
      <w:r w:rsidRPr="00EA0DC2">
        <w:rPr>
          <w:rFonts w:ascii="Tahoma" w:eastAsiaTheme="majorEastAsia" w:hAnsi="Tahoma" w:cs="Tahoma"/>
        </w:rPr>
        <w:t xml:space="preserve">za společnost jedná jednatel </w:t>
      </w:r>
      <w:r>
        <w:rPr>
          <w:rFonts w:ascii="Tahoma" w:eastAsiaTheme="majorEastAsia" w:hAnsi="Tahoma" w:cs="Tahoma"/>
        </w:rPr>
        <w:t xml:space="preserve">pí. Pavlína </w:t>
      </w:r>
      <w:proofErr w:type="spellStart"/>
      <w:r>
        <w:rPr>
          <w:rFonts w:ascii="Tahoma" w:eastAsiaTheme="majorEastAsia" w:hAnsi="Tahoma" w:cs="Tahoma"/>
        </w:rPr>
        <w:t>Rieselová</w:t>
      </w:r>
      <w:proofErr w:type="spellEnd"/>
    </w:p>
    <w:p w:rsidR="00BE2076" w:rsidRPr="00EA0DC2" w:rsidRDefault="00BE2076" w:rsidP="00BE2076">
      <w:pPr>
        <w:tabs>
          <w:tab w:val="left" w:pos="851"/>
        </w:tabs>
        <w:spacing w:beforeLines="60" w:before="144" w:afterLines="120" w:after="288" w:line="30" w:lineRule="atLeast"/>
        <w:contextualSpacing/>
        <w:mirrorIndents/>
        <w:jc w:val="left"/>
        <w:rPr>
          <w:rFonts w:ascii="Tahoma" w:eastAsiaTheme="majorEastAsia" w:hAnsi="Tahoma" w:cs="Tahoma"/>
        </w:rPr>
      </w:pPr>
      <w:r w:rsidRPr="00EA0DC2">
        <w:rPr>
          <w:rFonts w:ascii="Tahoma" w:eastAsiaTheme="majorEastAsia" w:hAnsi="Tahoma" w:cs="Tahoma"/>
        </w:rPr>
        <w:t>(dále jen „Agentura“)</w:t>
      </w:r>
    </w:p>
    <w:p w:rsidR="00BE2076" w:rsidRPr="00EA0DC2" w:rsidRDefault="00BE2076" w:rsidP="00BE2076">
      <w:pPr>
        <w:tabs>
          <w:tab w:val="left" w:pos="851"/>
        </w:tabs>
        <w:spacing w:beforeLines="60" w:before="144" w:afterLines="120" w:after="288" w:line="30" w:lineRule="atLeast"/>
        <w:contextualSpacing/>
        <w:mirrorIndents/>
        <w:jc w:val="left"/>
        <w:rPr>
          <w:rFonts w:ascii="Tahoma" w:eastAsiaTheme="majorEastAsia" w:hAnsi="Tahoma" w:cs="Tahoma"/>
        </w:rPr>
      </w:pPr>
    </w:p>
    <w:p w:rsidR="00BE2076" w:rsidRPr="00EA0DC2" w:rsidRDefault="00BE2076" w:rsidP="00BE2076">
      <w:pPr>
        <w:tabs>
          <w:tab w:val="left" w:pos="851"/>
        </w:tabs>
        <w:spacing w:beforeLines="60" w:before="144" w:afterLines="120" w:after="288" w:line="30" w:lineRule="atLeast"/>
        <w:contextualSpacing/>
        <w:mirrorIndents/>
        <w:jc w:val="left"/>
        <w:rPr>
          <w:rFonts w:ascii="Tahoma" w:eastAsiaTheme="majorEastAsia" w:hAnsi="Tahoma" w:cs="Tahoma"/>
          <w:b/>
        </w:rPr>
      </w:pPr>
      <w:r w:rsidRPr="00EA0DC2">
        <w:rPr>
          <w:rFonts w:ascii="Tahoma" w:eastAsiaTheme="majorEastAsia" w:hAnsi="Tahoma" w:cs="Tahoma"/>
          <w:b/>
        </w:rPr>
        <w:t>a</w:t>
      </w:r>
    </w:p>
    <w:p w:rsidR="00BE2076" w:rsidRPr="00EA0DC2" w:rsidRDefault="00BE2076" w:rsidP="00BE2076">
      <w:pPr>
        <w:pStyle w:val="Nadpis2"/>
        <w:spacing w:beforeLines="60" w:before="144" w:afterLines="120" w:after="288" w:line="30" w:lineRule="atLeast"/>
        <w:contextualSpacing/>
        <w:mirrorIndents/>
        <w:jc w:val="left"/>
        <w:rPr>
          <w:rFonts w:ascii="Tahoma" w:hAnsi="Tahoma" w:cs="Tahoma"/>
          <w:b w:val="0"/>
        </w:rPr>
      </w:pPr>
    </w:p>
    <w:p w:rsidR="00BE2076" w:rsidRPr="002B2583" w:rsidRDefault="00BE2076" w:rsidP="00BE2076">
      <w:pPr>
        <w:pStyle w:val="Nadpis2"/>
        <w:spacing w:beforeLines="60" w:before="144" w:afterLines="120" w:after="288" w:line="30" w:lineRule="atLeast"/>
        <w:contextualSpacing/>
        <w:mirrorIndents/>
        <w:jc w:val="left"/>
        <w:rPr>
          <w:rFonts w:ascii="Tahoma" w:hAnsi="Tahoma" w:cs="Tahoma"/>
          <w:b w:val="0"/>
        </w:rPr>
      </w:pPr>
      <w:bookmarkStart w:id="3" w:name="_Toc499823318"/>
      <w:r>
        <w:rPr>
          <w:rFonts w:ascii="Tahoma" w:hAnsi="Tahoma" w:cs="Tahoma"/>
          <w:caps w:val="0"/>
        </w:rPr>
        <w:t>Integrovaná doprava S</w:t>
      </w:r>
      <w:r w:rsidRPr="002B2583">
        <w:rPr>
          <w:rFonts w:ascii="Tahoma" w:hAnsi="Tahoma" w:cs="Tahoma"/>
          <w:caps w:val="0"/>
        </w:rPr>
        <w:t>tředoče</w:t>
      </w:r>
      <w:r>
        <w:rPr>
          <w:rFonts w:ascii="Tahoma" w:hAnsi="Tahoma" w:cs="Tahoma"/>
          <w:caps w:val="0"/>
        </w:rPr>
        <w:t>s</w:t>
      </w:r>
      <w:r w:rsidRPr="002B2583">
        <w:rPr>
          <w:rFonts w:ascii="Tahoma" w:hAnsi="Tahoma" w:cs="Tahoma"/>
          <w:caps w:val="0"/>
        </w:rPr>
        <w:t>kého kraje, příspěvková organizace</w:t>
      </w:r>
      <w:bookmarkEnd w:id="3"/>
    </w:p>
    <w:p w:rsidR="00BE2076" w:rsidRDefault="00BE2076" w:rsidP="00BE2076">
      <w:pPr>
        <w:tabs>
          <w:tab w:val="left" w:pos="851"/>
        </w:tabs>
        <w:spacing w:beforeLines="60" w:before="144" w:afterLines="120" w:after="288" w:line="30" w:lineRule="atLeast"/>
        <w:contextualSpacing/>
        <w:mirrorIndents/>
        <w:jc w:val="left"/>
        <w:rPr>
          <w:rFonts w:ascii="Tahoma" w:eastAsiaTheme="majorEastAsia" w:hAnsi="Tahoma" w:cs="Tahoma"/>
        </w:rPr>
      </w:pPr>
      <w:r w:rsidRPr="00EA0DC2">
        <w:rPr>
          <w:rFonts w:ascii="Tahoma" w:eastAsiaTheme="majorEastAsia" w:hAnsi="Tahoma" w:cs="Tahoma"/>
        </w:rPr>
        <w:t xml:space="preserve">se sídlem: </w:t>
      </w:r>
      <w:r>
        <w:rPr>
          <w:rFonts w:ascii="Tahoma" w:eastAsiaTheme="majorEastAsia" w:hAnsi="Tahoma" w:cs="Tahoma"/>
        </w:rPr>
        <w:t>Rytířská 10/406, 11000 Praha 1</w:t>
      </w:r>
    </w:p>
    <w:p w:rsidR="00BE2076" w:rsidRPr="00EA0DC2" w:rsidRDefault="00BE2076" w:rsidP="00BE2076">
      <w:pPr>
        <w:tabs>
          <w:tab w:val="left" w:pos="851"/>
        </w:tabs>
        <w:spacing w:beforeLines="60" w:before="144" w:afterLines="120" w:after="288" w:line="30" w:lineRule="atLeast"/>
        <w:contextualSpacing/>
        <w:mirrorIndents/>
        <w:jc w:val="left"/>
        <w:rPr>
          <w:rFonts w:ascii="Tahoma" w:eastAsiaTheme="majorEastAsia" w:hAnsi="Tahoma" w:cs="Tahoma"/>
        </w:rPr>
      </w:pPr>
      <w:r w:rsidRPr="00EA0DC2">
        <w:rPr>
          <w:rFonts w:ascii="Tahoma" w:eastAsiaTheme="majorEastAsia" w:hAnsi="Tahoma" w:cs="Tahoma"/>
        </w:rPr>
        <w:t xml:space="preserve">IČ: </w:t>
      </w:r>
      <w:r>
        <w:rPr>
          <w:rFonts w:ascii="Tahoma" w:eastAsiaTheme="majorEastAsia" w:hAnsi="Tahoma" w:cs="Tahoma"/>
        </w:rPr>
        <w:t>05792291</w:t>
      </w:r>
      <w:r w:rsidRPr="00EA0DC2">
        <w:rPr>
          <w:rFonts w:ascii="Tahoma" w:eastAsiaTheme="majorEastAsia" w:hAnsi="Tahoma" w:cs="Tahoma"/>
        </w:rPr>
        <w:t xml:space="preserve"> DIČ: CZ</w:t>
      </w:r>
      <w:r>
        <w:rPr>
          <w:rFonts w:ascii="Tahoma" w:eastAsiaTheme="majorEastAsia" w:hAnsi="Tahoma" w:cs="Tahoma"/>
        </w:rPr>
        <w:t>05792291</w:t>
      </w:r>
    </w:p>
    <w:p w:rsidR="00BE2076" w:rsidRDefault="00BE2076" w:rsidP="00BE2076">
      <w:pPr>
        <w:tabs>
          <w:tab w:val="left" w:pos="851"/>
        </w:tabs>
        <w:spacing w:beforeLines="60" w:before="144" w:afterLines="120" w:after="288" w:line="30" w:lineRule="atLeast"/>
        <w:contextualSpacing/>
        <w:mirrorIndents/>
        <w:jc w:val="left"/>
        <w:rPr>
          <w:rFonts w:ascii="Tahoma" w:eastAsiaTheme="majorEastAsia" w:hAnsi="Tahoma" w:cs="Tahoma"/>
        </w:rPr>
      </w:pPr>
      <w:r>
        <w:rPr>
          <w:rFonts w:ascii="Tahoma" w:eastAsiaTheme="majorEastAsia" w:hAnsi="Tahoma" w:cs="Tahoma"/>
        </w:rPr>
        <w:t>zapsána v obchodním rejstříku</w:t>
      </w:r>
      <w:r w:rsidRPr="00EA0DC2">
        <w:rPr>
          <w:rFonts w:ascii="Tahoma" w:eastAsiaTheme="majorEastAsia" w:hAnsi="Tahoma" w:cs="Tahoma"/>
        </w:rPr>
        <w:t xml:space="preserve"> vedeném </w:t>
      </w:r>
      <w:r>
        <w:rPr>
          <w:rFonts w:ascii="Tahoma" w:eastAsiaTheme="majorEastAsia" w:hAnsi="Tahoma" w:cs="Tahoma"/>
        </w:rPr>
        <w:t xml:space="preserve">Městským soudem v Praze </w:t>
      </w:r>
      <w:r w:rsidRPr="00EA0DC2">
        <w:rPr>
          <w:rFonts w:ascii="Tahoma" w:eastAsiaTheme="majorEastAsia" w:hAnsi="Tahoma" w:cs="Tahoma"/>
        </w:rPr>
        <w:t xml:space="preserve">v oddíle </w:t>
      </w:r>
      <w:proofErr w:type="spellStart"/>
      <w:r>
        <w:rPr>
          <w:rFonts w:ascii="Tahoma" w:eastAsiaTheme="majorEastAsia" w:hAnsi="Tahoma" w:cs="Tahoma"/>
        </w:rPr>
        <w:t>Pr</w:t>
      </w:r>
      <w:proofErr w:type="spellEnd"/>
      <w:r w:rsidRPr="00EA0DC2">
        <w:rPr>
          <w:rFonts w:ascii="Tahoma" w:eastAsiaTheme="majorEastAsia" w:hAnsi="Tahoma" w:cs="Tahoma"/>
        </w:rPr>
        <w:t xml:space="preserve">, </w:t>
      </w:r>
    </w:p>
    <w:p w:rsidR="00BE2076" w:rsidRPr="00EA0DC2" w:rsidRDefault="00BE2076" w:rsidP="00BE2076">
      <w:pPr>
        <w:tabs>
          <w:tab w:val="left" w:pos="851"/>
        </w:tabs>
        <w:spacing w:beforeLines="60" w:before="144" w:afterLines="120" w:after="288" w:line="30" w:lineRule="atLeast"/>
        <w:contextualSpacing/>
        <w:mirrorIndents/>
        <w:jc w:val="left"/>
        <w:rPr>
          <w:rFonts w:ascii="Tahoma" w:eastAsiaTheme="majorEastAsia" w:hAnsi="Tahoma" w:cs="Tahoma"/>
        </w:rPr>
      </w:pPr>
      <w:r w:rsidRPr="00EA0DC2">
        <w:rPr>
          <w:rFonts w:ascii="Tahoma" w:eastAsiaTheme="majorEastAsia" w:hAnsi="Tahoma" w:cs="Tahoma"/>
        </w:rPr>
        <w:t xml:space="preserve">vložka </w:t>
      </w:r>
      <w:r>
        <w:rPr>
          <w:rFonts w:ascii="Tahoma" w:eastAsiaTheme="majorEastAsia" w:hAnsi="Tahoma" w:cs="Tahoma"/>
        </w:rPr>
        <w:t>1564</w:t>
      </w:r>
      <w:r w:rsidRPr="00EA0DC2">
        <w:rPr>
          <w:rFonts w:ascii="Tahoma" w:eastAsiaTheme="majorEastAsia" w:hAnsi="Tahoma" w:cs="Tahoma"/>
        </w:rPr>
        <w:t>,</w:t>
      </w:r>
    </w:p>
    <w:p w:rsidR="00BE2076" w:rsidRPr="00EA0DC2" w:rsidRDefault="00BE2076" w:rsidP="00BE2076">
      <w:pPr>
        <w:tabs>
          <w:tab w:val="left" w:pos="851"/>
        </w:tabs>
        <w:spacing w:beforeLines="60" w:before="144" w:afterLines="120" w:after="288" w:line="30" w:lineRule="atLeast"/>
        <w:contextualSpacing/>
        <w:mirrorIndents/>
        <w:jc w:val="left"/>
        <w:rPr>
          <w:rFonts w:ascii="Tahoma" w:eastAsiaTheme="majorEastAsia" w:hAnsi="Tahoma" w:cs="Tahoma"/>
        </w:rPr>
      </w:pPr>
      <w:r w:rsidRPr="00EA0DC2">
        <w:rPr>
          <w:rFonts w:ascii="Tahoma" w:eastAsiaTheme="majorEastAsia" w:hAnsi="Tahoma" w:cs="Tahoma"/>
        </w:rPr>
        <w:t xml:space="preserve">číslo účtu: </w:t>
      </w:r>
      <w:r>
        <w:rPr>
          <w:rFonts w:ascii="Tahoma" w:eastAsiaTheme="majorEastAsia" w:hAnsi="Tahoma" w:cs="Tahoma"/>
        </w:rPr>
        <w:t>2022870006/6000</w:t>
      </w:r>
    </w:p>
    <w:p w:rsidR="00BE2076" w:rsidRPr="00EA0DC2" w:rsidRDefault="00BE2076" w:rsidP="00BE2076">
      <w:pPr>
        <w:tabs>
          <w:tab w:val="left" w:pos="851"/>
        </w:tabs>
        <w:spacing w:beforeLines="60" w:before="144" w:afterLines="120" w:after="288" w:line="30" w:lineRule="atLeast"/>
        <w:contextualSpacing/>
        <w:mirrorIndents/>
        <w:jc w:val="left"/>
        <w:rPr>
          <w:rFonts w:ascii="Tahoma" w:eastAsiaTheme="majorEastAsia" w:hAnsi="Tahoma" w:cs="Tahoma"/>
        </w:rPr>
      </w:pPr>
      <w:r>
        <w:rPr>
          <w:rFonts w:ascii="Tahoma" w:eastAsiaTheme="majorEastAsia" w:hAnsi="Tahoma" w:cs="Tahoma"/>
        </w:rPr>
        <w:t>zastoupená p. Pavlem Procházkou, ředitelem organizace</w:t>
      </w:r>
    </w:p>
    <w:p w:rsidR="00BE2076" w:rsidRDefault="00BE2076" w:rsidP="00BE2076">
      <w:pPr>
        <w:spacing w:beforeLines="60" w:before="144" w:afterLines="120" w:after="288" w:line="30" w:lineRule="atLeast"/>
        <w:contextualSpacing/>
        <w:mirrorIndents/>
        <w:jc w:val="left"/>
        <w:rPr>
          <w:rFonts w:ascii="Tahoma" w:eastAsiaTheme="majorEastAsia" w:hAnsi="Tahoma" w:cs="Tahoma"/>
        </w:rPr>
      </w:pPr>
      <w:r w:rsidRPr="00EA0DC2">
        <w:rPr>
          <w:rFonts w:ascii="Tahoma" w:eastAsiaTheme="majorEastAsia" w:hAnsi="Tahoma" w:cs="Tahoma"/>
        </w:rPr>
        <w:t>(dále jen „Klient“)</w:t>
      </w:r>
    </w:p>
    <w:p w:rsidR="00BE2076" w:rsidRPr="00EA0DC2" w:rsidRDefault="00BE2076" w:rsidP="00BE2076">
      <w:pPr>
        <w:spacing w:beforeLines="60" w:before="144" w:afterLines="120" w:after="288" w:line="30" w:lineRule="atLeast"/>
        <w:contextualSpacing/>
        <w:mirrorIndents/>
        <w:jc w:val="left"/>
        <w:rPr>
          <w:rFonts w:ascii="Tahoma" w:eastAsiaTheme="majorEastAsia" w:hAnsi="Tahoma" w:cs="Tahoma"/>
        </w:rPr>
      </w:pPr>
    </w:p>
    <w:p w:rsidR="00BE2076" w:rsidRPr="00EA0DC2" w:rsidRDefault="00BE2076" w:rsidP="00BE2076">
      <w:pPr>
        <w:spacing w:beforeLines="60" w:before="144" w:afterLines="120" w:after="288" w:line="30" w:lineRule="atLeast"/>
        <w:contextualSpacing/>
        <w:mirrorIndents/>
        <w:jc w:val="left"/>
        <w:rPr>
          <w:rFonts w:ascii="Tahoma" w:eastAsiaTheme="majorEastAsia" w:hAnsi="Tahoma" w:cs="Tahoma"/>
        </w:rPr>
      </w:pPr>
      <w:r w:rsidRPr="00EA0DC2">
        <w:rPr>
          <w:rFonts w:ascii="Tahoma" w:eastAsiaTheme="majorEastAsia" w:hAnsi="Tahoma" w:cs="Tahoma"/>
        </w:rPr>
        <w:t>Agentura a Klient dále jen společně též jako „Smluvní strany“ a každá samostatně jako „Smluvní st</w:t>
      </w:r>
      <w:r>
        <w:rPr>
          <w:rFonts w:ascii="Tahoma" w:eastAsiaTheme="majorEastAsia" w:hAnsi="Tahoma" w:cs="Tahoma"/>
        </w:rPr>
        <w:t>rana“</w:t>
      </w:r>
    </w:p>
    <w:p w:rsidR="00BE2076" w:rsidRPr="00EA0DC2" w:rsidRDefault="00BE2076" w:rsidP="00BE2076">
      <w:pPr>
        <w:spacing w:beforeLines="60" w:before="144" w:afterLines="120" w:after="288" w:line="30" w:lineRule="atLeast"/>
        <w:contextualSpacing/>
        <w:mirrorIndents/>
        <w:jc w:val="left"/>
        <w:rPr>
          <w:rFonts w:ascii="Tahoma" w:eastAsiaTheme="majorEastAsia" w:hAnsi="Tahoma" w:cs="Tahoma"/>
        </w:rPr>
      </w:pPr>
    </w:p>
    <w:p w:rsidR="00BE2076" w:rsidRDefault="00BE2076" w:rsidP="00BE2076">
      <w:pPr>
        <w:tabs>
          <w:tab w:val="left" w:pos="851"/>
        </w:tabs>
        <w:spacing w:beforeLines="60" w:before="144" w:afterLines="120" w:after="288" w:line="30" w:lineRule="atLeast"/>
        <w:contextualSpacing/>
        <w:mirrorIndents/>
        <w:jc w:val="left"/>
        <w:rPr>
          <w:rFonts w:ascii="Tahoma" w:eastAsiaTheme="majorEastAsia" w:hAnsi="Tahoma" w:cs="Tahoma"/>
        </w:rPr>
      </w:pPr>
      <w:r w:rsidRPr="00EA0DC2">
        <w:rPr>
          <w:rFonts w:ascii="Tahoma" w:eastAsiaTheme="majorEastAsia" w:hAnsi="Tahoma" w:cs="Tahoma"/>
        </w:rPr>
        <w:t>uzavřely níže uvedeného dne, měsíce a roku tuto smlouvu o poskytování služeb v oblasti Public Relations a Marketingového poradenství (dále jen „Smlouva“).</w:t>
      </w:r>
    </w:p>
    <w:p w:rsidR="00BE2076" w:rsidRDefault="00BE2076" w:rsidP="00BE2076">
      <w:pPr>
        <w:rPr>
          <w:rFonts w:ascii="Tahoma" w:eastAsiaTheme="majorEastAsia" w:hAnsi="Tahoma" w:cs="Tahoma"/>
        </w:rPr>
      </w:pPr>
      <w:r>
        <w:rPr>
          <w:rFonts w:ascii="Tahoma" w:eastAsiaTheme="majorEastAsia" w:hAnsi="Tahoma" w:cs="Tahoma"/>
        </w:rPr>
        <w:br w:type="page"/>
      </w:r>
    </w:p>
    <w:p w:rsidR="00BE2076" w:rsidRPr="00EA0DC2" w:rsidRDefault="00BE2076" w:rsidP="00BE2076">
      <w:pPr>
        <w:tabs>
          <w:tab w:val="left" w:pos="851"/>
        </w:tabs>
        <w:spacing w:beforeLines="60" w:before="144" w:afterLines="120" w:after="288" w:line="30" w:lineRule="atLeast"/>
        <w:ind w:left="142"/>
        <w:contextualSpacing/>
        <w:mirrorIndents/>
        <w:jc w:val="left"/>
        <w:rPr>
          <w:rFonts w:ascii="Tahoma" w:eastAsiaTheme="majorEastAsia" w:hAnsi="Tahoma" w:cs="Tahoma"/>
        </w:rPr>
      </w:pPr>
    </w:p>
    <w:p w:rsidR="00BE2076" w:rsidRPr="00EA0DC2" w:rsidRDefault="00BE2076" w:rsidP="00BE2076">
      <w:pPr>
        <w:tabs>
          <w:tab w:val="left" w:pos="851"/>
        </w:tabs>
        <w:spacing w:beforeLines="60" w:before="144" w:afterLines="120" w:after="288" w:line="30" w:lineRule="atLeast"/>
        <w:ind w:left="142"/>
        <w:contextualSpacing/>
        <w:mirrorIndents/>
        <w:jc w:val="left"/>
        <w:rPr>
          <w:rFonts w:ascii="Tahoma" w:eastAsiaTheme="majorEastAsia" w:hAnsi="Tahoma" w:cs="Tahoma"/>
        </w:rPr>
      </w:pPr>
    </w:p>
    <w:p w:rsidR="00BE2076" w:rsidRPr="00EA0DC2" w:rsidRDefault="00BE2076" w:rsidP="00BE2076">
      <w:pPr>
        <w:tabs>
          <w:tab w:val="left" w:pos="851"/>
        </w:tabs>
        <w:spacing w:beforeLines="60" w:before="144" w:afterLines="120" w:after="288" w:line="30" w:lineRule="atLeast"/>
        <w:ind w:left="142"/>
        <w:contextualSpacing/>
        <w:mirrorIndents/>
        <w:jc w:val="center"/>
        <w:rPr>
          <w:rFonts w:ascii="Tahoma" w:eastAsiaTheme="majorEastAsia" w:hAnsi="Tahoma" w:cs="Tahoma"/>
          <w:b/>
        </w:rPr>
      </w:pPr>
      <w:r w:rsidRPr="00EA0DC2">
        <w:rPr>
          <w:rFonts w:ascii="Tahoma" w:eastAsiaTheme="majorEastAsia" w:hAnsi="Tahoma" w:cs="Tahoma"/>
          <w:b/>
        </w:rPr>
        <w:t>I.</w:t>
      </w:r>
    </w:p>
    <w:p w:rsidR="00BE2076" w:rsidRPr="00EA0DC2" w:rsidRDefault="00BE2076" w:rsidP="00BE2076">
      <w:pPr>
        <w:tabs>
          <w:tab w:val="left" w:pos="851"/>
        </w:tabs>
        <w:spacing w:beforeLines="60" w:before="144" w:afterLines="120" w:after="288" w:line="30" w:lineRule="atLeast"/>
        <w:ind w:left="142" w:right="-8"/>
        <w:contextualSpacing/>
        <w:mirrorIndents/>
        <w:jc w:val="center"/>
        <w:rPr>
          <w:rFonts w:ascii="Tahoma" w:eastAsiaTheme="majorEastAsia" w:hAnsi="Tahoma" w:cs="Tahoma"/>
          <w:b/>
        </w:rPr>
      </w:pPr>
      <w:r w:rsidRPr="00EA0DC2">
        <w:rPr>
          <w:rFonts w:ascii="Tahoma" w:eastAsiaTheme="majorEastAsia" w:hAnsi="Tahoma" w:cs="Tahoma"/>
          <w:b/>
        </w:rPr>
        <w:t>Předmět činnosti</w:t>
      </w:r>
    </w:p>
    <w:p w:rsidR="00BE2076" w:rsidRPr="00EA0DC2" w:rsidRDefault="00BE2076" w:rsidP="00BE2076">
      <w:pPr>
        <w:pStyle w:val="Odstavecseseznamem"/>
        <w:tabs>
          <w:tab w:val="left" w:pos="1843"/>
        </w:tabs>
        <w:spacing w:beforeLines="60" w:before="144" w:afterLines="120" w:after="288" w:line="30" w:lineRule="atLeast"/>
        <w:ind w:left="142" w:right="-8"/>
        <w:mirrorIndents/>
        <w:jc w:val="left"/>
        <w:rPr>
          <w:rFonts w:ascii="Tahoma" w:eastAsiaTheme="majorEastAsia" w:hAnsi="Tahoma" w:cs="Tahoma"/>
          <w:i/>
        </w:rPr>
      </w:pPr>
      <w:r w:rsidRPr="00EA0DC2">
        <w:rPr>
          <w:rFonts w:ascii="Tahoma" w:eastAsiaTheme="majorEastAsia" w:hAnsi="Tahoma" w:cs="Tahoma"/>
        </w:rPr>
        <w:t>Agentura bude pro Klienta zajišťovat služby Public Relations a Marketingového poradenství na území České republiky, zejména však na území Středočeského kraje. Služby budou vést k příznivému vnímání Klienta veřejností, a to laickou i odbornou.</w:t>
      </w:r>
    </w:p>
    <w:p w:rsidR="00BE2076" w:rsidRPr="00EA0DC2" w:rsidRDefault="00BE2076" w:rsidP="00BE2076">
      <w:pPr>
        <w:tabs>
          <w:tab w:val="left" w:pos="1843"/>
        </w:tabs>
        <w:spacing w:beforeLines="60" w:before="144" w:afterLines="120" w:after="288" w:line="30" w:lineRule="atLeast"/>
        <w:ind w:left="142" w:right="-8"/>
        <w:contextualSpacing/>
        <w:mirrorIndents/>
        <w:jc w:val="left"/>
        <w:rPr>
          <w:rFonts w:ascii="Tahoma" w:eastAsiaTheme="majorEastAsia" w:hAnsi="Tahoma" w:cs="Tahoma"/>
        </w:rPr>
      </w:pPr>
    </w:p>
    <w:p w:rsidR="00BE2076" w:rsidRPr="00EA0DC2" w:rsidRDefault="00BE2076" w:rsidP="00BE2076">
      <w:pPr>
        <w:tabs>
          <w:tab w:val="left" w:pos="851"/>
        </w:tabs>
        <w:spacing w:beforeLines="60" w:before="144" w:afterLines="120" w:after="288" w:line="30" w:lineRule="atLeast"/>
        <w:ind w:left="142" w:right="-8"/>
        <w:contextualSpacing/>
        <w:mirrorIndents/>
        <w:jc w:val="center"/>
        <w:rPr>
          <w:rFonts w:ascii="Tahoma" w:eastAsiaTheme="majorEastAsia" w:hAnsi="Tahoma" w:cs="Tahoma"/>
          <w:b/>
        </w:rPr>
      </w:pPr>
      <w:r w:rsidRPr="00EA0DC2">
        <w:rPr>
          <w:rFonts w:ascii="Tahoma" w:eastAsiaTheme="majorEastAsia" w:hAnsi="Tahoma" w:cs="Tahoma"/>
          <w:b/>
        </w:rPr>
        <w:t>II.</w:t>
      </w:r>
    </w:p>
    <w:p w:rsidR="00BE2076" w:rsidRPr="00EA0DC2" w:rsidRDefault="00BE2076" w:rsidP="00BE2076">
      <w:pPr>
        <w:tabs>
          <w:tab w:val="left" w:pos="851"/>
        </w:tabs>
        <w:spacing w:beforeLines="60" w:before="144" w:afterLines="120" w:after="288" w:line="30" w:lineRule="atLeast"/>
        <w:ind w:left="142" w:right="-8"/>
        <w:contextualSpacing/>
        <w:mirrorIndents/>
        <w:jc w:val="center"/>
        <w:rPr>
          <w:rFonts w:ascii="Tahoma" w:eastAsiaTheme="majorEastAsia" w:hAnsi="Tahoma" w:cs="Tahoma"/>
          <w:b/>
        </w:rPr>
      </w:pPr>
      <w:r w:rsidRPr="00EA0DC2">
        <w:rPr>
          <w:rFonts w:ascii="Tahoma" w:eastAsiaTheme="majorEastAsia" w:hAnsi="Tahoma" w:cs="Tahoma"/>
          <w:b/>
        </w:rPr>
        <w:t>Předmět smlouvy</w:t>
      </w:r>
    </w:p>
    <w:p w:rsidR="00BE2076" w:rsidRDefault="00BE2076" w:rsidP="00BE2076">
      <w:pPr>
        <w:pStyle w:val="Odstavecseseznamem"/>
        <w:tabs>
          <w:tab w:val="left" w:pos="1843"/>
        </w:tabs>
        <w:spacing w:beforeLines="60" w:before="144" w:afterLines="120" w:after="288" w:line="30" w:lineRule="atLeast"/>
        <w:ind w:left="142" w:right="-8"/>
        <w:mirrorIndents/>
        <w:jc w:val="left"/>
        <w:rPr>
          <w:rFonts w:ascii="Tahoma" w:eastAsiaTheme="majorEastAsia" w:hAnsi="Tahoma" w:cs="Tahoma"/>
        </w:rPr>
      </w:pPr>
      <w:r w:rsidRPr="00EA0DC2">
        <w:rPr>
          <w:rFonts w:ascii="Tahoma" w:eastAsiaTheme="majorEastAsia" w:hAnsi="Tahoma" w:cs="Tahoma"/>
        </w:rPr>
        <w:t>Agentura se touto smlouvou zavazuje, že Klientovi poskytne</w:t>
      </w:r>
      <w:r>
        <w:rPr>
          <w:rFonts w:ascii="Tahoma" w:eastAsiaTheme="majorEastAsia" w:hAnsi="Tahoma" w:cs="Tahoma"/>
        </w:rPr>
        <w:t xml:space="preserve"> následující služby:</w:t>
      </w:r>
    </w:p>
    <w:p w:rsidR="00BE2076" w:rsidRPr="002B2583" w:rsidRDefault="00BE2076" w:rsidP="00BE2076">
      <w:pPr>
        <w:pStyle w:val="AKFZFnovnadpis4"/>
        <w:numPr>
          <w:ilvl w:val="3"/>
          <w:numId w:val="2"/>
        </w:numPr>
        <w:spacing w:beforeLines="60" w:before="144" w:afterLines="120" w:after="288" w:line="30" w:lineRule="atLeast"/>
        <w:ind w:left="142"/>
        <w:contextualSpacing/>
        <w:mirrorIndents/>
        <w:rPr>
          <w:rFonts w:ascii="Tahoma" w:hAnsi="Tahoma" w:cs="Tahoma"/>
          <w:i w:val="0"/>
        </w:rPr>
      </w:pPr>
      <w:r w:rsidRPr="002B2583">
        <w:rPr>
          <w:rFonts w:ascii="Tahoma" w:hAnsi="Tahoma" w:cs="Tahoma"/>
          <w:i w:val="0"/>
        </w:rPr>
        <w:t>Poskytování odborných konzultací v oblasti PR, zejména při komunikaci zadavatele s médii a na sociálních sítích</w:t>
      </w:r>
    </w:p>
    <w:p w:rsidR="00BE2076" w:rsidRPr="002B2583" w:rsidRDefault="00BE2076" w:rsidP="00BE2076">
      <w:pPr>
        <w:pStyle w:val="AKFZFnovnadpis4"/>
        <w:numPr>
          <w:ilvl w:val="3"/>
          <w:numId w:val="2"/>
        </w:numPr>
        <w:spacing w:beforeLines="60" w:before="144" w:afterLines="120" w:after="288" w:line="30" w:lineRule="atLeast"/>
        <w:ind w:left="142"/>
        <w:contextualSpacing/>
        <w:mirrorIndents/>
        <w:rPr>
          <w:rFonts w:ascii="Tahoma" w:hAnsi="Tahoma" w:cs="Tahoma"/>
          <w:i w:val="0"/>
        </w:rPr>
      </w:pPr>
      <w:r>
        <w:rPr>
          <w:rFonts w:ascii="Tahoma" w:hAnsi="Tahoma" w:cs="Tahoma"/>
          <w:i w:val="0"/>
        </w:rPr>
        <w:t>Zajištění každodenní</w:t>
      </w:r>
      <w:r w:rsidRPr="002B2583">
        <w:rPr>
          <w:rFonts w:ascii="Tahoma" w:hAnsi="Tahoma" w:cs="Tahoma"/>
          <w:i w:val="0"/>
        </w:rPr>
        <w:t>ho mediálního servisu pro zadavatele, a to:</w:t>
      </w:r>
    </w:p>
    <w:p w:rsidR="00BE2076" w:rsidRPr="002B2583" w:rsidRDefault="00BE2076" w:rsidP="00BE2076">
      <w:pPr>
        <w:pStyle w:val="AKFZFnovnadpis6"/>
        <w:numPr>
          <w:ilvl w:val="6"/>
          <w:numId w:val="8"/>
        </w:numPr>
        <w:spacing w:beforeLines="60" w:before="144" w:afterLines="120" w:after="288" w:line="30" w:lineRule="atLeast"/>
        <w:ind w:left="142" w:firstLine="0"/>
        <w:contextualSpacing/>
        <w:mirrorIndents/>
        <w:rPr>
          <w:rFonts w:ascii="Tahoma" w:hAnsi="Tahoma" w:cs="Tahoma"/>
          <w:i w:val="0"/>
        </w:rPr>
      </w:pPr>
      <w:r w:rsidRPr="002B2583">
        <w:rPr>
          <w:rFonts w:ascii="Tahoma" w:hAnsi="Tahoma" w:cs="Tahoma"/>
          <w:i w:val="0"/>
        </w:rPr>
        <w:t>Zajištění pracovníka na pozici tiskového mluvčího zadavatele, který bude připraven vždy komunikovat klíčová témata zadavatele s médii</w:t>
      </w:r>
    </w:p>
    <w:p w:rsidR="00BE2076" w:rsidRPr="002B2583" w:rsidRDefault="00BE2076" w:rsidP="00BE2076">
      <w:pPr>
        <w:pStyle w:val="AKFZFnovnadpis6"/>
        <w:numPr>
          <w:ilvl w:val="6"/>
          <w:numId w:val="8"/>
        </w:numPr>
        <w:spacing w:beforeLines="60" w:before="144" w:afterLines="120" w:after="288" w:line="30" w:lineRule="atLeast"/>
        <w:ind w:left="142" w:firstLine="0"/>
        <w:contextualSpacing/>
        <w:mirrorIndents/>
        <w:rPr>
          <w:rFonts w:ascii="Tahoma" w:hAnsi="Tahoma" w:cs="Tahoma"/>
          <w:i w:val="0"/>
        </w:rPr>
      </w:pPr>
      <w:r w:rsidRPr="002B2583">
        <w:rPr>
          <w:rFonts w:ascii="Tahoma" w:hAnsi="Tahoma" w:cs="Tahoma"/>
          <w:i w:val="0"/>
        </w:rPr>
        <w:t>Odpovědi na dotazy médií</w:t>
      </w:r>
    </w:p>
    <w:p w:rsidR="00BE2076" w:rsidRPr="002B2583" w:rsidRDefault="00BE2076" w:rsidP="00BE2076">
      <w:pPr>
        <w:pStyle w:val="AKFZFnovnadpis6"/>
        <w:numPr>
          <w:ilvl w:val="6"/>
          <w:numId w:val="8"/>
        </w:numPr>
        <w:spacing w:beforeLines="60" w:before="144" w:afterLines="120" w:after="288" w:line="30" w:lineRule="atLeast"/>
        <w:ind w:left="142" w:firstLine="0"/>
        <w:contextualSpacing/>
        <w:mirrorIndents/>
        <w:rPr>
          <w:rFonts w:ascii="Tahoma" w:hAnsi="Tahoma" w:cs="Tahoma"/>
          <w:i w:val="0"/>
        </w:rPr>
      </w:pPr>
      <w:r w:rsidRPr="002B2583">
        <w:rPr>
          <w:rFonts w:ascii="Tahoma" w:hAnsi="Tahoma" w:cs="Tahoma"/>
          <w:i w:val="0"/>
        </w:rPr>
        <w:t>Příprava podkladů pro novináře ve formě tiskových zpráv, informačních oznámení, statistik, fotografií a videi</w:t>
      </w:r>
    </w:p>
    <w:p w:rsidR="00BE2076" w:rsidRPr="002B2583" w:rsidRDefault="00BE2076" w:rsidP="00BE2076">
      <w:pPr>
        <w:pStyle w:val="AKFZFnovnadpis6"/>
        <w:numPr>
          <w:ilvl w:val="6"/>
          <w:numId w:val="8"/>
        </w:numPr>
        <w:spacing w:beforeLines="60" w:before="144" w:afterLines="120" w:after="288" w:line="30" w:lineRule="atLeast"/>
        <w:ind w:left="142" w:firstLine="0"/>
        <w:contextualSpacing/>
        <w:mirrorIndents/>
        <w:rPr>
          <w:rFonts w:ascii="Tahoma" w:hAnsi="Tahoma" w:cs="Tahoma"/>
          <w:i w:val="0"/>
        </w:rPr>
      </w:pPr>
      <w:r w:rsidRPr="002B2583">
        <w:rPr>
          <w:rFonts w:ascii="Tahoma" w:hAnsi="Tahoma" w:cs="Tahoma"/>
          <w:i w:val="0"/>
        </w:rPr>
        <w:t>Pořádání akcí pro novináře formou tiskových konferencí, neformálních setkání s představiteli zadavatele a slavnostních akcí – rozšíření integrace VHD ve Středočeském kraji – přímo v jednotlivých regionech</w:t>
      </w:r>
    </w:p>
    <w:p w:rsidR="00BE2076" w:rsidRPr="002B2583" w:rsidRDefault="00BE2076" w:rsidP="00BE2076">
      <w:pPr>
        <w:pStyle w:val="AKFZFnovnadpis6"/>
        <w:numPr>
          <w:ilvl w:val="6"/>
          <w:numId w:val="8"/>
        </w:numPr>
        <w:spacing w:beforeLines="60" w:before="144" w:afterLines="120" w:after="288" w:line="30" w:lineRule="atLeast"/>
        <w:ind w:left="142" w:firstLine="0"/>
        <w:contextualSpacing/>
        <w:mirrorIndents/>
        <w:rPr>
          <w:rFonts w:ascii="Tahoma" w:hAnsi="Tahoma" w:cs="Tahoma"/>
          <w:i w:val="0"/>
        </w:rPr>
      </w:pPr>
      <w:r w:rsidRPr="002B2583">
        <w:rPr>
          <w:rFonts w:ascii="Tahoma" w:hAnsi="Tahoma" w:cs="Tahoma"/>
          <w:i w:val="0"/>
        </w:rPr>
        <w:t>Podpora korektních vztahů s novináři a posílení komunikačních vazeb pro zlepšení dobrého jména zadavatele</w:t>
      </w:r>
    </w:p>
    <w:p w:rsidR="00BE2076" w:rsidRPr="002B2583" w:rsidRDefault="00BE2076" w:rsidP="00BE2076">
      <w:pPr>
        <w:pStyle w:val="AKFZFnovnadpis4"/>
        <w:numPr>
          <w:ilvl w:val="3"/>
          <w:numId w:val="2"/>
        </w:numPr>
        <w:spacing w:beforeLines="60" w:before="144" w:afterLines="120" w:after="288" w:line="30" w:lineRule="atLeast"/>
        <w:ind w:left="142"/>
        <w:contextualSpacing/>
        <w:mirrorIndents/>
        <w:rPr>
          <w:rFonts w:ascii="Tahoma" w:hAnsi="Tahoma" w:cs="Tahoma"/>
          <w:i w:val="0"/>
        </w:rPr>
      </w:pPr>
      <w:r w:rsidRPr="002B2583">
        <w:rPr>
          <w:rFonts w:ascii="Tahoma" w:hAnsi="Tahoma" w:cs="Tahoma"/>
          <w:i w:val="0"/>
        </w:rPr>
        <w:t>Zajištění komunikační podpory ve vztahu k odborné veřejnosti formou presentací, podkladů pro vystupující odborníky a dalších materiálů – dle konkrétního zadání</w:t>
      </w:r>
    </w:p>
    <w:p w:rsidR="00BE2076" w:rsidRPr="002B2583" w:rsidRDefault="00BE2076" w:rsidP="00BE2076">
      <w:pPr>
        <w:pStyle w:val="AKFZFnovnadpis4"/>
        <w:numPr>
          <w:ilvl w:val="3"/>
          <w:numId w:val="2"/>
        </w:numPr>
        <w:spacing w:beforeLines="60" w:before="144" w:afterLines="120" w:after="288" w:line="30" w:lineRule="atLeast"/>
        <w:ind w:left="142"/>
        <w:contextualSpacing/>
        <w:mirrorIndents/>
        <w:rPr>
          <w:rFonts w:ascii="Tahoma" w:hAnsi="Tahoma" w:cs="Tahoma"/>
          <w:i w:val="0"/>
        </w:rPr>
      </w:pPr>
      <w:r w:rsidRPr="002B2583">
        <w:rPr>
          <w:rFonts w:ascii="Tahoma" w:hAnsi="Tahoma" w:cs="Tahoma"/>
          <w:i w:val="0"/>
        </w:rPr>
        <w:t>Moderace odborných setkání a veřejných projednávání projektů zadavatele</w:t>
      </w:r>
    </w:p>
    <w:p w:rsidR="00BE2076" w:rsidRPr="002B2583" w:rsidRDefault="00BE2076" w:rsidP="00BE2076">
      <w:pPr>
        <w:pStyle w:val="AKFZFnovnadpis4"/>
        <w:numPr>
          <w:ilvl w:val="3"/>
          <w:numId w:val="2"/>
        </w:numPr>
        <w:spacing w:beforeLines="60" w:before="144" w:afterLines="120" w:after="288" w:line="30" w:lineRule="atLeast"/>
        <w:ind w:left="142"/>
        <w:contextualSpacing/>
        <w:mirrorIndents/>
        <w:rPr>
          <w:rFonts w:ascii="Tahoma" w:hAnsi="Tahoma" w:cs="Tahoma"/>
          <w:i w:val="0"/>
        </w:rPr>
      </w:pPr>
      <w:r w:rsidRPr="002B2583">
        <w:rPr>
          <w:rFonts w:ascii="Tahoma" w:hAnsi="Tahoma" w:cs="Tahoma"/>
          <w:i w:val="0"/>
        </w:rPr>
        <w:t>Spolupráce na marketingových aktivitách zadavatele směrem k cestující veřejnosti s cílem zajistit podporu cestování veřejnou dopravou</w:t>
      </w:r>
    </w:p>
    <w:p w:rsidR="00BE2076" w:rsidRPr="002B2583" w:rsidRDefault="00BE2076" w:rsidP="00BE2076">
      <w:pPr>
        <w:pStyle w:val="AKFZFnovnadpis4"/>
        <w:numPr>
          <w:ilvl w:val="3"/>
          <w:numId w:val="2"/>
        </w:numPr>
        <w:spacing w:beforeLines="60" w:before="144" w:afterLines="120" w:after="288" w:line="30" w:lineRule="atLeast"/>
        <w:ind w:left="142"/>
        <w:contextualSpacing/>
        <w:mirrorIndents/>
        <w:rPr>
          <w:rFonts w:ascii="Tahoma" w:hAnsi="Tahoma" w:cs="Tahoma"/>
          <w:i w:val="0"/>
        </w:rPr>
      </w:pPr>
      <w:r w:rsidRPr="002B2583">
        <w:rPr>
          <w:rFonts w:ascii="Tahoma" w:hAnsi="Tahoma" w:cs="Tahoma"/>
          <w:i w:val="0"/>
        </w:rPr>
        <w:t>Příprava představitelů zadavatele na jejich mediální vystoupení</w:t>
      </w:r>
    </w:p>
    <w:p w:rsidR="00BE2076" w:rsidRPr="002B2583" w:rsidRDefault="00BE2076" w:rsidP="00BE2076">
      <w:pPr>
        <w:pStyle w:val="AKFZFnovnadpis4"/>
        <w:numPr>
          <w:ilvl w:val="3"/>
          <w:numId w:val="2"/>
        </w:numPr>
        <w:spacing w:beforeLines="60" w:before="144" w:afterLines="120" w:after="288" w:line="30" w:lineRule="atLeast"/>
        <w:ind w:left="142"/>
        <w:contextualSpacing/>
        <w:mirrorIndents/>
        <w:rPr>
          <w:rFonts w:ascii="Tahoma" w:hAnsi="Tahoma" w:cs="Tahoma"/>
          <w:i w:val="0"/>
        </w:rPr>
      </w:pPr>
      <w:r w:rsidRPr="002B2583">
        <w:rPr>
          <w:rFonts w:ascii="Tahoma" w:hAnsi="Tahoma" w:cs="Tahoma"/>
          <w:i w:val="0"/>
        </w:rPr>
        <w:t xml:space="preserve">Koordinace komunikačních aktivit s partnery zadavatele – města a obce, Krajský úřad Středočeského kraje, Magistrát </w:t>
      </w:r>
      <w:proofErr w:type="spellStart"/>
      <w:proofErr w:type="gramStart"/>
      <w:r w:rsidRPr="002B2583">
        <w:rPr>
          <w:rFonts w:ascii="Tahoma" w:hAnsi="Tahoma" w:cs="Tahoma"/>
          <w:i w:val="0"/>
        </w:rPr>
        <w:t>Hl.m.</w:t>
      </w:r>
      <w:proofErr w:type="gramEnd"/>
      <w:r w:rsidRPr="002B2583">
        <w:rPr>
          <w:rFonts w:ascii="Tahoma" w:hAnsi="Tahoma" w:cs="Tahoma"/>
          <w:i w:val="0"/>
        </w:rPr>
        <w:t>P</w:t>
      </w:r>
      <w:proofErr w:type="spellEnd"/>
      <w:r w:rsidRPr="002B2583">
        <w:rPr>
          <w:rFonts w:ascii="Tahoma" w:hAnsi="Tahoma" w:cs="Tahoma"/>
          <w:i w:val="0"/>
        </w:rPr>
        <w:t>.,  ROPID, dopravci atp., nastavení komunikace s partnery a její realizace</w:t>
      </w:r>
    </w:p>
    <w:p w:rsidR="00BE2076" w:rsidRPr="002B2583" w:rsidRDefault="00BE2076" w:rsidP="00BE2076">
      <w:pPr>
        <w:pStyle w:val="AKFZFnovnadpis4"/>
        <w:numPr>
          <w:ilvl w:val="3"/>
          <w:numId w:val="2"/>
        </w:numPr>
        <w:spacing w:beforeLines="60" w:before="144" w:afterLines="120" w:after="288" w:line="30" w:lineRule="atLeast"/>
        <w:ind w:left="142"/>
        <w:contextualSpacing/>
        <w:mirrorIndents/>
        <w:rPr>
          <w:rFonts w:ascii="Tahoma" w:hAnsi="Tahoma" w:cs="Tahoma"/>
          <w:i w:val="0"/>
        </w:rPr>
      </w:pPr>
      <w:r w:rsidRPr="002B2583">
        <w:rPr>
          <w:rFonts w:ascii="Tahoma" w:hAnsi="Tahoma" w:cs="Tahoma"/>
          <w:i w:val="0"/>
        </w:rPr>
        <w:t>Řešení krizových komunikačních situací, nastavení systému efektivního předcházení krizovým situacím v komunikaci</w:t>
      </w:r>
    </w:p>
    <w:p w:rsidR="00BE2076" w:rsidRPr="002B2583" w:rsidRDefault="00BE2076" w:rsidP="00BE2076">
      <w:pPr>
        <w:pStyle w:val="AKFZFnovnadpis4"/>
        <w:numPr>
          <w:ilvl w:val="3"/>
          <w:numId w:val="2"/>
        </w:numPr>
        <w:spacing w:beforeLines="60" w:before="144" w:afterLines="120" w:after="288" w:line="30" w:lineRule="atLeast"/>
        <w:ind w:left="142"/>
        <w:contextualSpacing/>
        <w:mirrorIndents/>
        <w:rPr>
          <w:rFonts w:ascii="Tahoma" w:hAnsi="Tahoma" w:cs="Tahoma"/>
          <w:i w:val="0"/>
        </w:rPr>
      </w:pPr>
      <w:r w:rsidRPr="002B2583">
        <w:rPr>
          <w:rFonts w:ascii="Tahoma" w:hAnsi="Tahoma" w:cs="Tahoma"/>
          <w:i w:val="0"/>
        </w:rPr>
        <w:t>Příprava podkladů pro komunikaci jednotlivých témat zadavatele na sociálních sítích systému integrované dopravy i zřizovatele zadavatele, stejně tak na webových stránkách zadavatele</w:t>
      </w:r>
    </w:p>
    <w:p w:rsidR="00BE2076" w:rsidRPr="002B2583" w:rsidRDefault="00BE2076" w:rsidP="00BE2076">
      <w:pPr>
        <w:tabs>
          <w:tab w:val="left" w:pos="1843"/>
        </w:tabs>
        <w:spacing w:beforeLines="60" w:before="144" w:afterLines="120" w:after="288" w:line="30" w:lineRule="atLeast"/>
        <w:ind w:left="142" w:right="-8"/>
        <w:contextualSpacing/>
        <w:mirrorIndents/>
        <w:jc w:val="left"/>
        <w:rPr>
          <w:rFonts w:ascii="Tahoma" w:eastAsiaTheme="majorEastAsia" w:hAnsi="Tahoma" w:cs="Tahoma"/>
        </w:rPr>
      </w:pPr>
    </w:p>
    <w:p w:rsidR="00BE2076" w:rsidRDefault="00BE2076" w:rsidP="00BE2076">
      <w:pPr>
        <w:ind w:left="142"/>
        <w:rPr>
          <w:rFonts w:ascii="Tahoma" w:eastAsiaTheme="majorEastAsia" w:hAnsi="Tahoma" w:cs="Tahoma"/>
        </w:rPr>
      </w:pPr>
      <w:r>
        <w:rPr>
          <w:rFonts w:ascii="Tahoma" w:eastAsiaTheme="majorEastAsia" w:hAnsi="Tahoma" w:cs="Tahoma"/>
        </w:rPr>
        <w:br w:type="page"/>
      </w:r>
    </w:p>
    <w:p w:rsidR="00BE2076" w:rsidRPr="002B2583" w:rsidRDefault="00BE2076" w:rsidP="00BE2076">
      <w:pPr>
        <w:tabs>
          <w:tab w:val="left" w:pos="1843"/>
        </w:tabs>
        <w:spacing w:beforeLines="60" w:before="144" w:afterLines="120" w:after="288" w:line="30" w:lineRule="atLeast"/>
        <w:ind w:left="142" w:right="-8"/>
        <w:contextualSpacing/>
        <w:mirrorIndents/>
        <w:jc w:val="left"/>
        <w:rPr>
          <w:rFonts w:ascii="Tahoma" w:eastAsiaTheme="majorEastAsia" w:hAnsi="Tahoma" w:cs="Tahoma"/>
        </w:rPr>
      </w:pPr>
    </w:p>
    <w:p w:rsidR="00BE2076" w:rsidRPr="00EA0DC2" w:rsidRDefault="00BE2076" w:rsidP="00BE2076">
      <w:pPr>
        <w:tabs>
          <w:tab w:val="left" w:pos="1843"/>
        </w:tabs>
        <w:spacing w:beforeLines="60" w:before="144" w:afterLines="120" w:after="288" w:line="30" w:lineRule="atLeast"/>
        <w:ind w:left="142" w:right="-8"/>
        <w:contextualSpacing/>
        <w:mirrorIndents/>
        <w:jc w:val="left"/>
        <w:rPr>
          <w:rFonts w:ascii="Tahoma" w:eastAsiaTheme="majorEastAsia" w:hAnsi="Tahoma" w:cs="Tahoma"/>
        </w:rPr>
      </w:pPr>
    </w:p>
    <w:p w:rsidR="00BE2076" w:rsidRPr="00EA0DC2" w:rsidRDefault="00BE2076" w:rsidP="00BE2076">
      <w:pPr>
        <w:tabs>
          <w:tab w:val="left" w:pos="1843"/>
        </w:tabs>
        <w:spacing w:beforeLines="60" w:before="144" w:afterLines="120" w:after="288" w:line="30" w:lineRule="atLeast"/>
        <w:ind w:left="142" w:right="-8"/>
        <w:contextualSpacing/>
        <w:mirrorIndents/>
        <w:jc w:val="left"/>
        <w:rPr>
          <w:rFonts w:ascii="Tahoma" w:eastAsiaTheme="majorEastAsia" w:hAnsi="Tahoma" w:cs="Tahoma"/>
        </w:rPr>
      </w:pPr>
    </w:p>
    <w:p w:rsidR="00BE2076" w:rsidRPr="00EA0DC2" w:rsidRDefault="00BE2076" w:rsidP="00BE2076">
      <w:pPr>
        <w:tabs>
          <w:tab w:val="left" w:pos="851"/>
        </w:tabs>
        <w:spacing w:beforeLines="60" w:before="144" w:afterLines="120" w:after="288" w:line="30" w:lineRule="atLeast"/>
        <w:ind w:left="142" w:right="-8"/>
        <w:contextualSpacing/>
        <w:mirrorIndents/>
        <w:jc w:val="center"/>
        <w:rPr>
          <w:rFonts w:ascii="Tahoma" w:eastAsiaTheme="majorEastAsia" w:hAnsi="Tahoma" w:cs="Tahoma"/>
          <w:b/>
        </w:rPr>
      </w:pPr>
      <w:r w:rsidRPr="00EA0DC2">
        <w:rPr>
          <w:rFonts w:ascii="Tahoma" w:eastAsiaTheme="majorEastAsia" w:hAnsi="Tahoma" w:cs="Tahoma"/>
          <w:b/>
        </w:rPr>
        <w:t>III.</w:t>
      </w:r>
    </w:p>
    <w:p w:rsidR="00BE2076" w:rsidRPr="00EA0DC2" w:rsidRDefault="00BE2076" w:rsidP="00BE2076">
      <w:pPr>
        <w:tabs>
          <w:tab w:val="left" w:pos="851"/>
        </w:tabs>
        <w:spacing w:beforeLines="60" w:before="144" w:afterLines="120" w:after="288" w:line="30" w:lineRule="atLeast"/>
        <w:ind w:left="142" w:right="-6"/>
        <w:contextualSpacing/>
        <w:mirrorIndents/>
        <w:jc w:val="center"/>
        <w:rPr>
          <w:rFonts w:ascii="Tahoma" w:eastAsiaTheme="majorEastAsia" w:hAnsi="Tahoma" w:cs="Tahoma"/>
          <w:b/>
        </w:rPr>
      </w:pPr>
      <w:r w:rsidRPr="00EA0DC2">
        <w:rPr>
          <w:rFonts w:ascii="Tahoma" w:eastAsiaTheme="majorEastAsia" w:hAnsi="Tahoma" w:cs="Tahoma"/>
          <w:b/>
        </w:rPr>
        <w:t>Cena, platební podmínky</w:t>
      </w:r>
    </w:p>
    <w:p w:rsidR="00BE2076" w:rsidRDefault="00BE2076" w:rsidP="00BE2076">
      <w:pPr>
        <w:pStyle w:val="Odstavecseseznamem"/>
        <w:numPr>
          <w:ilvl w:val="0"/>
          <w:numId w:val="3"/>
        </w:numPr>
        <w:spacing w:before="60" w:after="60"/>
        <w:ind w:left="142" w:hanging="357"/>
        <w:rPr>
          <w:rFonts w:ascii="Tahoma" w:hAnsi="Tahoma" w:cs="Tahoma"/>
        </w:rPr>
      </w:pPr>
      <w:r w:rsidRPr="00D62138">
        <w:rPr>
          <w:rFonts w:ascii="Tahoma" w:hAnsi="Tahoma" w:cs="Tahoma"/>
        </w:rPr>
        <w:t xml:space="preserve">Cena plnění dle této smlouvy byla stanovena na částku ve výši </w:t>
      </w:r>
      <w:r>
        <w:rPr>
          <w:rFonts w:ascii="Tahoma" w:hAnsi="Tahoma" w:cs="Tahoma"/>
        </w:rPr>
        <w:t xml:space="preserve">2.098,-Kč. </w:t>
      </w:r>
      <w:r w:rsidRPr="00D62138">
        <w:rPr>
          <w:rFonts w:ascii="Tahoma" w:hAnsi="Tahoma" w:cs="Tahoma"/>
        </w:rPr>
        <w:t>(</w:t>
      </w:r>
      <w:r>
        <w:rPr>
          <w:rFonts w:ascii="Tahoma" w:hAnsi="Tahoma" w:cs="Tahoma"/>
        </w:rPr>
        <w:t xml:space="preserve">dva tisíce devadesát osm korun českých) bez DPH, 21 % DPH, celková cena vč. DPH ve výši 2.538,60 Kč </w:t>
      </w:r>
      <w:r w:rsidRPr="00D62138">
        <w:rPr>
          <w:rFonts w:ascii="Tahoma" w:hAnsi="Tahoma" w:cs="Tahoma"/>
        </w:rPr>
        <w:t xml:space="preserve">za každou dovršenou a ukončenou jednu (1) hodinu poskytování služeb </w:t>
      </w:r>
      <w:r>
        <w:rPr>
          <w:rFonts w:ascii="Tahoma" w:hAnsi="Tahoma" w:cs="Tahoma"/>
        </w:rPr>
        <w:t xml:space="preserve">dle bodu II. </w:t>
      </w:r>
      <w:r w:rsidRPr="00D62138">
        <w:rPr>
          <w:rFonts w:ascii="Tahoma" w:hAnsi="Tahoma" w:cs="Tahoma"/>
        </w:rPr>
        <w:t>této smlouvy.</w:t>
      </w:r>
    </w:p>
    <w:p w:rsidR="00BE2076" w:rsidRPr="00D62138" w:rsidRDefault="00BE2076" w:rsidP="00BE2076">
      <w:pPr>
        <w:pStyle w:val="Odstavecseseznamem"/>
        <w:spacing w:before="60" w:after="60"/>
        <w:ind w:left="142"/>
        <w:rPr>
          <w:rFonts w:ascii="Tahoma" w:hAnsi="Tahoma" w:cs="Tahoma"/>
        </w:rPr>
      </w:pPr>
    </w:p>
    <w:p w:rsidR="00BE2076" w:rsidRDefault="00BE2076" w:rsidP="00BE2076">
      <w:pPr>
        <w:pStyle w:val="Odstavecseseznamem"/>
        <w:numPr>
          <w:ilvl w:val="0"/>
          <w:numId w:val="3"/>
        </w:numPr>
        <w:spacing w:before="60" w:after="60"/>
        <w:ind w:left="142" w:hanging="357"/>
        <w:rPr>
          <w:rFonts w:ascii="Tahoma" w:eastAsiaTheme="majorEastAsia" w:hAnsi="Tahoma" w:cs="Tahoma"/>
        </w:rPr>
      </w:pPr>
      <w:r w:rsidRPr="00EA0DC2">
        <w:rPr>
          <w:rFonts w:ascii="Tahoma" w:eastAsiaTheme="majorEastAsia" w:hAnsi="Tahoma" w:cs="Tahoma"/>
        </w:rPr>
        <w:t>Agentura jednou měsíčně, začátkem měsíce, předloží dokumentaci o aktivitách, které realizovala ve prospěch Klienta v uplynulém období (vždy od první</w:t>
      </w:r>
      <w:r>
        <w:rPr>
          <w:rFonts w:ascii="Tahoma" w:eastAsiaTheme="majorEastAsia" w:hAnsi="Tahoma" w:cs="Tahoma"/>
        </w:rPr>
        <w:t>ho do posledního dne v měsíci).</w:t>
      </w:r>
    </w:p>
    <w:p w:rsidR="00BE2076" w:rsidRPr="00EA0DC2" w:rsidRDefault="00BE2076" w:rsidP="00BE2076">
      <w:pPr>
        <w:pStyle w:val="Odstavecseseznamem"/>
        <w:spacing w:beforeLines="60" w:before="144" w:afterLines="120" w:after="288" w:line="30" w:lineRule="atLeast"/>
        <w:ind w:left="142" w:right="-6"/>
        <w:mirrorIndents/>
        <w:rPr>
          <w:rFonts w:ascii="Tahoma" w:eastAsiaTheme="majorEastAsia" w:hAnsi="Tahoma" w:cs="Tahoma"/>
        </w:rPr>
      </w:pPr>
    </w:p>
    <w:p w:rsidR="00BE2076" w:rsidRPr="00EA0DC2" w:rsidRDefault="00BE2076" w:rsidP="00BE2076">
      <w:pPr>
        <w:pStyle w:val="Odstavecseseznamem"/>
        <w:numPr>
          <w:ilvl w:val="0"/>
          <w:numId w:val="3"/>
        </w:numPr>
        <w:spacing w:before="60" w:after="60"/>
        <w:ind w:left="142" w:hanging="357"/>
        <w:rPr>
          <w:rFonts w:ascii="Tahoma" w:eastAsiaTheme="majorEastAsia" w:hAnsi="Tahoma" w:cs="Tahoma"/>
        </w:rPr>
      </w:pPr>
      <w:r w:rsidRPr="00EA0DC2">
        <w:rPr>
          <w:rFonts w:ascii="Tahoma" w:eastAsiaTheme="majorEastAsia" w:hAnsi="Tahoma" w:cs="Tahoma"/>
        </w:rPr>
        <w:t>Odměna Agentury je splatná jednou měsíčně, a to na základě faktury vystavené k poslednímu dni v měsíci, ve kterém je předmět činnosti realizován. Splatnost faktur je 14 dní ode dne vystavení.</w:t>
      </w:r>
    </w:p>
    <w:p w:rsidR="00BE2076" w:rsidRPr="00EA0DC2" w:rsidRDefault="00BE2076" w:rsidP="00BE2076">
      <w:pPr>
        <w:tabs>
          <w:tab w:val="left" w:pos="1830"/>
        </w:tabs>
        <w:spacing w:beforeLines="60" w:before="144" w:afterLines="120" w:after="288" w:line="30" w:lineRule="atLeast"/>
        <w:ind w:left="142" w:right="-8"/>
        <w:contextualSpacing/>
        <w:mirrorIndents/>
        <w:rPr>
          <w:rFonts w:ascii="Tahoma" w:eastAsiaTheme="majorEastAsia" w:hAnsi="Tahoma" w:cs="Tahoma"/>
        </w:rPr>
      </w:pPr>
    </w:p>
    <w:p w:rsidR="00BE2076" w:rsidRPr="00EA0DC2" w:rsidRDefault="00BE2076" w:rsidP="00BE2076">
      <w:pPr>
        <w:tabs>
          <w:tab w:val="left" w:pos="851"/>
        </w:tabs>
        <w:spacing w:beforeLines="60" w:before="144" w:afterLines="120" w:after="288" w:line="30" w:lineRule="atLeast"/>
        <w:ind w:left="142" w:right="-8"/>
        <w:contextualSpacing/>
        <w:mirrorIndents/>
        <w:jc w:val="center"/>
        <w:rPr>
          <w:rFonts w:ascii="Tahoma" w:eastAsiaTheme="majorEastAsia" w:hAnsi="Tahoma" w:cs="Tahoma"/>
          <w:b/>
        </w:rPr>
      </w:pPr>
      <w:r w:rsidRPr="00EA0DC2">
        <w:rPr>
          <w:rFonts w:ascii="Tahoma" w:eastAsiaTheme="majorEastAsia" w:hAnsi="Tahoma" w:cs="Tahoma"/>
          <w:b/>
        </w:rPr>
        <w:t>IV.</w:t>
      </w:r>
    </w:p>
    <w:p w:rsidR="00BE2076" w:rsidRPr="00EA0DC2" w:rsidRDefault="00BE2076" w:rsidP="00BE2076">
      <w:pPr>
        <w:tabs>
          <w:tab w:val="left" w:pos="851"/>
        </w:tabs>
        <w:spacing w:beforeLines="60" w:before="144" w:afterLines="120" w:after="288" w:line="30" w:lineRule="atLeast"/>
        <w:ind w:left="142" w:right="-8"/>
        <w:contextualSpacing/>
        <w:mirrorIndents/>
        <w:jc w:val="center"/>
        <w:rPr>
          <w:rFonts w:ascii="Tahoma" w:eastAsiaTheme="majorEastAsia" w:hAnsi="Tahoma" w:cs="Tahoma"/>
          <w:b/>
        </w:rPr>
      </w:pPr>
      <w:r w:rsidRPr="00EA0DC2">
        <w:rPr>
          <w:rFonts w:ascii="Tahoma" w:eastAsiaTheme="majorEastAsia" w:hAnsi="Tahoma" w:cs="Tahoma"/>
          <w:b/>
        </w:rPr>
        <w:t>Povinnost Smluvních stran</w:t>
      </w:r>
    </w:p>
    <w:p w:rsidR="00BE2076" w:rsidRPr="00EA0DC2" w:rsidRDefault="00BE2076" w:rsidP="00BE2076">
      <w:pPr>
        <w:pStyle w:val="Odstavecseseznamem"/>
        <w:numPr>
          <w:ilvl w:val="0"/>
          <w:numId w:val="4"/>
        </w:numPr>
        <w:tabs>
          <w:tab w:val="left" w:pos="1830"/>
        </w:tabs>
        <w:spacing w:beforeLines="60" w:before="144" w:afterLines="120" w:after="288" w:line="30" w:lineRule="atLeast"/>
        <w:ind w:left="142" w:right="-8"/>
        <w:mirrorIndents/>
        <w:rPr>
          <w:rFonts w:ascii="Tahoma" w:eastAsiaTheme="majorEastAsia" w:hAnsi="Tahoma" w:cs="Tahoma"/>
        </w:rPr>
      </w:pPr>
      <w:r w:rsidRPr="00EA0DC2">
        <w:rPr>
          <w:rFonts w:ascii="Tahoma" w:eastAsiaTheme="majorEastAsia" w:hAnsi="Tahoma" w:cs="Tahoma"/>
        </w:rPr>
        <w:t>Klient se zavazuje na žádost Agentury včas poskytnout veškeré informace a předat Agentuře dokumenty, které nezbytně potřebuje pro řádné a včasné plnění závazků vyplývajících z této Smlouvy.</w:t>
      </w:r>
    </w:p>
    <w:p w:rsidR="00BE2076" w:rsidRPr="00EA0DC2" w:rsidRDefault="00BE2076" w:rsidP="00BE2076">
      <w:pPr>
        <w:pStyle w:val="Odstavecseseznamem"/>
        <w:numPr>
          <w:ilvl w:val="0"/>
          <w:numId w:val="4"/>
        </w:numPr>
        <w:tabs>
          <w:tab w:val="left" w:pos="1830"/>
        </w:tabs>
        <w:spacing w:beforeLines="60" w:before="144" w:afterLines="120" w:after="288" w:line="30" w:lineRule="atLeast"/>
        <w:ind w:left="142" w:right="-8"/>
        <w:mirrorIndents/>
        <w:rPr>
          <w:rFonts w:ascii="Tahoma" w:eastAsiaTheme="majorEastAsia" w:hAnsi="Tahoma" w:cs="Tahoma"/>
        </w:rPr>
      </w:pPr>
      <w:r w:rsidRPr="00EA0DC2">
        <w:rPr>
          <w:rFonts w:ascii="Tahoma" w:eastAsiaTheme="majorEastAsia" w:hAnsi="Tahoma" w:cs="Tahoma"/>
        </w:rPr>
        <w:t>Agentura se zavazuje, že si před zveřejněním tiskových informací, veřejným oznámením jiného druhu, či fotografováním, které se týká Klienta, a jsou ze strany Agentury plněním závazků ze smlouvy, vždy od Klienta vyžádá předem jeho písemný souhlas s těmito úkony a s jejich obsahem.</w:t>
      </w:r>
    </w:p>
    <w:p w:rsidR="00BE2076" w:rsidRPr="00EA0DC2" w:rsidRDefault="00BE2076" w:rsidP="00BE2076">
      <w:pPr>
        <w:pStyle w:val="Odstavecseseznamem"/>
        <w:numPr>
          <w:ilvl w:val="0"/>
          <w:numId w:val="4"/>
        </w:numPr>
        <w:tabs>
          <w:tab w:val="left" w:pos="1830"/>
        </w:tabs>
        <w:spacing w:beforeLines="60" w:before="144" w:afterLines="120" w:after="288" w:line="30" w:lineRule="atLeast"/>
        <w:ind w:left="142" w:right="-8"/>
        <w:mirrorIndents/>
        <w:rPr>
          <w:rFonts w:ascii="Tahoma" w:eastAsiaTheme="majorEastAsia" w:hAnsi="Tahoma" w:cs="Tahoma"/>
        </w:rPr>
      </w:pPr>
      <w:r w:rsidRPr="00EA0DC2">
        <w:rPr>
          <w:rFonts w:ascii="Tahoma" w:eastAsiaTheme="majorEastAsia" w:hAnsi="Tahoma" w:cs="Tahoma"/>
        </w:rPr>
        <w:t>Agentura prohlašuje, že po skončení Smlouvy vrátí Klientovi veškeré materiály, které jí byly ze strany Klienta pro účely realizace smlouvy zapůjčeny, nebo tyto materiály Klientovi vydá ještě před skončením Smlouvy, pokud o to bude Klientem požádána. Stejným způsobem budou Klientovi vydány i veškeré fotografie, včetně negativů, které byly v souvislosti s poskytováním služeb Klientovy zhotoveny, pokud bylo ze strany Klienta za tyto materiály řádně zaplaceno.</w:t>
      </w:r>
    </w:p>
    <w:p w:rsidR="00BE2076" w:rsidRPr="00EA0DC2" w:rsidRDefault="00BE2076" w:rsidP="00BE2076">
      <w:pPr>
        <w:tabs>
          <w:tab w:val="left" w:pos="851"/>
        </w:tabs>
        <w:spacing w:beforeLines="60" w:before="144" w:afterLines="120" w:after="288" w:line="30" w:lineRule="atLeast"/>
        <w:ind w:left="142" w:right="-8"/>
        <w:contextualSpacing/>
        <w:mirrorIndents/>
        <w:rPr>
          <w:rFonts w:ascii="Tahoma" w:eastAsiaTheme="majorEastAsia" w:hAnsi="Tahoma" w:cs="Tahoma"/>
          <w:b/>
        </w:rPr>
      </w:pPr>
    </w:p>
    <w:p w:rsidR="00BE2076" w:rsidRPr="00EA0DC2" w:rsidRDefault="00BE2076" w:rsidP="00BE2076">
      <w:pPr>
        <w:tabs>
          <w:tab w:val="left" w:pos="851"/>
        </w:tabs>
        <w:spacing w:beforeLines="60" w:before="144" w:afterLines="120" w:after="288" w:line="30" w:lineRule="atLeast"/>
        <w:ind w:left="142" w:right="-8"/>
        <w:contextualSpacing/>
        <w:mirrorIndents/>
        <w:jc w:val="center"/>
        <w:rPr>
          <w:rFonts w:ascii="Tahoma" w:eastAsiaTheme="majorEastAsia" w:hAnsi="Tahoma" w:cs="Tahoma"/>
          <w:b/>
        </w:rPr>
      </w:pPr>
      <w:r w:rsidRPr="00EA0DC2">
        <w:rPr>
          <w:rFonts w:ascii="Tahoma" w:eastAsiaTheme="majorEastAsia" w:hAnsi="Tahoma" w:cs="Tahoma"/>
          <w:b/>
        </w:rPr>
        <w:t>V.</w:t>
      </w:r>
    </w:p>
    <w:p w:rsidR="00BE2076" w:rsidRPr="00EA0DC2" w:rsidRDefault="00BE2076" w:rsidP="00BE2076">
      <w:pPr>
        <w:tabs>
          <w:tab w:val="left" w:pos="851"/>
        </w:tabs>
        <w:spacing w:beforeLines="60" w:before="144" w:afterLines="120" w:after="288" w:line="30" w:lineRule="atLeast"/>
        <w:ind w:left="142" w:right="-8"/>
        <w:contextualSpacing/>
        <w:mirrorIndents/>
        <w:jc w:val="center"/>
        <w:rPr>
          <w:rFonts w:ascii="Tahoma" w:eastAsiaTheme="majorEastAsia" w:hAnsi="Tahoma" w:cs="Tahoma"/>
          <w:b/>
        </w:rPr>
      </w:pPr>
      <w:r w:rsidRPr="00EA0DC2">
        <w:rPr>
          <w:rFonts w:ascii="Tahoma" w:eastAsiaTheme="majorEastAsia" w:hAnsi="Tahoma" w:cs="Tahoma"/>
          <w:b/>
        </w:rPr>
        <w:t>Další ujednání</w:t>
      </w:r>
    </w:p>
    <w:p w:rsidR="00BE2076" w:rsidRPr="00EA0DC2" w:rsidRDefault="00BE2076" w:rsidP="00BE2076">
      <w:pPr>
        <w:pStyle w:val="Odstavecseseznamem"/>
        <w:numPr>
          <w:ilvl w:val="0"/>
          <w:numId w:val="5"/>
        </w:numPr>
        <w:tabs>
          <w:tab w:val="left" w:pos="1830"/>
        </w:tabs>
        <w:spacing w:beforeLines="60" w:before="144" w:afterLines="120" w:after="288" w:line="30" w:lineRule="atLeast"/>
        <w:ind w:left="142" w:right="-8"/>
        <w:mirrorIndents/>
        <w:rPr>
          <w:rFonts w:ascii="Tahoma" w:eastAsiaTheme="majorEastAsia" w:hAnsi="Tahoma" w:cs="Tahoma"/>
        </w:rPr>
      </w:pPr>
      <w:r w:rsidRPr="00EA0DC2">
        <w:rPr>
          <w:rFonts w:ascii="Tahoma" w:eastAsiaTheme="majorEastAsia" w:hAnsi="Tahoma" w:cs="Tahoma"/>
        </w:rPr>
        <w:t>Veškeré patenty, autorská práva a jiná práva duševního vlastnictví a obdobného charakteru, která se váží k materiálům, jež byly ze strany Klienta předány Agentuře za účelem plnění závazků ze Smlouvy, zůstávají i nadále plně zachována a nepřecházejí žádným způsobem na Agenturu.</w:t>
      </w:r>
    </w:p>
    <w:p w:rsidR="00BE2076" w:rsidRDefault="00BE2076" w:rsidP="00BE2076">
      <w:pPr>
        <w:pStyle w:val="Odstavecseseznamem"/>
        <w:numPr>
          <w:ilvl w:val="0"/>
          <w:numId w:val="5"/>
        </w:numPr>
        <w:tabs>
          <w:tab w:val="left" w:pos="1830"/>
        </w:tabs>
        <w:spacing w:beforeLines="60" w:before="144" w:afterLines="120" w:after="288" w:line="30" w:lineRule="atLeast"/>
        <w:ind w:left="142" w:right="-8"/>
        <w:mirrorIndents/>
        <w:rPr>
          <w:rFonts w:ascii="Tahoma" w:eastAsiaTheme="majorEastAsia" w:hAnsi="Tahoma" w:cs="Tahoma"/>
        </w:rPr>
      </w:pPr>
      <w:r w:rsidRPr="00EA0DC2">
        <w:rPr>
          <w:rFonts w:ascii="Tahoma" w:eastAsiaTheme="majorEastAsia" w:hAnsi="Tahoma" w:cs="Tahoma"/>
        </w:rPr>
        <w:t xml:space="preserve">Pokud bude v rámci této smlouvy pro Klienta ze strany Agentury připraven konkrétní </w:t>
      </w:r>
      <w:r w:rsidRPr="00EA0DC2">
        <w:rPr>
          <w:rFonts w:ascii="Tahoma" w:eastAsiaTheme="majorEastAsia" w:hAnsi="Tahoma" w:cs="Tahoma"/>
        </w:rPr>
        <w:br/>
        <w:t xml:space="preserve">materiál, či jiná věc, pak vlastnické právo k nim přechází na Klienta momentem uhrazení </w:t>
      </w:r>
      <w:r w:rsidRPr="00EA0DC2">
        <w:rPr>
          <w:rFonts w:ascii="Tahoma" w:eastAsiaTheme="majorEastAsia" w:hAnsi="Tahoma" w:cs="Tahoma"/>
        </w:rPr>
        <w:br/>
        <w:t>příslušných faktur a převzetím materiálu, dokumentu či jiné věci Klientem od Agentury.</w:t>
      </w:r>
    </w:p>
    <w:p w:rsidR="00BE2076" w:rsidRDefault="00BE2076" w:rsidP="00BE2076">
      <w:pPr>
        <w:tabs>
          <w:tab w:val="left" w:pos="1830"/>
        </w:tabs>
        <w:spacing w:beforeLines="60" w:before="144" w:afterLines="120" w:after="288" w:line="30" w:lineRule="atLeast"/>
        <w:ind w:right="-8"/>
        <w:mirrorIndents/>
        <w:rPr>
          <w:rFonts w:ascii="Tahoma" w:eastAsiaTheme="majorEastAsia" w:hAnsi="Tahoma" w:cs="Tahoma"/>
        </w:rPr>
      </w:pPr>
    </w:p>
    <w:p w:rsidR="00BE2076" w:rsidRPr="00D03590" w:rsidRDefault="00BE2076" w:rsidP="00BE2076">
      <w:pPr>
        <w:tabs>
          <w:tab w:val="left" w:pos="1830"/>
        </w:tabs>
        <w:spacing w:beforeLines="60" w:before="144" w:afterLines="120" w:after="288" w:line="30" w:lineRule="atLeast"/>
        <w:ind w:right="-8"/>
        <w:mirrorIndents/>
        <w:rPr>
          <w:rFonts w:ascii="Tahoma" w:eastAsiaTheme="majorEastAsia" w:hAnsi="Tahoma" w:cs="Tahoma"/>
        </w:rPr>
      </w:pPr>
    </w:p>
    <w:p w:rsidR="00BE2076" w:rsidRPr="00EA0DC2" w:rsidRDefault="00BE2076" w:rsidP="00BE2076">
      <w:pPr>
        <w:tabs>
          <w:tab w:val="left" w:pos="851"/>
        </w:tabs>
        <w:spacing w:beforeLines="60" w:before="144" w:afterLines="120" w:after="288" w:line="30" w:lineRule="atLeast"/>
        <w:ind w:left="142" w:right="-8"/>
        <w:contextualSpacing/>
        <w:mirrorIndents/>
        <w:jc w:val="center"/>
        <w:rPr>
          <w:rFonts w:ascii="Tahoma" w:eastAsiaTheme="majorEastAsia" w:hAnsi="Tahoma" w:cs="Tahoma"/>
          <w:b/>
        </w:rPr>
      </w:pPr>
      <w:r w:rsidRPr="00EA0DC2">
        <w:rPr>
          <w:rFonts w:ascii="Tahoma" w:eastAsiaTheme="majorEastAsia" w:hAnsi="Tahoma" w:cs="Tahoma"/>
          <w:b/>
        </w:rPr>
        <w:lastRenderedPageBreak/>
        <w:t>VI.</w:t>
      </w:r>
    </w:p>
    <w:p w:rsidR="00BE2076" w:rsidRPr="00EA0DC2" w:rsidRDefault="00BE2076" w:rsidP="00BE2076">
      <w:pPr>
        <w:tabs>
          <w:tab w:val="left" w:pos="851"/>
        </w:tabs>
        <w:spacing w:beforeLines="60" w:before="144" w:afterLines="120" w:after="288" w:line="30" w:lineRule="atLeast"/>
        <w:ind w:left="142" w:right="-8"/>
        <w:contextualSpacing/>
        <w:mirrorIndents/>
        <w:jc w:val="center"/>
        <w:rPr>
          <w:rFonts w:ascii="Tahoma" w:eastAsiaTheme="majorEastAsia" w:hAnsi="Tahoma" w:cs="Tahoma"/>
          <w:b/>
        </w:rPr>
      </w:pPr>
      <w:r w:rsidRPr="00EA0DC2">
        <w:rPr>
          <w:rFonts w:ascii="Tahoma" w:eastAsiaTheme="majorEastAsia" w:hAnsi="Tahoma" w:cs="Tahoma"/>
          <w:b/>
        </w:rPr>
        <w:t>Důvěrnost informací a mlčenlivost</w:t>
      </w:r>
    </w:p>
    <w:p w:rsidR="00BE2076" w:rsidRPr="00EA0DC2" w:rsidRDefault="00BE2076" w:rsidP="00BE2076">
      <w:pPr>
        <w:pStyle w:val="Odstavecseseznamem"/>
        <w:numPr>
          <w:ilvl w:val="0"/>
          <w:numId w:val="6"/>
        </w:numPr>
        <w:spacing w:beforeLines="60" w:before="144" w:afterLines="120" w:after="288" w:line="30" w:lineRule="atLeast"/>
        <w:ind w:left="142" w:right="-8"/>
        <w:mirrorIndents/>
        <w:rPr>
          <w:rFonts w:ascii="Tahoma" w:eastAsiaTheme="majorEastAsia" w:hAnsi="Tahoma" w:cs="Tahoma"/>
        </w:rPr>
      </w:pPr>
      <w:r w:rsidRPr="00EA0DC2">
        <w:rPr>
          <w:rFonts w:ascii="Tahoma" w:eastAsiaTheme="majorEastAsia" w:hAnsi="Tahoma" w:cs="Tahoma"/>
        </w:rPr>
        <w:t>Agentura uchová v tajnosti a nesdělí žádné třetí osobě jakékoli informace, které se</w:t>
      </w:r>
      <w:r w:rsidRPr="00EA0DC2">
        <w:rPr>
          <w:rFonts w:ascii="Tahoma" w:eastAsiaTheme="majorEastAsia" w:hAnsi="Tahoma" w:cs="Tahoma"/>
        </w:rPr>
        <w:br/>
        <w:t xml:space="preserve">v souvislosti s poskytováním služeb dozví o podnikatelských aktivitách Klienta, </w:t>
      </w:r>
      <w:r w:rsidRPr="00EA0DC2">
        <w:rPr>
          <w:rFonts w:ascii="Tahoma" w:eastAsiaTheme="majorEastAsia" w:hAnsi="Tahoma" w:cs="Tahoma"/>
        </w:rPr>
        <w:br/>
        <w:t xml:space="preserve">pokud nejsou veřejně známé a jejich prozrazení třetím osobám by bylo v rozporu </w:t>
      </w:r>
      <w:r w:rsidRPr="00EA0DC2">
        <w:rPr>
          <w:rFonts w:ascii="Tahoma" w:eastAsiaTheme="majorEastAsia" w:hAnsi="Tahoma" w:cs="Tahoma"/>
        </w:rPr>
        <w:br/>
        <w:t>s oprávněnými zájmy Klienta.</w:t>
      </w:r>
    </w:p>
    <w:p w:rsidR="00BE2076" w:rsidRPr="00EA0DC2" w:rsidRDefault="00BE2076" w:rsidP="00BE2076">
      <w:pPr>
        <w:pStyle w:val="Odstavecseseznamem"/>
        <w:numPr>
          <w:ilvl w:val="0"/>
          <w:numId w:val="6"/>
        </w:numPr>
        <w:tabs>
          <w:tab w:val="left" w:pos="1830"/>
        </w:tabs>
        <w:spacing w:beforeLines="60" w:before="144" w:afterLines="120" w:after="288" w:line="30" w:lineRule="atLeast"/>
        <w:ind w:left="142" w:right="-8"/>
        <w:mirrorIndents/>
        <w:rPr>
          <w:rFonts w:ascii="Tahoma" w:eastAsiaTheme="majorEastAsia" w:hAnsi="Tahoma" w:cs="Tahoma"/>
        </w:rPr>
      </w:pPr>
      <w:r w:rsidRPr="00EA0DC2">
        <w:rPr>
          <w:rFonts w:ascii="Tahoma" w:eastAsiaTheme="majorEastAsia" w:hAnsi="Tahoma" w:cs="Tahoma"/>
        </w:rPr>
        <w:t>Agentura se dále zavazuje využívat získané informace pouze pro účely plnění této Smlouvy.</w:t>
      </w:r>
    </w:p>
    <w:p w:rsidR="00BE2076" w:rsidRPr="00EA0DC2" w:rsidRDefault="00BE2076" w:rsidP="00BE2076">
      <w:pPr>
        <w:pStyle w:val="Odstavecseseznamem"/>
        <w:numPr>
          <w:ilvl w:val="0"/>
          <w:numId w:val="6"/>
        </w:numPr>
        <w:tabs>
          <w:tab w:val="left" w:pos="1830"/>
        </w:tabs>
        <w:spacing w:beforeLines="60" w:before="144" w:afterLines="120" w:after="288" w:line="30" w:lineRule="atLeast"/>
        <w:ind w:left="142" w:right="-8"/>
        <w:mirrorIndents/>
        <w:rPr>
          <w:rFonts w:ascii="Tahoma" w:eastAsiaTheme="majorEastAsia" w:hAnsi="Tahoma" w:cs="Tahoma"/>
        </w:rPr>
      </w:pPr>
      <w:r w:rsidRPr="00EA0DC2">
        <w:rPr>
          <w:rFonts w:ascii="Tahoma" w:eastAsiaTheme="majorEastAsia" w:hAnsi="Tahoma" w:cs="Tahoma"/>
        </w:rPr>
        <w:t xml:space="preserve">Agentura je oprávněna informace sdělit třetí osobě pouze po předchozím písemném souhlasu </w:t>
      </w:r>
      <w:r w:rsidRPr="00EA0DC2">
        <w:rPr>
          <w:rFonts w:ascii="Tahoma" w:eastAsiaTheme="majorEastAsia" w:hAnsi="Tahoma" w:cs="Tahoma"/>
        </w:rPr>
        <w:br/>
        <w:t>ze strany Klienta, nebo pokud povinnost poskytnout informaci vyplývá z obecně závazného právního předpisu.</w:t>
      </w:r>
    </w:p>
    <w:p w:rsidR="00BE2076" w:rsidRPr="00EA0DC2" w:rsidRDefault="00BE2076" w:rsidP="00BE2076">
      <w:pPr>
        <w:pStyle w:val="Odstavecseseznamem"/>
        <w:numPr>
          <w:ilvl w:val="0"/>
          <w:numId w:val="6"/>
        </w:numPr>
        <w:tabs>
          <w:tab w:val="left" w:pos="1830"/>
        </w:tabs>
        <w:spacing w:beforeLines="60" w:before="144" w:afterLines="120" w:after="288" w:line="30" w:lineRule="atLeast"/>
        <w:ind w:left="142" w:right="-8"/>
        <w:mirrorIndents/>
        <w:rPr>
          <w:rFonts w:ascii="Tahoma" w:eastAsiaTheme="majorEastAsia" w:hAnsi="Tahoma" w:cs="Tahoma"/>
        </w:rPr>
      </w:pPr>
      <w:r w:rsidRPr="00EA0DC2">
        <w:rPr>
          <w:rFonts w:ascii="Tahoma" w:eastAsiaTheme="majorEastAsia" w:hAnsi="Tahoma" w:cs="Tahoma"/>
        </w:rPr>
        <w:t xml:space="preserve">V případě, že Agentura prokazatelně předá, vyzradí, poskytne informace uvedené v odstavci 1. tohoto článku, bez výslovného souhlasu Klienta, jakékoli třetí osobě, tyto informace učiní veřejně dostupnými, nebo jinak poruší ustanovení tohoto článku, je povinna uhradit Klientovi na jeho výzvu smluvní pokutu ve výši 10.000,- Kč za každé jednotlivé porušení. Agentuře je přičitatelná prokazatelná odpovědnost za jednání či opominutí podle první věty bez ohledu na to, </w:t>
      </w:r>
      <w:proofErr w:type="gramStart"/>
      <w:r w:rsidRPr="00EA0DC2">
        <w:rPr>
          <w:rFonts w:ascii="Tahoma" w:eastAsiaTheme="majorEastAsia" w:hAnsi="Tahoma" w:cs="Tahoma"/>
        </w:rPr>
        <w:t>zda-</w:t>
      </w:r>
      <w:proofErr w:type="spellStart"/>
      <w:r w:rsidRPr="00EA0DC2">
        <w:rPr>
          <w:rFonts w:ascii="Tahoma" w:eastAsiaTheme="majorEastAsia" w:hAnsi="Tahoma" w:cs="Tahoma"/>
        </w:rPr>
        <w:t>li</w:t>
      </w:r>
      <w:proofErr w:type="spellEnd"/>
      <w:r w:rsidRPr="00EA0DC2">
        <w:rPr>
          <w:rFonts w:ascii="Tahoma" w:eastAsiaTheme="majorEastAsia" w:hAnsi="Tahoma" w:cs="Tahoma"/>
        </w:rPr>
        <w:t xml:space="preserve"> se</w:t>
      </w:r>
      <w:proofErr w:type="gramEnd"/>
      <w:r w:rsidRPr="00EA0DC2">
        <w:rPr>
          <w:rFonts w:ascii="Tahoma" w:eastAsiaTheme="majorEastAsia" w:hAnsi="Tahoma" w:cs="Tahoma"/>
        </w:rPr>
        <w:t xml:space="preserve"> jich dopustili zaměstnanci nebo jinak s ní spolupracující osoby.</w:t>
      </w:r>
    </w:p>
    <w:p w:rsidR="00BE2076" w:rsidRPr="00EA0DC2" w:rsidRDefault="00BE2076" w:rsidP="00BE2076">
      <w:pPr>
        <w:tabs>
          <w:tab w:val="left" w:pos="851"/>
        </w:tabs>
        <w:spacing w:beforeLines="60" w:before="144" w:afterLines="120" w:after="288" w:line="30" w:lineRule="atLeast"/>
        <w:ind w:left="142" w:right="-8"/>
        <w:contextualSpacing/>
        <w:mirrorIndents/>
        <w:jc w:val="center"/>
        <w:rPr>
          <w:rFonts w:ascii="Tahoma" w:eastAsiaTheme="majorEastAsia" w:hAnsi="Tahoma" w:cs="Tahoma"/>
          <w:b/>
        </w:rPr>
      </w:pPr>
      <w:r w:rsidRPr="00EA0DC2">
        <w:rPr>
          <w:rFonts w:ascii="Tahoma" w:eastAsiaTheme="majorEastAsia" w:hAnsi="Tahoma" w:cs="Tahoma"/>
          <w:b/>
        </w:rPr>
        <w:t>VII.</w:t>
      </w:r>
    </w:p>
    <w:p w:rsidR="00BE2076" w:rsidRPr="00EA0DC2" w:rsidRDefault="00BE2076" w:rsidP="00BE2076">
      <w:pPr>
        <w:tabs>
          <w:tab w:val="left" w:pos="851"/>
        </w:tabs>
        <w:spacing w:beforeLines="60" w:before="144" w:afterLines="120" w:after="288" w:line="30" w:lineRule="atLeast"/>
        <w:ind w:left="142" w:right="-8"/>
        <w:contextualSpacing/>
        <w:mirrorIndents/>
        <w:jc w:val="center"/>
        <w:rPr>
          <w:rFonts w:ascii="Tahoma" w:eastAsiaTheme="majorEastAsia" w:hAnsi="Tahoma" w:cs="Tahoma"/>
          <w:b/>
        </w:rPr>
      </w:pPr>
      <w:r w:rsidRPr="00EA0DC2">
        <w:rPr>
          <w:rFonts w:ascii="Tahoma" w:eastAsiaTheme="majorEastAsia" w:hAnsi="Tahoma" w:cs="Tahoma"/>
          <w:b/>
        </w:rPr>
        <w:t>Závěrečná ustanovení</w:t>
      </w:r>
    </w:p>
    <w:p w:rsidR="00BE2076" w:rsidRPr="00D03590" w:rsidRDefault="00BE2076" w:rsidP="00BE2076">
      <w:pPr>
        <w:pStyle w:val="Odstavecseseznamem"/>
        <w:numPr>
          <w:ilvl w:val="0"/>
          <w:numId w:val="7"/>
        </w:numPr>
        <w:spacing w:before="120" w:after="120" w:line="30" w:lineRule="atLeast"/>
        <w:ind w:left="142" w:right="-6" w:hanging="357"/>
        <w:rPr>
          <w:rFonts w:ascii="Tahoma" w:eastAsiaTheme="majorEastAsia" w:hAnsi="Tahoma" w:cs="Tahoma"/>
        </w:rPr>
      </w:pPr>
      <w:r w:rsidRPr="00D03590">
        <w:rPr>
          <w:rFonts w:ascii="Tahoma" w:eastAsiaTheme="majorEastAsia" w:hAnsi="Tahoma" w:cs="Tahoma"/>
        </w:rPr>
        <w:t>Tato Smlouva se uzavírá na dobu určitou, její účinnost začíná dnem podpisu a končí nejpozději 48 měsíců od data účinnosti.</w:t>
      </w:r>
    </w:p>
    <w:p w:rsidR="00BE2076" w:rsidRPr="00D03590" w:rsidRDefault="00BE2076" w:rsidP="00BE2076">
      <w:pPr>
        <w:pStyle w:val="Odstavecseseznamem"/>
        <w:numPr>
          <w:ilvl w:val="0"/>
          <w:numId w:val="7"/>
        </w:numPr>
        <w:spacing w:before="120" w:after="120" w:line="30" w:lineRule="atLeast"/>
        <w:ind w:left="142" w:right="-6" w:hanging="357"/>
        <w:rPr>
          <w:rFonts w:ascii="Tahoma" w:eastAsiaTheme="majorEastAsia" w:hAnsi="Tahoma" w:cs="Tahoma"/>
        </w:rPr>
      </w:pPr>
      <w:r w:rsidRPr="00D03590">
        <w:rPr>
          <w:rFonts w:ascii="Tahoma" w:eastAsiaTheme="majorEastAsia" w:hAnsi="Tahoma" w:cs="Tahoma"/>
        </w:rPr>
        <w:t xml:space="preserve">Agentura a Klient mohou Smlouvu vypovědět písemnou formou bez udání důvodu. </w:t>
      </w:r>
      <w:r w:rsidRPr="00D03590">
        <w:rPr>
          <w:rFonts w:ascii="Tahoma" w:eastAsiaTheme="majorEastAsia" w:hAnsi="Tahoma" w:cs="Tahoma"/>
        </w:rPr>
        <w:br/>
        <w:t xml:space="preserve">Výpovědní doba činí tři měsíce a počíná běžet prvním dnem měsíce následujícího po </w:t>
      </w:r>
      <w:r w:rsidRPr="00D03590">
        <w:rPr>
          <w:rFonts w:ascii="Tahoma" w:eastAsiaTheme="majorEastAsia" w:hAnsi="Tahoma" w:cs="Tahoma"/>
        </w:rPr>
        <w:br/>
        <w:t>měsíci, ve kterém byla výpověď druhé Smluvní straně doručena.</w:t>
      </w:r>
    </w:p>
    <w:p w:rsidR="00BE2076" w:rsidRPr="00D03590" w:rsidRDefault="00BE2076" w:rsidP="00BE2076">
      <w:pPr>
        <w:pStyle w:val="Odstavecseseznamem"/>
        <w:numPr>
          <w:ilvl w:val="0"/>
          <w:numId w:val="7"/>
        </w:numPr>
        <w:spacing w:before="120" w:after="120" w:line="30" w:lineRule="atLeast"/>
        <w:ind w:left="142" w:right="-6" w:hanging="357"/>
        <w:rPr>
          <w:rFonts w:ascii="Tahoma" w:eastAsiaTheme="majorEastAsia" w:hAnsi="Tahoma" w:cs="Tahoma"/>
        </w:rPr>
      </w:pPr>
      <w:r w:rsidRPr="00D03590">
        <w:rPr>
          <w:rFonts w:ascii="Tahoma" w:eastAsiaTheme="majorEastAsia" w:hAnsi="Tahoma" w:cs="Tahoma"/>
        </w:rPr>
        <w:t>Smlouva může být měněna pouze písemnými dodatky s podpisy obou Smluvních stran.</w:t>
      </w:r>
    </w:p>
    <w:p w:rsidR="00BE2076" w:rsidRPr="00D03590" w:rsidRDefault="00BE2076" w:rsidP="00BE2076">
      <w:pPr>
        <w:pStyle w:val="Odstavecseseznamem"/>
        <w:numPr>
          <w:ilvl w:val="0"/>
          <w:numId w:val="7"/>
        </w:numPr>
        <w:spacing w:before="120" w:after="120" w:line="30" w:lineRule="atLeast"/>
        <w:ind w:left="142" w:right="-6" w:hanging="357"/>
        <w:rPr>
          <w:rFonts w:ascii="Tahoma" w:eastAsiaTheme="majorEastAsia" w:hAnsi="Tahoma" w:cs="Tahoma"/>
          <w:szCs w:val="25"/>
        </w:rPr>
      </w:pPr>
      <w:r w:rsidRPr="002F02DE">
        <w:rPr>
          <w:rFonts w:ascii="Tahoma" w:hAnsi="Tahoma" w:cs="Tahoma"/>
        </w:rPr>
        <w:t xml:space="preserve">Tato smlouva je pořízena ve dvou vyhotoveních, z nichž každé má platnost </w:t>
      </w:r>
      <w:r w:rsidRPr="002F02DE">
        <w:rPr>
          <w:rFonts w:ascii="Tahoma" w:hAnsi="Tahoma" w:cs="Tahoma"/>
        </w:rPr>
        <w:tab/>
      </w:r>
      <w:r>
        <w:rPr>
          <w:rFonts w:ascii="Tahoma" w:hAnsi="Tahoma" w:cs="Tahoma"/>
        </w:rPr>
        <w:t xml:space="preserve">originálu, </w:t>
      </w:r>
      <w:r w:rsidRPr="002F02DE">
        <w:rPr>
          <w:rFonts w:ascii="Tahoma" w:hAnsi="Tahoma" w:cs="Tahoma"/>
        </w:rPr>
        <w:t>přičemž každá ze smluvních stran obdrží po jednom.</w:t>
      </w:r>
    </w:p>
    <w:p w:rsidR="00BE2076" w:rsidRPr="00D03590" w:rsidRDefault="00BE2076" w:rsidP="00BE2076">
      <w:pPr>
        <w:pStyle w:val="Odstavecseseznamem"/>
        <w:numPr>
          <w:ilvl w:val="0"/>
          <w:numId w:val="7"/>
        </w:numPr>
        <w:spacing w:before="120" w:after="120" w:line="30" w:lineRule="atLeast"/>
        <w:ind w:left="142" w:right="-6" w:hanging="357"/>
        <w:rPr>
          <w:rFonts w:ascii="Tahoma" w:eastAsiaTheme="majorEastAsia" w:hAnsi="Tahoma" w:cs="Tahoma"/>
          <w:szCs w:val="25"/>
        </w:rPr>
      </w:pPr>
      <w:r w:rsidRPr="00D03590">
        <w:rPr>
          <w:rFonts w:ascii="Tahoma" w:eastAsiaTheme="majorEastAsia" w:hAnsi="Tahoma" w:cs="Tahoma"/>
        </w:rPr>
        <w:t xml:space="preserve">Smluvní strany prohlašují, že porozuměly obsahu této smlouvy, že ji uzavřely ze své </w:t>
      </w:r>
      <w:r w:rsidRPr="00D03590">
        <w:rPr>
          <w:rFonts w:ascii="Tahoma" w:eastAsiaTheme="majorEastAsia" w:hAnsi="Tahoma" w:cs="Tahoma"/>
        </w:rPr>
        <w:br/>
        <w:t>svobodné a vážné vůle, aniž by tak činily v tísni a za nápadně nevýhodných podmínek,</w:t>
      </w:r>
      <w:r w:rsidRPr="00D03590">
        <w:rPr>
          <w:rFonts w:ascii="Tahoma" w:eastAsiaTheme="majorEastAsia" w:hAnsi="Tahoma" w:cs="Tahoma"/>
          <w:szCs w:val="25"/>
        </w:rPr>
        <w:t xml:space="preserve"> a to stvrzují svými podpisy.</w:t>
      </w:r>
    </w:p>
    <w:p w:rsidR="00BE2076" w:rsidRPr="00D960C1" w:rsidRDefault="00BE2076" w:rsidP="00BE2076">
      <w:pPr>
        <w:pStyle w:val="Odstavecseseznamem"/>
        <w:spacing w:beforeLines="60" w:before="144" w:afterLines="120" w:after="288" w:line="30" w:lineRule="atLeast"/>
        <w:ind w:left="0" w:right="-6"/>
        <w:mirrorIndents/>
        <w:jc w:val="left"/>
        <w:rPr>
          <w:rFonts w:asciiTheme="majorHAnsi" w:eastAsiaTheme="majorEastAsia" w:hAnsiTheme="majorHAnsi" w:cstheme="majorHAnsi"/>
          <w:szCs w:val="25"/>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BE2076" w:rsidRPr="002F02DE" w:rsidTr="003F36B0">
        <w:tc>
          <w:tcPr>
            <w:tcW w:w="3070" w:type="dxa"/>
          </w:tcPr>
          <w:p w:rsidR="00BE2076" w:rsidRPr="002F02DE" w:rsidRDefault="00BE2076" w:rsidP="003F36B0">
            <w:pPr>
              <w:keepNext/>
              <w:rPr>
                <w:rFonts w:ascii="Tahoma" w:hAnsi="Tahoma" w:cs="Tahoma"/>
              </w:rPr>
            </w:pPr>
            <w:r w:rsidRPr="002F02DE">
              <w:rPr>
                <w:rFonts w:ascii="Tahoma" w:hAnsi="Tahoma" w:cs="Tahoma"/>
              </w:rPr>
              <w:t>V Praze, dne</w:t>
            </w:r>
            <w:r w:rsidR="00B14A4F">
              <w:rPr>
                <w:rFonts w:ascii="Tahoma" w:hAnsi="Tahoma" w:cs="Tahoma"/>
              </w:rPr>
              <w:t xml:space="preserve"> </w:t>
            </w:r>
            <w:proofErr w:type="gramStart"/>
            <w:r w:rsidR="00B14A4F">
              <w:rPr>
                <w:rFonts w:ascii="Tahoma" w:hAnsi="Tahoma" w:cs="Tahoma"/>
              </w:rPr>
              <w:t>8.1.2018</w:t>
            </w:r>
            <w:proofErr w:type="gramEnd"/>
          </w:p>
        </w:tc>
        <w:tc>
          <w:tcPr>
            <w:tcW w:w="3070" w:type="dxa"/>
          </w:tcPr>
          <w:p w:rsidR="00BE2076" w:rsidRPr="002F02DE" w:rsidRDefault="00BE2076" w:rsidP="003F36B0">
            <w:pPr>
              <w:keepNext/>
              <w:rPr>
                <w:rFonts w:ascii="Tahoma" w:hAnsi="Tahoma" w:cs="Tahoma"/>
              </w:rPr>
            </w:pPr>
          </w:p>
        </w:tc>
        <w:tc>
          <w:tcPr>
            <w:tcW w:w="3070" w:type="dxa"/>
          </w:tcPr>
          <w:p w:rsidR="00BE2076" w:rsidRPr="002F02DE" w:rsidRDefault="00BE2076" w:rsidP="003F36B0">
            <w:pPr>
              <w:keepNext/>
              <w:rPr>
                <w:rFonts w:ascii="Tahoma" w:hAnsi="Tahoma" w:cs="Tahoma"/>
              </w:rPr>
            </w:pPr>
            <w:r w:rsidRPr="002F02DE">
              <w:rPr>
                <w:rFonts w:ascii="Tahoma" w:hAnsi="Tahoma" w:cs="Tahoma"/>
              </w:rPr>
              <w:t>V Praze, dne</w:t>
            </w:r>
            <w:r w:rsidR="00B14A4F">
              <w:rPr>
                <w:rFonts w:ascii="Tahoma" w:hAnsi="Tahoma" w:cs="Tahoma"/>
              </w:rPr>
              <w:t xml:space="preserve"> </w:t>
            </w:r>
            <w:proofErr w:type="gramStart"/>
            <w:r w:rsidR="00B14A4F">
              <w:rPr>
                <w:rFonts w:ascii="Tahoma" w:hAnsi="Tahoma" w:cs="Tahoma"/>
              </w:rPr>
              <w:t>4.1.2018</w:t>
            </w:r>
            <w:proofErr w:type="gramEnd"/>
          </w:p>
        </w:tc>
      </w:tr>
      <w:tr w:rsidR="00BE2076" w:rsidRPr="002F02DE" w:rsidTr="003F36B0">
        <w:tc>
          <w:tcPr>
            <w:tcW w:w="3070" w:type="dxa"/>
            <w:tcBorders>
              <w:bottom w:val="single" w:sz="4" w:space="0" w:color="auto"/>
            </w:tcBorders>
          </w:tcPr>
          <w:p w:rsidR="00BE2076" w:rsidRPr="002F02DE" w:rsidRDefault="00BE2076" w:rsidP="003F36B0">
            <w:pPr>
              <w:keepNext/>
              <w:rPr>
                <w:rFonts w:ascii="Tahoma" w:hAnsi="Tahoma" w:cs="Tahoma"/>
              </w:rPr>
            </w:pPr>
          </w:p>
          <w:p w:rsidR="00BE2076" w:rsidRDefault="00BE2076" w:rsidP="003F36B0">
            <w:pPr>
              <w:keepNext/>
              <w:rPr>
                <w:rFonts w:ascii="Tahoma" w:hAnsi="Tahoma" w:cs="Tahoma"/>
              </w:rPr>
            </w:pPr>
          </w:p>
          <w:p w:rsidR="00BE2076" w:rsidRPr="002F02DE" w:rsidRDefault="00BE2076" w:rsidP="003F36B0">
            <w:pPr>
              <w:keepNext/>
              <w:rPr>
                <w:rFonts w:ascii="Tahoma" w:hAnsi="Tahoma" w:cs="Tahoma"/>
              </w:rPr>
            </w:pPr>
          </w:p>
          <w:p w:rsidR="00BE2076" w:rsidRPr="002F02DE" w:rsidRDefault="00BE2076" w:rsidP="003F36B0">
            <w:pPr>
              <w:keepNext/>
              <w:rPr>
                <w:rFonts w:ascii="Tahoma" w:hAnsi="Tahoma" w:cs="Tahoma"/>
              </w:rPr>
            </w:pPr>
          </w:p>
        </w:tc>
        <w:tc>
          <w:tcPr>
            <w:tcW w:w="3070" w:type="dxa"/>
          </w:tcPr>
          <w:p w:rsidR="00BE2076" w:rsidRPr="002F02DE" w:rsidRDefault="00BE2076" w:rsidP="003F36B0">
            <w:pPr>
              <w:keepNext/>
              <w:rPr>
                <w:rFonts w:ascii="Tahoma" w:hAnsi="Tahoma" w:cs="Tahoma"/>
              </w:rPr>
            </w:pPr>
          </w:p>
        </w:tc>
        <w:tc>
          <w:tcPr>
            <w:tcW w:w="3070" w:type="dxa"/>
            <w:tcBorders>
              <w:bottom w:val="single" w:sz="4" w:space="0" w:color="auto"/>
            </w:tcBorders>
          </w:tcPr>
          <w:p w:rsidR="00BE2076" w:rsidRPr="002F02DE" w:rsidRDefault="00BE2076" w:rsidP="003F36B0">
            <w:pPr>
              <w:keepNext/>
              <w:rPr>
                <w:rFonts w:ascii="Tahoma" w:hAnsi="Tahoma" w:cs="Tahoma"/>
              </w:rPr>
            </w:pPr>
          </w:p>
        </w:tc>
      </w:tr>
      <w:tr w:rsidR="00BE2076" w:rsidRPr="002F02DE" w:rsidTr="003F36B0">
        <w:tc>
          <w:tcPr>
            <w:tcW w:w="3070" w:type="dxa"/>
            <w:tcBorders>
              <w:top w:val="single" w:sz="4" w:space="0" w:color="auto"/>
            </w:tcBorders>
          </w:tcPr>
          <w:p w:rsidR="00BE2076" w:rsidRDefault="00BE2076" w:rsidP="003F36B0">
            <w:pPr>
              <w:keepNext/>
              <w:jc w:val="center"/>
              <w:rPr>
                <w:rFonts w:ascii="Tahoma" w:hAnsi="Tahoma" w:cs="Tahoma"/>
              </w:rPr>
            </w:pPr>
            <w:r>
              <w:rPr>
                <w:rFonts w:ascii="Tahoma" w:hAnsi="Tahoma" w:cs="Tahoma"/>
              </w:rPr>
              <w:t xml:space="preserve">Pavlína </w:t>
            </w:r>
            <w:proofErr w:type="spellStart"/>
            <w:r>
              <w:rPr>
                <w:rFonts w:ascii="Tahoma" w:hAnsi="Tahoma" w:cs="Tahoma"/>
              </w:rPr>
              <w:t>Rieselová</w:t>
            </w:r>
            <w:proofErr w:type="spellEnd"/>
          </w:p>
          <w:p w:rsidR="00BE2076" w:rsidRPr="002F02DE" w:rsidRDefault="00BE2076" w:rsidP="003F36B0">
            <w:pPr>
              <w:keepNext/>
              <w:jc w:val="center"/>
              <w:rPr>
                <w:rFonts w:ascii="Tahoma" w:hAnsi="Tahoma" w:cs="Tahoma"/>
              </w:rPr>
            </w:pPr>
            <w:r>
              <w:rPr>
                <w:rFonts w:ascii="Tahoma" w:hAnsi="Tahoma" w:cs="Tahoma"/>
              </w:rPr>
              <w:t>jednatelka</w:t>
            </w:r>
          </w:p>
        </w:tc>
        <w:tc>
          <w:tcPr>
            <w:tcW w:w="3070" w:type="dxa"/>
          </w:tcPr>
          <w:p w:rsidR="00BE2076" w:rsidRPr="002F02DE" w:rsidRDefault="00BE2076" w:rsidP="003F36B0">
            <w:pPr>
              <w:keepNext/>
              <w:jc w:val="center"/>
              <w:rPr>
                <w:rFonts w:ascii="Tahoma" w:hAnsi="Tahoma" w:cs="Tahoma"/>
              </w:rPr>
            </w:pPr>
          </w:p>
        </w:tc>
        <w:tc>
          <w:tcPr>
            <w:tcW w:w="3070" w:type="dxa"/>
            <w:tcBorders>
              <w:top w:val="single" w:sz="4" w:space="0" w:color="auto"/>
            </w:tcBorders>
          </w:tcPr>
          <w:p w:rsidR="00BE2076" w:rsidRDefault="00BE2076" w:rsidP="00BE2076">
            <w:pPr>
              <w:keepNext/>
              <w:jc w:val="center"/>
              <w:rPr>
                <w:rFonts w:ascii="Tahoma" w:hAnsi="Tahoma" w:cs="Tahoma"/>
              </w:rPr>
            </w:pPr>
            <w:r>
              <w:rPr>
                <w:rFonts w:ascii="Tahoma" w:hAnsi="Tahoma" w:cs="Tahoma"/>
              </w:rPr>
              <w:t>Pavel Procházka</w:t>
            </w:r>
          </w:p>
          <w:p w:rsidR="00BE2076" w:rsidRPr="002F02DE" w:rsidRDefault="00BE2076" w:rsidP="00BE2076">
            <w:pPr>
              <w:keepNext/>
              <w:jc w:val="center"/>
              <w:rPr>
                <w:rFonts w:ascii="Tahoma" w:hAnsi="Tahoma" w:cs="Tahoma"/>
              </w:rPr>
            </w:pPr>
            <w:r>
              <w:rPr>
                <w:rFonts w:ascii="Tahoma" w:hAnsi="Tahoma" w:cs="Tahoma"/>
              </w:rPr>
              <w:t>ředitel</w:t>
            </w:r>
          </w:p>
        </w:tc>
      </w:tr>
    </w:tbl>
    <w:p w:rsidR="00BE2076" w:rsidRPr="002F02DE" w:rsidRDefault="00BE2076" w:rsidP="00BE2076">
      <w:pPr>
        <w:keepNext/>
        <w:rPr>
          <w:rFonts w:ascii="Tahoma" w:hAnsi="Tahoma" w:cs="Tahoma"/>
        </w:rPr>
      </w:pPr>
    </w:p>
    <w:p w:rsidR="00BE2076" w:rsidRPr="009A2963" w:rsidRDefault="00BE2076" w:rsidP="00BE2076">
      <w:pPr>
        <w:pStyle w:val="AKFZFnormln"/>
        <w:spacing w:beforeLines="60" w:before="144" w:afterLines="120" w:after="288" w:line="30" w:lineRule="atLeast"/>
        <w:contextualSpacing/>
        <w:mirrorIndents/>
      </w:pPr>
    </w:p>
    <w:p w:rsidR="009F1235" w:rsidRDefault="009F1235"/>
    <w:sectPr w:rsidR="009F1235" w:rsidSect="006C21F1">
      <w:headerReference w:type="default" r:id="rId8"/>
      <w:footerReference w:type="default" r:id="rId9"/>
      <w:headerReference w:type="first" r:id="rId10"/>
      <w:footerReference w:type="first" r:id="rId11"/>
      <w:pgSz w:w="11906" w:h="16838" w:code="9"/>
      <w:pgMar w:top="1247" w:right="1274" w:bottom="1701" w:left="113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64" w:rsidRDefault="00A51C64">
      <w:pPr>
        <w:spacing w:after="0" w:line="240" w:lineRule="auto"/>
      </w:pPr>
      <w:r>
        <w:separator/>
      </w:r>
    </w:p>
  </w:endnote>
  <w:endnote w:type="continuationSeparator" w:id="0">
    <w:p w:rsidR="00A51C64" w:rsidRDefault="00A5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18538"/>
      <w:docPartObj>
        <w:docPartGallery w:val="Page Numbers (Bottom of Page)"/>
        <w:docPartUnique/>
      </w:docPartObj>
    </w:sdtPr>
    <w:sdtEndPr/>
    <w:sdtContent>
      <w:p w:rsidR="00527E92" w:rsidRDefault="00BE2076">
        <w:pPr>
          <w:pStyle w:val="Zpat"/>
          <w:jc w:val="right"/>
        </w:pPr>
        <w:r>
          <w:t xml:space="preserve">Stránka | </w:t>
        </w:r>
        <w:r>
          <w:fldChar w:fldCharType="begin"/>
        </w:r>
        <w:r>
          <w:instrText xml:space="preserve"> PAGE   \* MERGEFORMAT </w:instrText>
        </w:r>
        <w:r>
          <w:fldChar w:fldCharType="separate"/>
        </w:r>
        <w:r w:rsidR="00537EEB">
          <w:rPr>
            <w:noProof/>
          </w:rPr>
          <w:t>1</w:t>
        </w:r>
        <w:r>
          <w:rPr>
            <w:noProof/>
          </w:rPr>
          <w:fldChar w:fldCharType="end"/>
        </w:r>
        <w:r>
          <w:t xml:space="preserve"> </w:t>
        </w:r>
      </w:p>
    </w:sdtContent>
  </w:sdt>
  <w:p w:rsidR="00527E92" w:rsidRPr="00A042D6" w:rsidRDefault="00A51C64" w:rsidP="00A042D6">
    <w:pPr>
      <w:pStyle w:val="Zpat"/>
      <w:tabs>
        <w:tab w:val="clear" w:pos="9072"/>
      </w:tabs>
      <w:jc w:val="right"/>
      <w:rPr>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92" w:rsidRDefault="00A51C64" w:rsidP="00F562B7">
    <w:pPr>
      <w:pStyle w:val="Zpat"/>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64" w:rsidRDefault="00A51C64">
      <w:pPr>
        <w:spacing w:after="0" w:line="240" w:lineRule="auto"/>
      </w:pPr>
      <w:r>
        <w:separator/>
      </w:r>
    </w:p>
  </w:footnote>
  <w:footnote w:type="continuationSeparator" w:id="0">
    <w:p w:rsidR="00A51C64" w:rsidRDefault="00A51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92" w:rsidRDefault="00BE2076">
    <w:pPr>
      <w:pStyle w:val="Zhlav"/>
    </w:pPr>
    <w:r>
      <w:rPr>
        <w:noProof/>
        <w:lang w:eastAsia="cs-CZ"/>
      </w:rPr>
      <w:drawing>
        <wp:inline distT="0" distB="0" distL="0" distR="0" wp14:anchorId="45B39644" wp14:editId="159880E7">
          <wp:extent cx="2798859" cy="446996"/>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520IDSK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1391" cy="44899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92" w:rsidRDefault="00A51C64" w:rsidP="00F562B7">
    <w:pPr>
      <w:pStyle w:val="Zhlav"/>
      <w:ind w:left="-1134"/>
    </w:pPr>
  </w:p>
  <w:p w:rsidR="00527E92" w:rsidRDefault="00A51C64" w:rsidP="00F33053">
    <w:pPr>
      <w:pStyle w:val="Zhlav"/>
      <w:ind w:left="-9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3672"/>
    <w:multiLevelType w:val="hybridMultilevel"/>
    <w:tmpl w:val="CBDC3EB2"/>
    <w:lvl w:ilvl="0" w:tplc="0405000F">
      <w:start w:val="1"/>
      <w:numFmt w:val="decimal"/>
      <w:lvlText w:val="%1."/>
      <w:lvlJc w:val="left"/>
      <w:pPr>
        <w:ind w:left="360" w:hanging="360"/>
      </w:pPr>
    </w:lvl>
    <w:lvl w:ilvl="1" w:tplc="AB3E044E">
      <w:start w:val="1"/>
      <w:numFmt w:val="bullet"/>
      <w:lvlText w:val=""/>
      <w:lvlJc w:val="left"/>
      <w:pPr>
        <w:ind w:left="1080" w:hanging="360"/>
      </w:pPr>
      <w:rPr>
        <w:rFonts w:ascii="Symbol" w:eastAsiaTheme="majorEastAsia" w:hAnsi="Symbol"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DE060C1"/>
    <w:multiLevelType w:val="hybridMultilevel"/>
    <w:tmpl w:val="52B8D7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17">
      <w:start w:val="1"/>
      <w:numFmt w:val="lowerLetter"/>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903B9D"/>
    <w:multiLevelType w:val="hybridMultilevel"/>
    <w:tmpl w:val="8B829D6C"/>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nsid w:val="4AE4640E"/>
    <w:multiLevelType w:val="hybridMultilevel"/>
    <w:tmpl w:val="6638D636"/>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
    <w:nsid w:val="4E277E13"/>
    <w:multiLevelType w:val="hybridMultilevel"/>
    <w:tmpl w:val="C1D48E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2B24388"/>
    <w:multiLevelType w:val="multilevel"/>
    <w:tmpl w:val="7EFE685A"/>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1E6103C"/>
    <w:multiLevelType w:val="hybridMultilevel"/>
    <w:tmpl w:val="E9A2810E"/>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
    <w:nsid w:val="7DB90123"/>
    <w:multiLevelType w:val="hybridMultilevel"/>
    <w:tmpl w:val="957659EA"/>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num w:numId="1">
    <w:abstractNumId w:val="5"/>
  </w:num>
  <w:num w:numId="2">
    <w:abstractNumId w:val="4"/>
  </w:num>
  <w:num w:numId="3">
    <w:abstractNumId w:val="0"/>
  </w:num>
  <w:num w:numId="4">
    <w:abstractNumId w:val="2"/>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76"/>
    <w:rsid w:val="00537EEB"/>
    <w:rsid w:val="009F1235"/>
    <w:rsid w:val="00A51C64"/>
    <w:rsid w:val="00AA0254"/>
    <w:rsid w:val="00B14A4F"/>
    <w:rsid w:val="00BE2076"/>
    <w:rsid w:val="00FC7C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KFZ_Normální"/>
    <w:rsid w:val="00BE2076"/>
    <w:pPr>
      <w:spacing w:after="100" w:line="288" w:lineRule="auto"/>
      <w:jc w:val="both"/>
    </w:pPr>
    <w:rPr>
      <w:rFonts w:ascii="Arial" w:eastAsia="Calibri" w:hAnsi="Arial" w:cs="Calibri"/>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
    <w:qFormat/>
    <w:rsid w:val="00BE2076"/>
    <w:pPr>
      <w:spacing w:before="240"/>
      <w:outlineLvl w:val="0"/>
    </w:pPr>
    <w:rPr>
      <w:rFonts w:eastAsiaTheme="majorEastAsia"/>
      <w:b/>
      <w:caps/>
    </w:rPr>
  </w:style>
  <w:style w:type="paragraph" w:styleId="Nadpis2">
    <w:name w:val="heading 2"/>
    <w:aliases w:val="AKFZ podání 2"/>
    <w:basedOn w:val="Normln"/>
    <w:next w:val="Normln"/>
    <w:link w:val="Nadpis2Char"/>
    <w:uiPriority w:val="9"/>
    <w:unhideWhenUsed/>
    <w:rsid w:val="00BE2076"/>
    <w:pPr>
      <w:keepNext/>
      <w:spacing w:before="360" w:after="120" w:line="240" w:lineRule="auto"/>
      <w:outlineLvl w:val="1"/>
    </w:pPr>
    <w:rPr>
      <w:rFonts w:eastAsiaTheme="majorEastAsia"/>
      <w:b/>
      <w:caps/>
      <w:spacing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basedOn w:val="Standardnpsmoodstavce"/>
    <w:link w:val="Nadpis1"/>
    <w:uiPriority w:val="9"/>
    <w:rsid w:val="00BE2076"/>
    <w:rPr>
      <w:rFonts w:ascii="Arial" w:eastAsiaTheme="majorEastAsia" w:hAnsi="Arial" w:cs="Calibri"/>
      <w:b/>
      <w:caps/>
    </w:rPr>
  </w:style>
  <w:style w:type="character" w:customStyle="1" w:styleId="Nadpis2Char">
    <w:name w:val="Nadpis 2 Char"/>
    <w:aliases w:val="AKFZ podání 2 Char"/>
    <w:basedOn w:val="Standardnpsmoodstavce"/>
    <w:link w:val="Nadpis2"/>
    <w:uiPriority w:val="9"/>
    <w:rsid w:val="00BE2076"/>
    <w:rPr>
      <w:rFonts w:ascii="Arial" w:eastAsiaTheme="majorEastAsia" w:hAnsi="Arial" w:cs="Calibri"/>
      <w:b/>
      <w:caps/>
      <w:spacing w:val="20"/>
    </w:rPr>
  </w:style>
  <w:style w:type="paragraph" w:styleId="Odstavecseseznamem">
    <w:name w:val="List Paragraph"/>
    <w:basedOn w:val="Normln"/>
    <w:link w:val="OdstavecseseznamemChar"/>
    <w:uiPriority w:val="34"/>
    <w:qFormat/>
    <w:rsid w:val="00BE2076"/>
    <w:pPr>
      <w:ind w:left="720"/>
      <w:contextualSpacing/>
    </w:pPr>
    <w:rPr>
      <w:rFonts w:cs="Times New Roman"/>
    </w:rPr>
  </w:style>
  <w:style w:type="paragraph" w:styleId="Zhlav">
    <w:name w:val="header"/>
    <w:basedOn w:val="Normln"/>
    <w:link w:val="ZhlavChar"/>
    <w:unhideWhenUsed/>
    <w:rsid w:val="00BE2076"/>
    <w:pPr>
      <w:tabs>
        <w:tab w:val="center" w:pos="4536"/>
        <w:tab w:val="right" w:pos="9072"/>
      </w:tabs>
      <w:spacing w:after="0" w:line="240" w:lineRule="auto"/>
    </w:pPr>
  </w:style>
  <w:style w:type="character" w:customStyle="1" w:styleId="ZhlavChar">
    <w:name w:val="Záhlaví Char"/>
    <w:basedOn w:val="Standardnpsmoodstavce"/>
    <w:link w:val="Zhlav"/>
    <w:rsid w:val="00BE2076"/>
    <w:rPr>
      <w:rFonts w:ascii="Arial" w:eastAsia="Calibri" w:hAnsi="Arial" w:cs="Calibri"/>
    </w:rPr>
  </w:style>
  <w:style w:type="paragraph" w:styleId="Zpat">
    <w:name w:val="footer"/>
    <w:basedOn w:val="Normln"/>
    <w:link w:val="ZpatChar"/>
    <w:uiPriority w:val="99"/>
    <w:unhideWhenUsed/>
    <w:rsid w:val="00BE2076"/>
    <w:pPr>
      <w:tabs>
        <w:tab w:val="center" w:pos="4536"/>
        <w:tab w:val="right" w:pos="9072"/>
      </w:tabs>
      <w:spacing w:after="0" w:line="240" w:lineRule="auto"/>
    </w:pPr>
  </w:style>
  <w:style w:type="character" w:customStyle="1" w:styleId="ZpatChar">
    <w:name w:val="Zápatí Char"/>
    <w:basedOn w:val="Standardnpsmoodstavce"/>
    <w:link w:val="Zpat"/>
    <w:uiPriority w:val="99"/>
    <w:rsid w:val="00BE2076"/>
    <w:rPr>
      <w:rFonts w:ascii="Arial" w:eastAsia="Calibri" w:hAnsi="Arial" w:cs="Calibri"/>
    </w:rPr>
  </w:style>
  <w:style w:type="table" w:styleId="Mkatabulky">
    <w:name w:val="Table Grid"/>
    <w:basedOn w:val="Normlntabulka"/>
    <w:uiPriority w:val="59"/>
    <w:rsid w:val="00BE207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BE2076"/>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BE2076"/>
    <w:rPr>
      <w:rFonts w:ascii="Arial" w:eastAsia="Calibri" w:hAnsi="Arial" w:cs="Calibri"/>
    </w:rPr>
  </w:style>
  <w:style w:type="paragraph" w:customStyle="1" w:styleId="AKFZFnovNadpis1">
    <w:name w:val="AKFZF_nový Nadpis 1"/>
    <w:basedOn w:val="AKFZFnormln"/>
    <w:qFormat/>
    <w:rsid w:val="00BE2076"/>
    <w:pPr>
      <w:keepNext/>
      <w:numPr>
        <w:numId w:val="1"/>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qFormat/>
    <w:rsid w:val="00BE2076"/>
    <w:pPr>
      <w:keepNext/>
      <w:numPr>
        <w:ilvl w:val="2"/>
        <w:numId w:val="1"/>
      </w:numPr>
      <w:tabs>
        <w:tab w:val="clear" w:pos="851"/>
        <w:tab w:val="num" w:pos="360"/>
      </w:tabs>
      <w:spacing w:before="240" w:after="240"/>
      <w:ind w:left="0" w:firstLine="0"/>
      <w:outlineLvl w:val="2"/>
    </w:pPr>
    <w:rPr>
      <w:b/>
    </w:rPr>
  </w:style>
  <w:style w:type="paragraph" w:customStyle="1" w:styleId="AKFZFnovnadpis2">
    <w:name w:val="AKFZF_nový nadpis 2"/>
    <w:basedOn w:val="AKFZFnormln"/>
    <w:qFormat/>
    <w:rsid w:val="00BE2076"/>
    <w:pPr>
      <w:keepNext/>
      <w:numPr>
        <w:ilvl w:val="1"/>
        <w:numId w:val="1"/>
      </w:numPr>
      <w:tabs>
        <w:tab w:val="clear" w:pos="851"/>
        <w:tab w:val="num" w:pos="360"/>
      </w:tabs>
      <w:spacing w:before="240" w:after="240"/>
      <w:ind w:left="0" w:firstLine="0"/>
      <w:outlineLvl w:val="1"/>
    </w:pPr>
    <w:rPr>
      <w:b/>
    </w:rPr>
  </w:style>
  <w:style w:type="paragraph" w:customStyle="1" w:styleId="AKFZFnovnadpis4">
    <w:name w:val="AKFZF_nový nadpis 4"/>
    <w:basedOn w:val="Normln"/>
    <w:qFormat/>
    <w:rsid w:val="00BE2076"/>
    <w:pPr>
      <w:keepNext/>
      <w:numPr>
        <w:ilvl w:val="3"/>
        <w:numId w:val="1"/>
      </w:numPr>
      <w:spacing w:before="240" w:after="240"/>
      <w:outlineLvl w:val="3"/>
    </w:pPr>
    <w:rPr>
      <w:i/>
    </w:rPr>
  </w:style>
  <w:style w:type="paragraph" w:customStyle="1" w:styleId="AKFZFnovnadpis5">
    <w:name w:val="AKFZF_nový nadpis 5"/>
    <w:basedOn w:val="AKFZFnormln"/>
    <w:qFormat/>
    <w:rsid w:val="00BE2076"/>
    <w:pPr>
      <w:keepNext/>
      <w:numPr>
        <w:ilvl w:val="4"/>
        <w:numId w:val="1"/>
      </w:numPr>
      <w:tabs>
        <w:tab w:val="clear" w:pos="1418"/>
        <w:tab w:val="num" w:pos="360"/>
      </w:tabs>
      <w:spacing w:before="240" w:after="240"/>
      <w:ind w:left="0" w:firstLine="0"/>
    </w:pPr>
  </w:style>
  <w:style w:type="paragraph" w:customStyle="1" w:styleId="AKFZFnovnadpis6">
    <w:name w:val="AKFZF_nový nadpis 6"/>
    <w:basedOn w:val="AKFZFnormln"/>
    <w:qFormat/>
    <w:rsid w:val="00BE2076"/>
    <w:pPr>
      <w:keepNext/>
      <w:numPr>
        <w:ilvl w:val="5"/>
        <w:numId w:val="1"/>
      </w:numPr>
      <w:tabs>
        <w:tab w:val="clear" w:pos="1418"/>
        <w:tab w:val="num" w:pos="360"/>
      </w:tabs>
      <w:spacing w:before="240" w:after="240"/>
      <w:ind w:left="0" w:firstLine="0"/>
    </w:pPr>
    <w:rPr>
      <w:i/>
    </w:rPr>
  </w:style>
  <w:style w:type="character" w:customStyle="1" w:styleId="OdstavecseseznamemChar">
    <w:name w:val="Odstavec se seznamem Char"/>
    <w:link w:val="Odstavecseseznamem"/>
    <w:uiPriority w:val="34"/>
    <w:rsid w:val="00BE2076"/>
    <w:rPr>
      <w:rFonts w:ascii="Arial" w:eastAsia="Calibri" w:hAnsi="Arial" w:cs="Times New Roman"/>
    </w:rPr>
  </w:style>
  <w:style w:type="paragraph" w:styleId="Textbubliny">
    <w:name w:val="Balloon Text"/>
    <w:basedOn w:val="Normln"/>
    <w:link w:val="TextbublinyChar"/>
    <w:uiPriority w:val="99"/>
    <w:semiHidden/>
    <w:unhideWhenUsed/>
    <w:rsid w:val="00BE20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20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KFZ_Normální"/>
    <w:rsid w:val="00BE2076"/>
    <w:pPr>
      <w:spacing w:after="100" w:line="288" w:lineRule="auto"/>
      <w:jc w:val="both"/>
    </w:pPr>
    <w:rPr>
      <w:rFonts w:ascii="Arial" w:eastAsia="Calibri" w:hAnsi="Arial" w:cs="Calibri"/>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
    <w:qFormat/>
    <w:rsid w:val="00BE2076"/>
    <w:pPr>
      <w:spacing w:before="240"/>
      <w:outlineLvl w:val="0"/>
    </w:pPr>
    <w:rPr>
      <w:rFonts w:eastAsiaTheme="majorEastAsia"/>
      <w:b/>
      <w:caps/>
    </w:rPr>
  </w:style>
  <w:style w:type="paragraph" w:styleId="Nadpis2">
    <w:name w:val="heading 2"/>
    <w:aliases w:val="AKFZ podání 2"/>
    <w:basedOn w:val="Normln"/>
    <w:next w:val="Normln"/>
    <w:link w:val="Nadpis2Char"/>
    <w:uiPriority w:val="9"/>
    <w:unhideWhenUsed/>
    <w:rsid w:val="00BE2076"/>
    <w:pPr>
      <w:keepNext/>
      <w:spacing w:before="360" w:after="120" w:line="240" w:lineRule="auto"/>
      <w:outlineLvl w:val="1"/>
    </w:pPr>
    <w:rPr>
      <w:rFonts w:eastAsiaTheme="majorEastAsia"/>
      <w:b/>
      <w:caps/>
      <w:spacing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basedOn w:val="Standardnpsmoodstavce"/>
    <w:link w:val="Nadpis1"/>
    <w:uiPriority w:val="9"/>
    <w:rsid w:val="00BE2076"/>
    <w:rPr>
      <w:rFonts w:ascii="Arial" w:eastAsiaTheme="majorEastAsia" w:hAnsi="Arial" w:cs="Calibri"/>
      <w:b/>
      <w:caps/>
    </w:rPr>
  </w:style>
  <w:style w:type="character" w:customStyle="1" w:styleId="Nadpis2Char">
    <w:name w:val="Nadpis 2 Char"/>
    <w:aliases w:val="AKFZ podání 2 Char"/>
    <w:basedOn w:val="Standardnpsmoodstavce"/>
    <w:link w:val="Nadpis2"/>
    <w:uiPriority w:val="9"/>
    <w:rsid w:val="00BE2076"/>
    <w:rPr>
      <w:rFonts w:ascii="Arial" w:eastAsiaTheme="majorEastAsia" w:hAnsi="Arial" w:cs="Calibri"/>
      <w:b/>
      <w:caps/>
      <w:spacing w:val="20"/>
    </w:rPr>
  </w:style>
  <w:style w:type="paragraph" w:styleId="Odstavecseseznamem">
    <w:name w:val="List Paragraph"/>
    <w:basedOn w:val="Normln"/>
    <w:link w:val="OdstavecseseznamemChar"/>
    <w:uiPriority w:val="34"/>
    <w:qFormat/>
    <w:rsid w:val="00BE2076"/>
    <w:pPr>
      <w:ind w:left="720"/>
      <w:contextualSpacing/>
    </w:pPr>
    <w:rPr>
      <w:rFonts w:cs="Times New Roman"/>
    </w:rPr>
  </w:style>
  <w:style w:type="paragraph" w:styleId="Zhlav">
    <w:name w:val="header"/>
    <w:basedOn w:val="Normln"/>
    <w:link w:val="ZhlavChar"/>
    <w:unhideWhenUsed/>
    <w:rsid w:val="00BE2076"/>
    <w:pPr>
      <w:tabs>
        <w:tab w:val="center" w:pos="4536"/>
        <w:tab w:val="right" w:pos="9072"/>
      </w:tabs>
      <w:spacing w:after="0" w:line="240" w:lineRule="auto"/>
    </w:pPr>
  </w:style>
  <w:style w:type="character" w:customStyle="1" w:styleId="ZhlavChar">
    <w:name w:val="Záhlaví Char"/>
    <w:basedOn w:val="Standardnpsmoodstavce"/>
    <w:link w:val="Zhlav"/>
    <w:rsid w:val="00BE2076"/>
    <w:rPr>
      <w:rFonts w:ascii="Arial" w:eastAsia="Calibri" w:hAnsi="Arial" w:cs="Calibri"/>
    </w:rPr>
  </w:style>
  <w:style w:type="paragraph" w:styleId="Zpat">
    <w:name w:val="footer"/>
    <w:basedOn w:val="Normln"/>
    <w:link w:val="ZpatChar"/>
    <w:uiPriority w:val="99"/>
    <w:unhideWhenUsed/>
    <w:rsid w:val="00BE2076"/>
    <w:pPr>
      <w:tabs>
        <w:tab w:val="center" w:pos="4536"/>
        <w:tab w:val="right" w:pos="9072"/>
      </w:tabs>
      <w:spacing w:after="0" w:line="240" w:lineRule="auto"/>
    </w:pPr>
  </w:style>
  <w:style w:type="character" w:customStyle="1" w:styleId="ZpatChar">
    <w:name w:val="Zápatí Char"/>
    <w:basedOn w:val="Standardnpsmoodstavce"/>
    <w:link w:val="Zpat"/>
    <w:uiPriority w:val="99"/>
    <w:rsid w:val="00BE2076"/>
    <w:rPr>
      <w:rFonts w:ascii="Arial" w:eastAsia="Calibri" w:hAnsi="Arial" w:cs="Calibri"/>
    </w:rPr>
  </w:style>
  <w:style w:type="table" w:styleId="Mkatabulky">
    <w:name w:val="Table Grid"/>
    <w:basedOn w:val="Normlntabulka"/>
    <w:uiPriority w:val="59"/>
    <w:rsid w:val="00BE207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BE2076"/>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BE2076"/>
    <w:rPr>
      <w:rFonts w:ascii="Arial" w:eastAsia="Calibri" w:hAnsi="Arial" w:cs="Calibri"/>
    </w:rPr>
  </w:style>
  <w:style w:type="paragraph" w:customStyle="1" w:styleId="AKFZFnovNadpis1">
    <w:name w:val="AKFZF_nový Nadpis 1"/>
    <w:basedOn w:val="AKFZFnormln"/>
    <w:qFormat/>
    <w:rsid w:val="00BE2076"/>
    <w:pPr>
      <w:keepNext/>
      <w:numPr>
        <w:numId w:val="1"/>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qFormat/>
    <w:rsid w:val="00BE2076"/>
    <w:pPr>
      <w:keepNext/>
      <w:numPr>
        <w:ilvl w:val="2"/>
        <w:numId w:val="1"/>
      </w:numPr>
      <w:tabs>
        <w:tab w:val="clear" w:pos="851"/>
        <w:tab w:val="num" w:pos="360"/>
      </w:tabs>
      <w:spacing w:before="240" w:after="240"/>
      <w:ind w:left="0" w:firstLine="0"/>
      <w:outlineLvl w:val="2"/>
    </w:pPr>
    <w:rPr>
      <w:b/>
    </w:rPr>
  </w:style>
  <w:style w:type="paragraph" w:customStyle="1" w:styleId="AKFZFnovnadpis2">
    <w:name w:val="AKFZF_nový nadpis 2"/>
    <w:basedOn w:val="AKFZFnormln"/>
    <w:qFormat/>
    <w:rsid w:val="00BE2076"/>
    <w:pPr>
      <w:keepNext/>
      <w:numPr>
        <w:ilvl w:val="1"/>
        <w:numId w:val="1"/>
      </w:numPr>
      <w:tabs>
        <w:tab w:val="clear" w:pos="851"/>
        <w:tab w:val="num" w:pos="360"/>
      </w:tabs>
      <w:spacing w:before="240" w:after="240"/>
      <w:ind w:left="0" w:firstLine="0"/>
      <w:outlineLvl w:val="1"/>
    </w:pPr>
    <w:rPr>
      <w:b/>
    </w:rPr>
  </w:style>
  <w:style w:type="paragraph" w:customStyle="1" w:styleId="AKFZFnovnadpis4">
    <w:name w:val="AKFZF_nový nadpis 4"/>
    <w:basedOn w:val="Normln"/>
    <w:qFormat/>
    <w:rsid w:val="00BE2076"/>
    <w:pPr>
      <w:keepNext/>
      <w:numPr>
        <w:ilvl w:val="3"/>
        <w:numId w:val="1"/>
      </w:numPr>
      <w:spacing w:before="240" w:after="240"/>
      <w:outlineLvl w:val="3"/>
    </w:pPr>
    <w:rPr>
      <w:i/>
    </w:rPr>
  </w:style>
  <w:style w:type="paragraph" w:customStyle="1" w:styleId="AKFZFnovnadpis5">
    <w:name w:val="AKFZF_nový nadpis 5"/>
    <w:basedOn w:val="AKFZFnormln"/>
    <w:qFormat/>
    <w:rsid w:val="00BE2076"/>
    <w:pPr>
      <w:keepNext/>
      <w:numPr>
        <w:ilvl w:val="4"/>
        <w:numId w:val="1"/>
      </w:numPr>
      <w:tabs>
        <w:tab w:val="clear" w:pos="1418"/>
        <w:tab w:val="num" w:pos="360"/>
      </w:tabs>
      <w:spacing w:before="240" w:after="240"/>
      <w:ind w:left="0" w:firstLine="0"/>
    </w:pPr>
  </w:style>
  <w:style w:type="paragraph" w:customStyle="1" w:styleId="AKFZFnovnadpis6">
    <w:name w:val="AKFZF_nový nadpis 6"/>
    <w:basedOn w:val="AKFZFnormln"/>
    <w:qFormat/>
    <w:rsid w:val="00BE2076"/>
    <w:pPr>
      <w:keepNext/>
      <w:numPr>
        <w:ilvl w:val="5"/>
        <w:numId w:val="1"/>
      </w:numPr>
      <w:tabs>
        <w:tab w:val="clear" w:pos="1418"/>
        <w:tab w:val="num" w:pos="360"/>
      </w:tabs>
      <w:spacing w:before="240" w:after="240"/>
      <w:ind w:left="0" w:firstLine="0"/>
    </w:pPr>
    <w:rPr>
      <w:i/>
    </w:rPr>
  </w:style>
  <w:style w:type="character" w:customStyle="1" w:styleId="OdstavecseseznamemChar">
    <w:name w:val="Odstavec se seznamem Char"/>
    <w:link w:val="Odstavecseseznamem"/>
    <w:uiPriority w:val="34"/>
    <w:rsid w:val="00BE2076"/>
    <w:rPr>
      <w:rFonts w:ascii="Arial" w:eastAsia="Calibri" w:hAnsi="Arial" w:cs="Times New Roman"/>
    </w:rPr>
  </w:style>
  <w:style w:type="paragraph" w:styleId="Textbubliny">
    <w:name w:val="Balloon Text"/>
    <w:basedOn w:val="Normln"/>
    <w:link w:val="TextbublinyChar"/>
    <w:uiPriority w:val="99"/>
    <w:semiHidden/>
    <w:unhideWhenUsed/>
    <w:rsid w:val="00BE20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207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1056</Words>
  <Characters>6237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IDSK</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Šponar</dc:creator>
  <cp:lastModifiedBy>Zdeněk Šponar</cp:lastModifiedBy>
  <cp:revision>6</cp:revision>
  <cp:lastPrinted>2018-01-10T15:36:00Z</cp:lastPrinted>
  <dcterms:created xsi:type="dcterms:W3CDTF">2017-12-20T16:20:00Z</dcterms:created>
  <dcterms:modified xsi:type="dcterms:W3CDTF">2018-01-10T15:57:00Z</dcterms:modified>
</cp:coreProperties>
</file>