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E3" w:rsidRDefault="00CC3CE2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Smlouva o dílo</w:t>
      </w:r>
    </w:p>
    <w:p w:rsidR="009836E3" w:rsidRDefault="00CC3CE2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uzavřená podle obchodního zákoníku</w:t>
      </w: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CC3CE2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Smluvní strany</w:t>
      </w:r>
    </w:p>
    <w:p w:rsidR="009836E3" w:rsidRDefault="009836E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9836E3" w:rsidRDefault="009836E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1.Objednatel</w:t>
      </w:r>
      <w:proofErr w:type="gramEnd"/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rFonts w:ascii="Arial" w:hAnsi="Arial"/>
          <w:sz w:val="20"/>
          <w:szCs w:val="20"/>
        </w:rPr>
        <w:t xml:space="preserve">Střední průmyslová škola stavební Plzeň, Chodské nám. 2, 301 00 PLZEŇ                       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Zástupce Ředitelka školy Ing. Bc. Ivana </w:t>
      </w:r>
      <w:proofErr w:type="spellStart"/>
      <w:r>
        <w:rPr>
          <w:rFonts w:ascii="Arial" w:hAnsi="Arial"/>
          <w:sz w:val="20"/>
          <w:szCs w:val="20"/>
        </w:rPr>
        <w:t>Raunerová</w:t>
      </w:r>
      <w:proofErr w:type="spellEnd"/>
      <w:r>
        <w:rPr>
          <w:rFonts w:ascii="Arial" w:hAnsi="Arial"/>
          <w:sz w:val="20"/>
          <w:szCs w:val="20"/>
        </w:rPr>
        <w:t xml:space="preserve"> tel: 378 010 821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                         IČ: 49778064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DIČ: CZ49778064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Bankovní spojení: 72 79 78 309 / 0800 ČS Plzeň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Telefon: 378 01 08 25</w:t>
      </w: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 Zhotovitel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GASTRO SERVIS Plzeň s.r.o.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Chotíkov 35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33002 CHOTÍKOV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IČ: 29083141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DIČ:CZ29083141</w:t>
      </w: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CC3CE2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II. Předmět smlouvy</w:t>
      </w: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 Servis a údržba gastronomického zařízení včetně broušení nožů.</w:t>
      </w: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Pravidelné prohlídky gastronomického zařízení v intervalu </w:t>
      </w:r>
      <w:proofErr w:type="gramStart"/>
      <w:r>
        <w:rPr>
          <w:rFonts w:ascii="Arial" w:hAnsi="Arial"/>
          <w:sz w:val="20"/>
          <w:szCs w:val="20"/>
        </w:rPr>
        <w:t>daném  výrobcem</w:t>
      </w:r>
      <w:proofErr w:type="gramEnd"/>
      <w:r>
        <w:rPr>
          <w:rFonts w:ascii="Arial" w:hAnsi="Arial"/>
          <w:sz w:val="20"/>
          <w:szCs w:val="20"/>
        </w:rPr>
        <w:t xml:space="preserve"> zařízení.</w:t>
      </w: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CC3CE2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</w:t>
      </w:r>
      <w:r>
        <w:rPr>
          <w:rFonts w:ascii="Arial" w:hAnsi="Arial"/>
          <w:b/>
          <w:bCs/>
          <w:sz w:val="20"/>
          <w:szCs w:val="20"/>
        </w:rPr>
        <w:t>III. Doba plnění</w:t>
      </w: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Zhotovitel se </w:t>
      </w:r>
      <w:proofErr w:type="gramStart"/>
      <w:r>
        <w:rPr>
          <w:rFonts w:ascii="Arial" w:hAnsi="Arial"/>
          <w:sz w:val="20"/>
          <w:szCs w:val="20"/>
        </w:rPr>
        <w:t>zavazuje</w:t>
      </w:r>
      <w:proofErr w:type="gramEnd"/>
      <w:r>
        <w:rPr>
          <w:rFonts w:ascii="Arial" w:hAnsi="Arial"/>
          <w:sz w:val="20"/>
          <w:szCs w:val="20"/>
        </w:rPr>
        <w:t xml:space="preserve"> provádět dí</w:t>
      </w:r>
      <w:r w:rsidR="00EC4EEA">
        <w:rPr>
          <w:rFonts w:ascii="Arial" w:hAnsi="Arial"/>
          <w:sz w:val="20"/>
          <w:szCs w:val="20"/>
        </w:rPr>
        <w:t>lo</w:t>
      </w:r>
      <w:r>
        <w:rPr>
          <w:rFonts w:ascii="Arial" w:hAnsi="Arial"/>
          <w:sz w:val="20"/>
          <w:szCs w:val="20"/>
        </w:rPr>
        <w:t xml:space="preserve"> po telefonické domluvě s vedoucí </w:t>
      </w:r>
      <w:proofErr w:type="gramStart"/>
      <w:r>
        <w:rPr>
          <w:rFonts w:ascii="Arial" w:hAnsi="Arial"/>
          <w:sz w:val="20"/>
          <w:szCs w:val="20"/>
        </w:rPr>
        <w:t>školí</w:t>
      </w:r>
      <w:proofErr w:type="gramEnd"/>
      <w:r>
        <w:rPr>
          <w:rFonts w:ascii="Arial" w:hAnsi="Arial"/>
          <w:sz w:val="20"/>
          <w:szCs w:val="20"/>
        </w:rPr>
        <w:t xml:space="preserve"> jídelny.</w:t>
      </w: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CC3CE2">
      <w:pPr>
        <w:ind w:left="2832" w:firstLine="708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IV. Cena díla</w:t>
      </w:r>
    </w:p>
    <w:p w:rsidR="009836E3" w:rsidRDefault="009836E3">
      <w:pPr>
        <w:rPr>
          <w:rFonts w:ascii="Arial" w:eastAsia="Arial" w:hAnsi="Arial" w:cs="Arial"/>
          <w:b/>
          <w:bCs/>
          <w:sz w:val="20"/>
          <w:szCs w:val="20"/>
        </w:rPr>
      </w:pP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Objednateli bude účtována částka dle platného ceníku servisních prací a dopravy pro příslušný rok. 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Sazba na rok 2018 bez DPH: práce, včetně času na cestě k zákazníkovi a zpět 300,- Kč/0,5hod, doprava osobním </w:t>
      </w:r>
      <w:proofErr w:type="gramStart"/>
      <w:r>
        <w:rPr>
          <w:rFonts w:ascii="Arial" w:hAnsi="Arial"/>
          <w:sz w:val="20"/>
          <w:szCs w:val="20"/>
        </w:rPr>
        <w:t>automobilem  10</w:t>
      </w:r>
      <w:proofErr w:type="gramEnd"/>
      <w:r>
        <w:rPr>
          <w:rFonts w:ascii="Arial" w:hAnsi="Arial"/>
          <w:sz w:val="20"/>
          <w:szCs w:val="20"/>
        </w:rPr>
        <w:t xml:space="preserve"> Kč/1 km.</w:t>
      </w: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CC3CE2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/>
          <w:b/>
          <w:bCs/>
          <w:sz w:val="20"/>
          <w:szCs w:val="20"/>
        </w:rPr>
        <w:t>V. Platební podmínky</w:t>
      </w:r>
    </w:p>
    <w:p w:rsidR="009836E3" w:rsidRDefault="009836E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Úhrada ceny díla bude prováděna na základě konečné faktury – daňového dokladu se splatností </w:t>
      </w:r>
      <w:proofErr w:type="gramStart"/>
      <w:r>
        <w:rPr>
          <w:rFonts w:ascii="Arial" w:hAnsi="Arial"/>
          <w:sz w:val="20"/>
          <w:szCs w:val="20"/>
        </w:rPr>
        <w:t>14     dnů</w:t>
      </w:r>
      <w:proofErr w:type="gramEnd"/>
      <w:r>
        <w:rPr>
          <w:rFonts w:ascii="Arial" w:hAnsi="Arial"/>
          <w:sz w:val="20"/>
          <w:szCs w:val="20"/>
        </w:rPr>
        <w:t>, který bude vystaven po zhotovení díla a jeho převzetí objednatelem.</w:t>
      </w: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CC3CE2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            VI. Kvalitativní a technické podmínky</w:t>
      </w: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 Zhotovitel se zavazuje, že při zhotovení díla použije pouze materiály a výrobky splňující požadované kvalitativní a technické podmínky a použije pouze materiály a výrobky schválené a certifikované, popř. ty, které mají atest na jakost. Provádění preventivních prohlídek a předepsané údržby bude prováděno vždy v souladu s pokyny výrobce zařízení.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 Preventivní prohlídkou se rozumí posouzení aktuálního technického stavu jednotlivých zařízení, kontrola funkčnosti ovládacích prvků a stanovení kritických bodů.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 Údržbou se rozumí činnosti potřebné k zajištění funkce dle předepsaných parametrů zařízení. Údržba je prováděna současně s preventivní prohlídkou.</w:t>
      </w: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9836E3">
      <w:pPr>
        <w:jc w:val="center"/>
        <w:rPr>
          <w:rFonts w:ascii="Arial" w:eastAsia="Arial" w:hAnsi="Arial" w:cs="Arial"/>
        </w:rPr>
      </w:pPr>
    </w:p>
    <w:p w:rsidR="009836E3" w:rsidRDefault="009836E3">
      <w:pPr>
        <w:jc w:val="center"/>
        <w:rPr>
          <w:rFonts w:ascii="Arial" w:eastAsia="Arial" w:hAnsi="Arial" w:cs="Arial"/>
        </w:rPr>
      </w:pPr>
    </w:p>
    <w:p w:rsidR="009836E3" w:rsidRDefault="009836E3">
      <w:pPr>
        <w:jc w:val="center"/>
        <w:rPr>
          <w:rFonts w:ascii="Arial" w:eastAsia="Arial" w:hAnsi="Arial" w:cs="Arial"/>
        </w:rPr>
      </w:pPr>
    </w:p>
    <w:p w:rsidR="009836E3" w:rsidRDefault="00CC3CE2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VII. Provádění díla</w:t>
      </w:r>
    </w:p>
    <w:p w:rsidR="009836E3" w:rsidRDefault="009836E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9836E3" w:rsidRDefault="00CC3CE2" w:rsidP="00EC4EEA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 Zhotovitel bude při plnění předmětu díla této smlouvy postupovat s odbornou péčí a zavazuje se dodržovat obecně právní předpisy, technické normy a podmínky této smlouvy.</w:t>
      </w: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9836E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9836E3" w:rsidRDefault="00CC3CE2">
      <w:pPr>
        <w:tabs>
          <w:tab w:val="left" w:pos="2445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VIII. Hlavní okruhy prací prováděných v rámci prohlídky</w:t>
      </w:r>
    </w:p>
    <w:p w:rsidR="009836E3" w:rsidRDefault="009836E3">
      <w:pPr>
        <w:tabs>
          <w:tab w:val="left" w:pos="2445"/>
        </w:tabs>
        <w:rPr>
          <w:rFonts w:ascii="Arial" w:eastAsia="Arial" w:hAnsi="Arial" w:cs="Arial"/>
          <w:sz w:val="20"/>
          <w:szCs w:val="20"/>
        </w:rPr>
      </w:pPr>
    </w:p>
    <w:p w:rsidR="009836E3" w:rsidRDefault="00CC3CE2">
      <w:pPr>
        <w:tabs>
          <w:tab w:val="left" w:pos="244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 Zjištění stavu zavápnění všech zařízení pracujících s vodou.</w:t>
      </w:r>
    </w:p>
    <w:p w:rsidR="009836E3" w:rsidRDefault="00CC3CE2">
      <w:pPr>
        <w:tabs>
          <w:tab w:val="left" w:pos="244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 Technická konzultace – zodpovězení drobných dotazů týkajících se obsluhy a údržby.</w:t>
      </w:r>
    </w:p>
    <w:p w:rsidR="009836E3" w:rsidRDefault="00CC3CE2">
      <w:pPr>
        <w:tabs>
          <w:tab w:val="left" w:pos="244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 Demontáž, vyčištění a zpětná montáž částí zařízení nepřístupných obsluze.</w:t>
      </w:r>
    </w:p>
    <w:p w:rsidR="009836E3" w:rsidRDefault="00CC3CE2">
      <w:pPr>
        <w:tabs>
          <w:tab w:val="left" w:pos="244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4. Kontrola, dle potřeby přetěsnění připojovacích bodů technologických zařízení (ZTI, </w:t>
      </w:r>
      <w:proofErr w:type="spellStart"/>
      <w:r>
        <w:rPr>
          <w:rFonts w:ascii="Arial" w:hAnsi="Arial"/>
          <w:sz w:val="20"/>
          <w:szCs w:val="20"/>
        </w:rPr>
        <w:t>plyn,elektro</w:t>
      </w:r>
      <w:proofErr w:type="spellEnd"/>
      <w:r>
        <w:rPr>
          <w:rFonts w:ascii="Arial" w:hAnsi="Arial"/>
          <w:sz w:val="20"/>
          <w:szCs w:val="20"/>
        </w:rPr>
        <w:t>).</w:t>
      </w:r>
    </w:p>
    <w:p w:rsidR="009836E3" w:rsidRDefault="009836E3">
      <w:pPr>
        <w:tabs>
          <w:tab w:val="left" w:pos="2445"/>
        </w:tabs>
        <w:rPr>
          <w:rFonts w:ascii="Arial" w:eastAsia="Arial" w:hAnsi="Arial" w:cs="Arial"/>
          <w:sz w:val="20"/>
          <w:szCs w:val="20"/>
        </w:rPr>
      </w:pPr>
    </w:p>
    <w:p w:rsidR="009836E3" w:rsidRDefault="00CC3CE2">
      <w:pPr>
        <w:tabs>
          <w:tab w:val="left" w:pos="2355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  <w:r>
        <w:rPr>
          <w:rFonts w:ascii="Arial" w:hAnsi="Arial"/>
          <w:b/>
          <w:bCs/>
          <w:sz w:val="20"/>
          <w:szCs w:val="20"/>
        </w:rPr>
        <w:t>IX. Seznam činností prováděných v rámci preventivní prohlídky aktivní technologie</w:t>
      </w:r>
    </w:p>
    <w:p w:rsidR="009836E3" w:rsidRDefault="009836E3">
      <w:pPr>
        <w:tabs>
          <w:tab w:val="left" w:pos="2355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9836E3" w:rsidRDefault="00CC3CE2">
      <w:pPr>
        <w:tabs>
          <w:tab w:val="left" w:pos="23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Vizuální – pohledová kontrola, zjištění velikosti zavápnění (přístroje pracující s vodou). </w:t>
      </w:r>
    </w:p>
    <w:p w:rsidR="009836E3" w:rsidRDefault="00CC3CE2">
      <w:pPr>
        <w:tabs>
          <w:tab w:val="left" w:pos="23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 Kontrola systému nahřívání (topná tělesa, plynové hořáky).</w:t>
      </w:r>
    </w:p>
    <w:p w:rsidR="009836E3" w:rsidRDefault="00CC3CE2">
      <w:pPr>
        <w:tabs>
          <w:tab w:val="left" w:pos="23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 Kontrola funkce všech spínačů, přepínačů, osvětlení, ovládacích a signalizačních prvků.</w:t>
      </w:r>
    </w:p>
    <w:p w:rsidR="009836E3" w:rsidRDefault="00CC3CE2">
      <w:pPr>
        <w:tabs>
          <w:tab w:val="left" w:pos="23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4. Kontrola funkce všech vstupů, pantů, pohybu dveří, krytů apod.</w:t>
      </w:r>
    </w:p>
    <w:p w:rsidR="009836E3" w:rsidRDefault="00CC3CE2">
      <w:pPr>
        <w:tabs>
          <w:tab w:val="left" w:pos="23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 Kontrola těsnosti všech tlakových, vodních a odpadních systémů.</w:t>
      </w:r>
    </w:p>
    <w:p w:rsidR="009836E3" w:rsidRDefault="00CC3CE2">
      <w:pPr>
        <w:tabs>
          <w:tab w:val="left" w:pos="23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6. Kontrola smyslu otáčení u všech točivých strojů.</w:t>
      </w:r>
    </w:p>
    <w:p w:rsidR="009836E3" w:rsidRDefault="00CC3CE2">
      <w:pPr>
        <w:tabs>
          <w:tab w:val="left" w:pos="23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7. Kontrola dávkování všech zařízení určených pro dávkování chemických a </w:t>
      </w:r>
      <w:proofErr w:type="gramStart"/>
      <w:r>
        <w:rPr>
          <w:rFonts w:ascii="Arial" w:hAnsi="Arial"/>
          <w:sz w:val="20"/>
          <w:szCs w:val="20"/>
        </w:rPr>
        <w:t>čistících</w:t>
      </w:r>
      <w:proofErr w:type="gramEnd"/>
      <w:r>
        <w:rPr>
          <w:rFonts w:ascii="Arial" w:hAnsi="Arial"/>
          <w:sz w:val="20"/>
          <w:szCs w:val="20"/>
        </w:rPr>
        <w:t xml:space="preserve"> prostředků.</w:t>
      </w:r>
    </w:p>
    <w:p w:rsidR="009836E3" w:rsidRDefault="00CC3CE2">
      <w:pPr>
        <w:tabs>
          <w:tab w:val="left" w:pos="23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8. Prověření všech druhů provozu, přednastavených programů.</w:t>
      </w:r>
    </w:p>
    <w:p w:rsidR="009836E3" w:rsidRDefault="00CC3CE2">
      <w:pPr>
        <w:tabs>
          <w:tab w:val="left" w:pos="23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9. Kontrola všech těsnění a zkouška těsnosti.</w:t>
      </w:r>
    </w:p>
    <w:p w:rsidR="009836E3" w:rsidRDefault="00CC3CE2">
      <w:pPr>
        <w:tabs>
          <w:tab w:val="left" w:pos="23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10. U plynových zařízení kontrola tlaku plynu, funkce hořáků, </w:t>
      </w:r>
      <w:proofErr w:type="spellStart"/>
      <w:proofErr w:type="gramStart"/>
      <w:r>
        <w:rPr>
          <w:rFonts w:ascii="Arial" w:hAnsi="Arial"/>
          <w:sz w:val="20"/>
          <w:szCs w:val="20"/>
        </w:rPr>
        <w:t>směšovačů,kontrola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kvality plamene,                                                       </w:t>
      </w:r>
      <w:proofErr w:type="spellStart"/>
      <w:r>
        <w:rPr>
          <w:rFonts w:ascii="Arial" w:hAnsi="Arial"/>
          <w:sz w:val="20"/>
          <w:szCs w:val="20"/>
        </w:rPr>
        <w:t>termokopií</w:t>
      </w:r>
      <w:proofErr w:type="spellEnd"/>
      <w:r>
        <w:rPr>
          <w:rFonts w:ascii="Arial" w:hAnsi="Arial"/>
          <w:sz w:val="20"/>
          <w:szCs w:val="20"/>
        </w:rPr>
        <w:t>, popř. odvodu spalin atd. Kontrola blokace zařízení při výpadku dodávky plynu (</w:t>
      </w:r>
      <w:proofErr w:type="gramStart"/>
      <w:r>
        <w:rPr>
          <w:rFonts w:ascii="Arial" w:hAnsi="Arial"/>
          <w:sz w:val="20"/>
          <w:szCs w:val="20"/>
        </w:rPr>
        <w:t>simulace   výpadku</w:t>
      </w:r>
      <w:proofErr w:type="gramEnd"/>
      <w:r>
        <w:rPr>
          <w:rFonts w:ascii="Arial" w:hAnsi="Arial"/>
          <w:sz w:val="20"/>
          <w:szCs w:val="20"/>
        </w:rPr>
        <w:t>).</w:t>
      </w:r>
    </w:p>
    <w:p w:rsidR="009836E3" w:rsidRDefault="00CC3CE2">
      <w:pPr>
        <w:tabs>
          <w:tab w:val="left" w:pos="23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11. U chladících zařízení kontrola a nastavení termostatu, kontrola </w:t>
      </w:r>
      <w:proofErr w:type="spellStart"/>
      <w:r>
        <w:rPr>
          <w:rFonts w:ascii="Arial" w:hAnsi="Arial"/>
          <w:sz w:val="20"/>
          <w:szCs w:val="20"/>
        </w:rPr>
        <w:t>namražení</w:t>
      </w:r>
      <w:proofErr w:type="spellEnd"/>
      <w:r>
        <w:rPr>
          <w:rFonts w:ascii="Arial" w:hAnsi="Arial"/>
          <w:sz w:val="20"/>
          <w:szCs w:val="20"/>
        </w:rPr>
        <w:t xml:space="preserve"> výparníku, kontrola znečištění kondenzátoru. Prověření funkce zchlazovacího ventilátoru, funkce odtávání a </w:t>
      </w:r>
      <w:proofErr w:type="spellStart"/>
      <w:r>
        <w:rPr>
          <w:rFonts w:ascii="Arial" w:hAnsi="Arial"/>
          <w:sz w:val="20"/>
          <w:szCs w:val="20"/>
        </w:rPr>
        <w:t>odtávacích</w:t>
      </w:r>
      <w:proofErr w:type="spellEnd"/>
      <w:r>
        <w:rPr>
          <w:rFonts w:ascii="Arial" w:hAnsi="Arial"/>
          <w:sz w:val="20"/>
          <w:szCs w:val="20"/>
        </w:rPr>
        <w:t xml:space="preserve"> hodin. Pročištění odvodu kondenzátu z výparníku. </w:t>
      </w:r>
    </w:p>
    <w:p w:rsidR="009836E3" w:rsidRDefault="00CC3CE2">
      <w:pPr>
        <w:tabs>
          <w:tab w:val="left" w:pos="23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12. Kontrola všech pracovních náplní (roboty, dvouplášťová zařízení).</w:t>
      </w:r>
    </w:p>
    <w:p w:rsidR="009836E3" w:rsidRDefault="00CC3CE2">
      <w:pPr>
        <w:tabs>
          <w:tab w:val="left" w:pos="23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13. Kontrola řemenových, řetězových a třecích převodů. Kontrola zdvihacích a zařízení kotlíků a dalších zdvihacích a vyklápěcích mechanismů.</w:t>
      </w:r>
    </w:p>
    <w:p w:rsidR="009836E3" w:rsidRDefault="00CC3CE2">
      <w:pPr>
        <w:tabs>
          <w:tab w:val="left" w:pos="23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14. Kontrola bezvadné funkce všech pojezdových částí – koleček.</w:t>
      </w:r>
    </w:p>
    <w:p w:rsidR="009836E3" w:rsidRDefault="009836E3">
      <w:pPr>
        <w:tabs>
          <w:tab w:val="left" w:pos="2355"/>
        </w:tabs>
        <w:rPr>
          <w:rFonts w:ascii="Arial" w:eastAsia="Arial" w:hAnsi="Arial" w:cs="Arial"/>
          <w:sz w:val="20"/>
          <w:szCs w:val="20"/>
        </w:rPr>
      </w:pPr>
    </w:p>
    <w:p w:rsidR="009836E3" w:rsidRDefault="00CC3CE2">
      <w:pPr>
        <w:tabs>
          <w:tab w:val="left" w:pos="2355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r>
        <w:rPr>
          <w:rFonts w:ascii="Arial" w:hAnsi="Arial"/>
          <w:b/>
          <w:bCs/>
          <w:sz w:val="20"/>
          <w:szCs w:val="20"/>
        </w:rPr>
        <w:t>X. Seznam činností prováděných v rámci preventivní prohlídky pasivní technologie</w:t>
      </w:r>
    </w:p>
    <w:p w:rsidR="009836E3" w:rsidRDefault="009836E3">
      <w:pPr>
        <w:tabs>
          <w:tab w:val="left" w:pos="2355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9836E3" w:rsidRDefault="00CC3CE2">
      <w:pPr>
        <w:tabs>
          <w:tab w:val="left" w:pos="3540"/>
          <w:tab w:val="center" w:pos="4536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1. Vizuální – pohledová kontrola.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:rsidR="009836E3" w:rsidRDefault="009836E3">
      <w:pPr>
        <w:tabs>
          <w:tab w:val="left" w:pos="3540"/>
          <w:tab w:val="center" w:pos="4536"/>
        </w:tabs>
        <w:rPr>
          <w:rFonts w:ascii="Arial" w:eastAsia="Arial" w:hAnsi="Arial" w:cs="Arial"/>
          <w:b/>
          <w:bCs/>
          <w:sz w:val="20"/>
          <w:szCs w:val="20"/>
        </w:rPr>
      </w:pPr>
    </w:p>
    <w:p w:rsidR="009836E3" w:rsidRDefault="00CC3CE2">
      <w:pPr>
        <w:tabs>
          <w:tab w:val="left" w:pos="3540"/>
          <w:tab w:val="center" w:pos="4536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  <w:t>XI. P</w:t>
      </w:r>
      <w:r>
        <w:rPr>
          <w:rFonts w:ascii="Arial" w:hAnsi="Arial"/>
          <w:b/>
          <w:bCs/>
          <w:sz w:val="20"/>
          <w:szCs w:val="20"/>
        </w:rPr>
        <w:t>ředání díla</w:t>
      </w:r>
    </w:p>
    <w:p w:rsidR="009836E3" w:rsidRDefault="009836E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 Objednatel se zavazuje dílo převzít, pokud je řádně provedeno. Tuto povinnost objednatel nemá, jestliže dílo není provedeno ve smyslu výše uvedených podmínek, například i v případě nedodělků či jinak nekvalitně provedeného díla, jestliže toto brání jeho užívání.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 Pokud objednatel odmítl dokončené dílo převzít, musí být sepsán o tomto zápis se stanovisky obou smluvních stran a zdůvodněním.</w:t>
      </w: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CC3CE2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</w:t>
      </w:r>
      <w:r>
        <w:rPr>
          <w:rFonts w:ascii="Arial" w:hAnsi="Arial"/>
          <w:b/>
          <w:bCs/>
          <w:sz w:val="20"/>
          <w:szCs w:val="20"/>
        </w:rPr>
        <w:t>XII. Odpovědnost za vady, záruky, reklamace</w:t>
      </w:r>
    </w:p>
    <w:p w:rsidR="009836E3" w:rsidRDefault="009836E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 Zhotovitel odpovídá za vady díla v záruční době, jeho odpovědnost se řídí příslušnými ustanoveními obchodního zákoníku.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Zhotovitel poskytuje na práci záruku 3 měsíce a na materiál 6 měsíců. Záruční doba počíná plynout ode dne předání a převzetí díla. 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Záruka se nevztahuje: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a) na běžné provozní opotřebení spotřebních součástek (těsnění, náplně apod.) 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b) na závady vzniklé v důsledku nesprávné obsluhy a údržby daného zařízení tzn. nedodržení pokynů výrobce </w:t>
      </w:r>
      <w:proofErr w:type="gramStart"/>
      <w:r>
        <w:rPr>
          <w:rFonts w:ascii="Arial" w:hAnsi="Arial"/>
          <w:sz w:val="20"/>
          <w:szCs w:val="20"/>
        </w:rPr>
        <w:t>viz. návod</w:t>
      </w:r>
      <w:proofErr w:type="gramEnd"/>
      <w:r>
        <w:rPr>
          <w:rFonts w:ascii="Arial" w:hAnsi="Arial"/>
          <w:sz w:val="20"/>
          <w:szCs w:val="20"/>
        </w:rPr>
        <w:t xml:space="preserve"> k obsluze. 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3. Objednatel je povinen vady písemně nebo telefonicky reklamovat u zhotovitele bez zbytečného odkladu po jejich zjištění. Zhotovitel oznámí nejpozději do 48 hodin po obdržení reklamace, zda reklamaci uznává nebo z jakých důvodů ji neuznává. Pokud tak neučiní, má se za to, že reklamaci objednatel uznává. Reklamaci lze uplatnit nejpozději do posledního dne záruční lhůty, přičemž i reklamace odeslaná objednatelem v poslední den záruční lhůty se považuje za včas uplatněnou.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4. Vyskytne-li se v průběhu záruční doby na provedeném díle vada, objednatel toto písemně nebo telefonicky oznámí zhotoviteli, což znamená, že požaduje její bezplatné odstranění. 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 Objednatel je povinen umožnit zhotoviteli odstranění vady, zhotovitel započne s odstraňováním vady do 48 hodin v pracovních dnech ode dne doručení oznámení o vadě, pokud se smluvní strany nedohodnou jinak.</w:t>
      </w: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9836E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9836E3" w:rsidRDefault="009836E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9836E3" w:rsidRDefault="00CC3CE2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XIII. Odstoupení od smlouvy</w:t>
      </w:r>
    </w:p>
    <w:p w:rsidR="009836E3" w:rsidRDefault="009836E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 Odstoupení nabývá účinnosti dnem doručení druhé smluvní straně a jeho účinky se řídí příslušnými ustanoveními obchodního zákoníku</w:t>
      </w: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CC3CE2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XIV. Sankce</w:t>
      </w:r>
    </w:p>
    <w:p w:rsidR="009836E3" w:rsidRDefault="009836E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 Pokud objednatel neuhradí fakturu za provedené práce ve stanoveném termínu, zaplatí zhotoviteli úrok z prodlení ve výši 0,05% z dlužné částky za každý den prodlení.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Sankce </w:t>
      </w:r>
      <w:proofErr w:type="gramStart"/>
      <w:r>
        <w:rPr>
          <w:rFonts w:ascii="Arial" w:hAnsi="Arial"/>
          <w:sz w:val="20"/>
          <w:szCs w:val="20"/>
        </w:rPr>
        <w:t>spočívají</w:t>
      </w:r>
      <w:proofErr w:type="gramEnd"/>
      <w:r>
        <w:rPr>
          <w:rFonts w:ascii="Arial" w:hAnsi="Arial"/>
          <w:sz w:val="20"/>
          <w:szCs w:val="20"/>
        </w:rPr>
        <w:t xml:space="preserve"> v dohodnutých smluvních pokutách </w:t>
      </w:r>
      <w:proofErr w:type="gramStart"/>
      <w:r>
        <w:rPr>
          <w:rFonts w:ascii="Arial" w:hAnsi="Arial"/>
          <w:sz w:val="20"/>
          <w:szCs w:val="20"/>
        </w:rPr>
        <w:t>nezbavuje</w:t>
      </w:r>
      <w:proofErr w:type="gramEnd"/>
      <w:r>
        <w:rPr>
          <w:rFonts w:ascii="Arial" w:hAnsi="Arial"/>
          <w:sz w:val="20"/>
          <w:szCs w:val="20"/>
        </w:rPr>
        <w:t xml:space="preserve"> smluvní strany práva na vymáhání případné škody.</w:t>
      </w: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CC3CE2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XV. Závěrečná ustanovení</w:t>
      </w:r>
    </w:p>
    <w:p w:rsidR="009836E3" w:rsidRDefault="009836E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 Tato smlouva se řídí právem České republiky.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 Tato smlouva může být změněna pouze písemnými dodatky, které budou vzestupně číslovány a podepsány oprávněnými zástupci smluvních stran.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 Smlouva může být ukončena také vzájemnou dohodou obou stran, která bude upravovat vzájemná práva a povinnosti.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4. Zhotovitel nemůže bez souhlasu objednatele postoupit svá práva a povinnosti ze smlouvy za třetí osobu.</w:t>
      </w:r>
    </w:p>
    <w:p w:rsidR="009836E3" w:rsidRDefault="006A7ECE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 Smluvní strany se dohodly</w:t>
      </w:r>
      <w:bookmarkStart w:id="0" w:name="_GoBack"/>
      <w:bookmarkEnd w:id="0"/>
      <w:r w:rsidR="00CC3CE2">
        <w:rPr>
          <w:rFonts w:ascii="Arial" w:hAnsi="Arial"/>
          <w:sz w:val="20"/>
          <w:szCs w:val="20"/>
        </w:rPr>
        <w:t>, že v případě nástupnictví jsou právní nástupci vázáni ustanoveními této smlouvy v plném rozsahu.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6. Případná neplatnost některého ustanovení této smlouvy nemá za následek neplatnost ostatních ustanovení. V případě, že kterékoliv ustanovení této smlouvy se stane neúčinným nebo neplatným, smluvní strany se zavazují bez zbytečných odkladů nahradit takové ustanovení novým.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7. Smluvní strany </w:t>
      </w:r>
      <w:proofErr w:type="gramStart"/>
      <w:r>
        <w:rPr>
          <w:rFonts w:ascii="Arial" w:hAnsi="Arial"/>
          <w:sz w:val="20"/>
          <w:szCs w:val="20"/>
        </w:rPr>
        <w:t>prohlašují že</w:t>
      </w:r>
      <w:proofErr w:type="gramEnd"/>
      <w:r>
        <w:rPr>
          <w:rFonts w:ascii="Arial" w:hAnsi="Arial"/>
          <w:sz w:val="20"/>
          <w:szCs w:val="20"/>
        </w:rPr>
        <w:t xml:space="preserve"> si smlouvu před jejím podpisem přečetly, že byla uzavřena podle jejich pravé a svobodné vůle, určitě, vážně a srozumitelně a její autentičnost stvrzují svými podpisy.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8. Tato smlouva je vyhotovena ve dvou stejnopisech s platností originálu, každá smluvní strana obdrží po jednom vyhotovení.</w:t>
      </w:r>
    </w:p>
    <w:p w:rsidR="009836E3" w:rsidRDefault="00CC3CE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9. Tato smlouva nabývá platnosti dnem podpisu obou smluvních stran.</w:t>
      </w: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CC3CE2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XVI. </w:t>
      </w:r>
      <w:proofErr w:type="spellStart"/>
      <w:r>
        <w:rPr>
          <w:rFonts w:ascii="Arial" w:hAnsi="Arial"/>
          <w:b/>
          <w:bCs/>
          <w:sz w:val="20"/>
          <w:szCs w:val="20"/>
        </w:rPr>
        <w:t>Platost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smlouvy</w:t>
      </w:r>
    </w:p>
    <w:p w:rsidR="009836E3" w:rsidRDefault="00CC3CE2">
      <w:pPr>
        <w:rPr>
          <w:rFonts w:ascii="Arial" w:eastAsia="Arial" w:hAnsi="Arial" w:cs="Arial"/>
        </w:rPr>
      </w:pPr>
      <w:r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. Od </w:t>
      </w:r>
      <w:proofErr w:type="gramStart"/>
      <w:r>
        <w:rPr>
          <w:rFonts w:ascii="Arial" w:hAnsi="Arial"/>
          <w:sz w:val="20"/>
          <w:szCs w:val="20"/>
        </w:rPr>
        <w:t>01.01.2018</w:t>
      </w:r>
      <w:proofErr w:type="gramEnd"/>
      <w:r>
        <w:rPr>
          <w:rFonts w:ascii="Arial" w:hAnsi="Arial"/>
          <w:sz w:val="20"/>
          <w:szCs w:val="20"/>
        </w:rPr>
        <w:t xml:space="preserve"> do 31.12.2018</w:t>
      </w: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4C66E4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 Chotíkově</w:t>
      </w:r>
      <w:r w:rsidR="00CC3CE2">
        <w:rPr>
          <w:rFonts w:ascii="Arial" w:hAnsi="Arial"/>
          <w:sz w:val="20"/>
          <w:szCs w:val="20"/>
        </w:rPr>
        <w:t xml:space="preserve"> dne </w:t>
      </w:r>
      <w:proofErr w:type="gramStart"/>
      <w:r>
        <w:rPr>
          <w:rFonts w:ascii="Arial" w:hAnsi="Arial"/>
          <w:sz w:val="20"/>
          <w:szCs w:val="20"/>
        </w:rPr>
        <w:t>2.1.2018</w:t>
      </w:r>
      <w:proofErr w:type="gramEnd"/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EC4EEA" w:rsidRDefault="00EC4EEA">
      <w:pPr>
        <w:rPr>
          <w:rFonts w:ascii="Arial" w:eastAsia="Arial" w:hAnsi="Arial" w:cs="Arial"/>
          <w:sz w:val="20"/>
          <w:szCs w:val="20"/>
        </w:rPr>
      </w:pP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EC4EEA" w:rsidRDefault="00EC4EEA">
      <w:pPr>
        <w:rPr>
          <w:rFonts w:ascii="Arial" w:eastAsia="Arial" w:hAnsi="Arial" w:cs="Arial"/>
          <w:sz w:val="20"/>
          <w:szCs w:val="20"/>
        </w:rPr>
      </w:pP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9836E3">
      <w:pPr>
        <w:rPr>
          <w:rFonts w:ascii="Arial" w:eastAsia="Arial" w:hAnsi="Arial" w:cs="Arial"/>
          <w:sz w:val="20"/>
          <w:szCs w:val="20"/>
        </w:rPr>
      </w:pPr>
    </w:p>
    <w:p w:rsidR="009836E3" w:rsidRDefault="00CC3CE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                                     ..................................................</w:t>
      </w:r>
    </w:p>
    <w:p w:rsidR="009836E3" w:rsidRDefault="00CC3CE2">
      <w:r>
        <w:rPr>
          <w:rFonts w:ascii="Arial" w:hAnsi="Arial"/>
          <w:sz w:val="20"/>
          <w:szCs w:val="20"/>
        </w:rPr>
        <w:t xml:space="preserve">                           </w:t>
      </w:r>
      <w:proofErr w:type="gramStart"/>
      <w:r>
        <w:rPr>
          <w:rFonts w:ascii="Arial" w:hAnsi="Arial"/>
          <w:sz w:val="20"/>
          <w:szCs w:val="20"/>
        </w:rPr>
        <w:t>Objednatel                                                                        Zhotovitel</w:t>
      </w:r>
      <w:proofErr w:type="gramEnd"/>
    </w:p>
    <w:sectPr w:rsidR="009836E3">
      <w:foot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7B" w:rsidRDefault="00A6467B">
      <w:r>
        <w:separator/>
      </w:r>
    </w:p>
  </w:endnote>
  <w:endnote w:type="continuationSeparator" w:id="0">
    <w:p w:rsidR="00A6467B" w:rsidRDefault="00A6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976744"/>
      <w:docPartObj>
        <w:docPartGallery w:val="Page Numbers (Bottom of Page)"/>
        <w:docPartUnique/>
      </w:docPartObj>
    </w:sdtPr>
    <w:sdtEndPr/>
    <w:sdtContent>
      <w:p w:rsidR="009836E3" w:rsidRDefault="00EC4EEA">
        <w:pPr>
          <w:pStyle w:val="Zhlava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EEA" w:rsidRDefault="00EC4EEA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E794F" w:rsidRPr="006E794F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EC4EEA" w:rsidRDefault="00EC4EEA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E794F" w:rsidRPr="006E794F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7B" w:rsidRDefault="00A6467B">
      <w:r>
        <w:separator/>
      </w:r>
    </w:p>
  </w:footnote>
  <w:footnote w:type="continuationSeparator" w:id="0">
    <w:p w:rsidR="00A6467B" w:rsidRDefault="00A64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E3"/>
    <w:rsid w:val="000D3BA6"/>
    <w:rsid w:val="004C66E4"/>
    <w:rsid w:val="006A7ECE"/>
    <w:rsid w:val="006D5537"/>
    <w:rsid w:val="006E794F"/>
    <w:rsid w:val="009836E3"/>
    <w:rsid w:val="00A6467B"/>
    <w:rsid w:val="00CC3CE2"/>
    <w:rsid w:val="00E85285"/>
    <w:rsid w:val="00E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F2BD2F-D530-4988-8036-935A6FE6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C4E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4EEA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EC4E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EEA"/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E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EEA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Bláha</dc:creator>
  <cp:lastModifiedBy>Romana Tichotova</cp:lastModifiedBy>
  <cp:revision>2</cp:revision>
  <cp:lastPrinted>2018-01-12T08:39:00Z</cp:lastPrinted>
  <dcterms:created xsi:type="dcterms:W3CDTF">2018-01-12T08:39:00Z</dcterms:created>
  <dcterms:modified xsi:type="dcterms:W3CDTF">2018-01-12T08:39:00Z</dcterms:modified>
</cp:coreProperties>
</file>