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ABB" w:rsidRDefault="00CC7563">
      <w:pPr>
        <w:spacing w:line="360" w:lineRule="exact"/>
      </w:pPr>
      <w:r>
        <w:rPr>
          <w:noProof/>
          <w:lang w:bidi="ar-SA"/>
        </w:rPr>
        <mc:AlternateContent>
          <mc:Choice Requires="wps">
            <w:drawing>
              <wp:anchor distT="0" distB="0" distL="63500" distR="63500" simplePos="0" relativeHeight="251653632" behindDoc="0" locked="0" layoutInCell="1" allowOverlap="1">
                <wp:simplePos x="0" y="0"/>
                <wp:positionH relativeFrom="margin">
                  <wp:posOffset>823595</wp:posOffset>
                </wp:positionH>
                <wp:positionV relativeFrom="paragraph">
                  <wp:posOffset>163195</wp:posOffset>
                </wp:positionV>
                <wp:extent cx="1551305" cy="655320"/>
                <wp:effectExtent l="0" t="0" r="4445" b="19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ABB" w:rsidRDefault="00CC7563">
                            <w:pPr>
                              <w:pStyle w:val="Titulekobrzku2"/>
                              <w:shd w:val="clear" w:color="auto" w:fill="auto"/>
                              <w:spacing w:after="12" w:line="320" w:lineRule="exact"/>
                            </w:pPr>
                            <w:r>
                              <w:t>voDňncNSKň</w:t>
                            </w:r>
                          </w:p>
                          <w:p w:rsidR="001F5ABB" w:rsidRDefault="00CC7563">
                            <w:pPr>
                              <w:pStyle w:val="Titulekobrzku0"/>
                              <w:shd w:val="clear" w:color="auto" w:fill="auto"/>
                              <w:spacing w:before="0" w:line="190" w:lineRule="exact"/>
                            </w:pPr>
                            <w:r>
                              <w:rPr>
                                <w:rStyle w:val="TitulekobrzkuExact"/>
                              </w:rPr>
                              <w:t>AKCIOVÁ SPOLEČNOST, 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85pt;margin-top:12.85pt;width:122.15pt;height:51.6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" filled="f" stroked="f">
                <v:textbox style="mso-fit-shape-to-text:t" inset="0,0,0,0">
                  <w:txbxContent>
                    <w:p w:rsidR="001F5ABB" w:rsidRDefault="00CC7563">
                      <w:pPr>
                        <w:pStyle w:val="Titulekobrzku2"/>
                        <w:shd w:val="clear" w:color="auto" w:fill="auto"/>
                        <w:spacing w:after="12" w:line="320" w:lineRule="exact"/>
                      </w:pPr>
                      <w:r>
                        <w:t>voDňncNSKň</w:t>
                      </w:r>
                    </w:p>
                    <w:p w:rsidR="001F5ABB" w:rsidRDefault="00CC7563">
                      <w:pPr>
                        <w:pStyle w:val="Titulekobrzku0"/>
                        <w:shd w:val="clear" w:color="auto" w:fill="auto"/>
                        <w:spacing w:before="0" w:line="190" w:lineRule="exact"/>
                      </w:pPr>
                      <w:r>
                        <w:rPr>
                          <w:rStyle w:val="TitulekobrzkuExact"/>
                        </w:rPr>
                        <w:t>AKCIOVÁ SPOLEČNOST, a. s.</w:t>
                      </w:r>
                    </w:p>
                  </w:txbxContent>
                </v:textbox>
                <w10:wrap anchorx="margin"/>
              </v:shape>
            </w:pict>
          </mc:Fallback>
        </mc:AlternateContent>
      </w:r>
      <w:r>
        <w:rPr>
          <w:noProof/>
          <w:lang w:bidi="ar-SA"/>
        </w:rPr>
        <w:drawing>
          <wp:anchor distT="0" distB="0" distL="63500" distR="63500" simplePos="0" relativeHeight="251654656" behindDoc="1" locked="0" layoutInCell="1" allowOverlap="1">
            <wp:simplePos x="0" y="0"/>
            <wp:positionH relativeFrom="margin">
              <wp:posOffset>635</wp:posOffset>
            </wp:positionH>
            <wp:positionV relativeFrom="paragraph">
              <wp:posOffset>0</wp:posOffset>
            </wp:positionV>
            <wp:extent cx="816610" cy="511810"/>
            <wp:effectExtent l="0" t="0" r="0" b="0"/>
            <wp:wrapNone/>
            <wp:docPr id="10" name="obrázek 3"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6610" cy="5118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5680" behindDoc="0" locked="0" layoutInCell="1" allowOverlap="1">
                <wp:simplePos x="0" y="0"/>
                <wp:positionH relativeFrom="margin">
                  <wp:posOffset>3386455</wp:posOffset>
                </wp:positionH>
                <wp:positionV relativeFrom="paragraph">
                  <wp:posOffset>140335</wp:posOffset>
                </wp:positionV>
                <wp:extent cx="326390" cy="381000"/>
                <wp:effectExtent l="0" t="0" r="0" b="381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ABB" w:rsidRDefault="00CC7563">
                            <w:pPr>
                              <w:pStyle w:val="Zkladntext3"/>
                              <w:shd w:val="clear" w:color="auto" w:fill="auto"/>
                              <w:spacing w:line="300" w:lineRule="exact"/>
                            </w:pPr>
                            <w:r>
                              <w:rPr>
                                <w:rStyle w:val="Zkladntext3dkovn1ptExact"/>
                                <w:b/>
                                <w:bCs/>
                              </w:rPr>
                              <w:t>S 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66.65pt;margin-top:11.05pt;width:25.7pt;height:30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" filled="f" stroked="f">
                <v:textbox style="mso-fit-shape-to-text:t" inset="0,0,0,0">
                  <w:txbxContent>
                    <w:p w:rsidR="001F5ABB" w:rsidRDefault="00CC7563">
                      <w:pPr>
                        <w:pStyle w:val="Zkladntext3"/>
                        <w:shd w:val="clear" w:color="auto" w:fill="auto"/>
                        <w:spacing w:line="300" w:lineRule="exact"/>
                      </w:pPr>
                      <w:r>
                        <w:rPr>
                          <w:rStyle w:val="Zkladntext3dkovn1ptExact"/>
                          <w:b/>
                          <w:bCs/>
                        </w:rPr>
                        <w:t>S M</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3757930</wp:posOffset>
                </wp:positionH>
                <wp:positionV relativeFrom="paragraph">
                  <wp:posOffset>121920</wp:posOffset>
                </wp:positionV>
                <wp:extent cx="2316480" cy="190500"/>
                <wp:effectExtent l="0" t="0" r="635" b="31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ABB" w:rsidRDefault="00CC7563">
                            <w:pPr>
                              <w:pStyle w:val="Nadpis10"/>
                              <w:keepNext/>
                              <w:keepLines/>
                              <w:shd w:val="clear" w:color="auto" w:fill="auto"/>
                              <w:spacing w:line="300" w:lineRule="exact"/>
                            </w:pPr>
                            <w:bookmarkStart w:id="0" w:name="bookmark0"/>
                            <w:r>
                              <w:rPr>
                                <w:rStyle w:val="Nadpis1dkovn1ptExact"/>
                                <w:b/>
                                <w:bCs/>
                              </w:rPr>
                              <w:t>LOU V Ač. 09/90516632</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95.9pt;margin-top:9.6pt;width:182.4pt;height:1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WnsQIAALA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" filled="f" stroked="f">
                <v:textbox style="mso-fit-shape-to-text:t" inset="0,0,0,0">
                  <w:txbxContent>
                    <w:p w:rsidR="001F5ABB" w:rsidRDefault="00CC7563">
                      <w:pPr>
                        <w:pStyle w:val="Nadpis10"/>
                        <w:keepNext/>
                        <w:keepLines/>
                        <w:shd w:val="clear" w:color="auto" w:fill="auto"/>
                        <w:spacing w:line="300" w:lineRule="exact"/>
                      </w:pPr>
                      <w:bookmarkStart w:id="1" w:name="bookmark0"/>
                      <w:r>
                        <w:rPr>
                          <w:rStyle w:val="Nadpis1dkovn1ptExact"/>
                          <w:b/>
                          <w:bCs/>
                        </w:rPr>
                        <w:t>LOU V Ač. 09/90516632</w:t>
                      </w:r>
                      <w:bookmarkEnd w:id="1"/>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simplePos x="0" y="0"/>
                <wp:positionH relativeFrom="margin">
                  <wp:posOffset>4090670</wp:posOffset>
                </wp:positionH>
                <wp:positionV relativeFrom="paragraph">
                  <wp:posOffset>350520</wp:posOffset>
                </wp:positionV>
                <wp:extent cx="1993265" cy="139700"/>
                <wp:effectExtent l="0" t="0" r="63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ABB" w:rsidRDefault="00CC7563">
                            <w:pPr>
                              <w:pStyle w:val="Zkladntext4"/>
                              <w:shd w:val="clear" w:color="auto" w:fill="auto"/>
                              <w:spacing w:line="220" w:lineRule="exact"/>
                            </w:pPr>
                            <w:r>
                              <w:t>Souhrnné číslo smlouvy: 09/285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22.1pt;margin-top:27.6pt;width:156.95pt;height: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" filled="f" stroked="f">
                <v:textbox style="mso-fit-shape-to-text:t" inset="0,0,0,0">
                  <w:txbxContent>
                    <w:p w:rsidR="001F5ABB" w:rsidRDefault="00CC7563">
                      <w:pPr>
                        <w:pStyle w:val="Zkladntext4"/>
                        <w:shd w:val="clear" w:color="auto" w:fill="auto"/>
                        <w:spacing w:line="220" w:lineRule="exact"/>
                      </w:pPr>
                      <w:r>
                        <w:t>Souhrnné číslo smlouvy: 09/285</w:t>
                      </w:r>
                    </w:p>
                  </w:txbxContent>
                </v:textbox>
                <w10:wrap anchorx="margin"/>
              </v:shape>
            </w:pict>
          </mc:Fallback>
        </mc:AlternateContent>
      </w:r>
    </w:p>
    <w:p w:rsidR="001F5ABB" w:rsidRDefault="001F5ABB">
      <w:pPr>
        <w:spacing w:line="467" w:lineRule="exact"/>
      </w:pPr>
    </w:p>
    <w:p w:rsidR="001F5ABB" w:rsidRDefault="001F5ABB">
      <w:pPr>
        <w:rPr>
          <w:sz w:val="2"/>
          <w:szCs w:val="2"/>
        </w:rPr>
        <w:sectPr w:rsidR="001F5ABB">
          <w:type w:val="continuous"/>
          <w:pgSz w:w="12240" w:h="20160"/>
          <w:pgMar w:top="613" w:right="854" w:bottom="6469" w:left="1608" w:header="0" w:footer="3" w:gutter="0"/>
          <w:cols w:space="720"/>
          <w:noEndnote/>
          <w:docGrid w:linePitch="360"/>
        </w:sectPr>
      </w:pPr>
    </w:p>
    <w:p w:rsidR="001F5ABB" w:rsidRDefault="00CC7563">
      <w:pPr>
        <w:pStyle w:val="Zkladntext50"/>
        <w:shd w:val="clear" w:color="auto" w:fill="auto"/>
        <w:spacing w:after="163"/>
        <w:ind w:left="1880"/>
      </w:pPr>
      <w:r>
        <w:t>uzavřená na základě zákona č. 274/2001 Sb., o vodovodech a kanalizacích pro veřejnou potřebu a o změně některých zákonů, v</w:t>
      </w:r>
      <w:r>
        <w:t xml:space="preserve"> platném znění a občans</w:t>
      </w:r>
    </w:p>
    <w:p w:rsidR="001F5ABB" w:rsidRDefault="00CC7563">
      <w:pPr>
        <w:pStyle w:val="Nadpis20"/>
        <w:keepNext/>
        <w:keepLines/>
        <w:shd w:val="clear" w:color="auto" w:fill="auto"/>
        <w:spacing w:before="0" w:after="222" w:line="280" w:lineRule="exact"/>
      </w:pPr>
      <w:r>
        <w:rPr>
          <w:noProof/>
          <w:lang w:bidi="ar-SA"/>
        </w:rPr>
        <mc:AlternateContent>
          <mc:Choice Requires="wps">
            <w:drawing>
              <wp:anchor distT="179705" distB="0" distL="307975" distR="63500" simplePos="0" relativeHeight="251658752" behindDoc="1" locked="0" layoutInCell="1" allowOverlap="1">
                <wp:simplePos x="0" y="0"/>
                <wp:positionH relativeFrom="margin">
                  <wp:posOffset>4108450</wp:posOffset>
                </wp:positionH>
                <wp:positionV relativeFrom="paragraph">
                  <wp:posOffset>-67310</wp:posOffset>
                </wp:positionV>
                <wp:extent cx="1264920" cy="563245"/>
                <wp:effectExtent l="3175" t="3175" r="0" b="0"/>
                <wp:wrapSquare wrapText="left"/>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75"/>
                              <w:gridCol w:w="1176"/>
                              <w:gridCol w:w="341"/>
                            </w:tblGrid>
                            <w:tr w:rsidR="001F5ABB">
                              <w:tblPrEx>
                                <w:tblCellMar>
                                  <w:top w:w="0" w:type="dxa"/>
                                  <w:bottom w:w="0" w:type="dxa"/>
                                </w:tblCellMar>
                              </w:tblPrEx>
                              <w:trPr>
                                <w:trHeight w:hRule="exact" w:val="182"/>
                                <w:jc w:val="center"/>
                              </w:trPr>
                              <w:tc>
                                <w:tcPr>
                                  <w:tcW w:w="475" w:type="dxa"/>
                                  <w:tcBorders>
                                    <w:left w:val="single" w:sz="4" w:space="0" w:color="auto"/>
                                  </w:tcBorders>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přitoč</w:t>
                                  </w:r>
                                </w:p>
                              </w:tc>
                              <w:tc>
                                <w:tcPr>
                                  <w:tcW w:w="1176" w:type="dxa"/>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.'ková orponizafp</w:t>
                                  </w:r>
                                </w:p>
                              </w:tc>
                              <w:tc>
                                <w:tcPr>
                                  <w:tcW w:w="341" w:type="dxa"/>
                                  <w:shd w:val="clear" w:color="auto" w:fill="FFFFFF"/>
                                </w:tcPr>
                                <w:p w:rsidR="001F5ABB" w:rsidRDefault="001F5ABB">
                                  <w:pPr>
                                    <w:rPr>
                                      <w:sz w:val="10"/>
                                      <w:szCs w:val="10"/>
                                    </w:rPr>
                                  </w:pPr>
                                </w:p>
                              </w:tc>
                            </w:tr>
                            <w:tr w:rsidR="001F5ABB">
                              <w:tblPrEx>
                                <w:tblCellMar>
                                  <w:top w:w="0" w:type="dxa"/>
                                  <w:bottom w:w="0" w:type="dxa"/>
                                </w:tblCellMar>
                              </w:tblPrEx>
                              <w:trPr>
                                <w:trHeight w:hRule="exact" w:val="216"/>
                                <w:jc w:val="center"/>
                              </w:trPr>
                              <w:tc>
                                <w:tcPr>
                                  <w:tcW w:w="475" w:type="dxa"/>
                                  <w:tcBorders>
                                    <w:left w:val="single" w:sz="4" w:space="0" w:color="auto"/>
                                  </w:tcBorders>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TvU-C</w:t>
                                  </w:r>
                                </w:p>
                              </w:tc>
                              <w:tc>
                                <w:tcPr>
                                  <w:tcW w:w="1176" w:type="dxa"/>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JVA iv GdídOV/</w:t>
                                  </w:r>
                                </w:p>
                              </w:tc>
                              <w:tc>
                                <w:tcPr>
                                  <w:tcW w:w="341" w:type="dxa"/>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NA</w:t>
                                  </w:r>
                                </w:p>
                              </w:tc>
                            </w:tr>
                            <w:tr w:rsidR="001F5ABB">
                              <w:tblPrEx>
                                <w:tblCellMar>
                                  <w:top w:w="0" w:type="dxa"/>
                                  <w:bottom w:w="0" w:type="dxa"/>
                                </w:tblCellMar>
                              </w:tblPrEx>
                              <w:trPr>
                                <w:trHeight w:hRule="exact" w:val="456"/>
                                <w:jc w:val="center"/>
                              </w:trPr>
                              <w:tc>
                                <w:tcPr>
                                  <w:tcW w:w="475" w:type="dxa"/>
                                  <w:tcBorders>
                                    <w:left w:val="single" w:sz="4" w:space="0" w:color="auto"/>
                                    <w:bottom w:val="single" w:sz="4" w:space="0" w:color="auto"/>
                                  </w:tcBorders>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pod č</w:t>
                                  </w:r>
                                </w:p>
                              </w:tc>
                              <w:tc>
                                <w:tcPr>
                                  <w:tcW w:w="1176" w:type="dxa"/>
                                  <w:tcBorders>
                                    <w:bottom w:val="single" w:sz="4" w:space="0" w:color="auto"/>
                                  </w:tcBorders>
                                  <w:shd w:val="clear" w:color="auto" w:fill="FFFFFF"/>
                                </w:tcPr>
                                <w:p w:rsidR="001F5ABB" w:rsidRDefault="00CC7563">
                                  <w:pPr>
                                    <w:pStyle w:val="Zkladntext20"/>
                                    <w:shd w:val="clear" w:color="auto" w:fill="auto"/>
                                    <w:spacing w:after="0" w:line="340" w:lineRule="exact"/>
                                    <w:ind w:firstLine="0"/>
                                    <w:jc w:val="left"/>
                                  </w:pPr>
                                  <w:r>
                                    <w:rPr>
                                      <w:rStyle w:val="Zkladntext27pt"/>
                                    </w:rPr>
                                    <w:t xml:space="preserve">:.!em: </w:t>
                                  </w:r>
                                  <w:r>
                                    <w:rPr>
                                      <w:rStyle w:val="Zkladntext217ptKurzvadkovn0pt"/>
                                    </w:rPr>
                                    <w:t>2&gt;U0</w:t>
                                  </w:r>
                                </w:p>
                              </w:tc>
                              <w:tc>
                                <w:tcPr>
                                  <w:tcW w:w="341" w:type="dxa"/>
                                  <w:tcBorders>
                                    <w:bottom w:val="single" w:sz="4" w:space="0" w:color="auto"/>
                                  </w:tcBorders>
                                  <w:shd w:val="clear" w:color="auto" w:fill="FFFFFF"/>
                                </w:tcPr>
                                <w:p w:rsidR="001F5ABB" w:rsidRDefault="00CC7563">
                                  <w:pPr>
                                    <w:pStyle w:val="Zkladntext20"/>
                                    <w:shd w:val="clear" w:color="auto" w:fill="auto"/>
                                    <w:spacing w:after="0" w:line="340" w:lineRule="exact"/>
                                    <w:ind w:firstLine="0"/>
                                    <w:jc w:val="left"/>
                                  </w:pPr>
                                  <w:r>
                                    <w:rPr>
                                      <w:rStyle w:val="Zkladntext217ptKurzvadkovn0pt"/>
                                    </w:rPr>
                                    <w:t>fř</w:t>
                                  </w:r>
                                </w:p>
                              </w:tc>
                            </w:tr>
                          </w:tbl>
                          <w:p w:rsidR="001F5ABB" w:rsidRDefault="001F5AB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323.5pt;margin-top:-5.3pt;width:99.6pt;height:44.35pt;z-index:-251657728;visibility:visible;mso-wrap-style:square;mso-width-percent:0;mso-height-percent:0;mso-wrap-distance-left:24.25pt;mso-wrap-distance-top:14.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QrgIAALA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75"/>
                        <w:gridCol w:w="1176"/>
                        <w:gridCol w:w="341"/>
                      </w:tblGrid>
                      <w:tr w:rsidR="001F5ABB">
                        <w:tblPrEx>
                          <w:tblCellMar>
                            <w:top w:w="0" w:type="dxa"/>
                            <w:bottom w:w="0" w:type="dxa"/>
                          </w:tblCellMar>
                        </w:tblPrEx>
                        <w:trPr>
                          <w:trHeight w:hRule="exact" w:val="182"/>
                          <w:jc w:val="center"/>
                        </w:trPr>
                        <w:tc>
                          <w:tcPr>
                            <w:tcW w:w="475" w:type="dxa"/>
                            <w:tcBorders>
                              <w:left w:val="single" w:sz="4" w:space="0" w:color="auto"/>
                            </w:tcBorders>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přitoč</w:t>
                            </w:r>
                          </w:p>
                        </w:tc>
                        <w:tc>
                          <w:tcPr>
                            <w:tcW w:w="1176" w:type="dxa"/>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.'ková orponizafp</w:t>
                            </w:r>
                          </w:p>
                        </w:tc>
                        <w:tc>
                          <w:tcPr>
                            <w:tcW w:w="341" w:type="dxa"/>
                            <w:shd w:val="clear" w:color="auto" w:fill="FFFFFF"/>
                          </w:tcPr>
                          <w:p w:rsidR="001F5ABB" w:rsidRDefault="001F5ABB">
                            <w:pPr>
                              <w:rPr>
                                <w:sz w:val="10"/>
                                <w:szCs w:val="10"/>
                              </w:rPr>
                            </w:pPr>
                          </w:p>
                        </w:tc>
                      </w:tr>
                      <w:tr w:rsidR="001F5ABB">
                        <w:tblPrEx>
                          <w:tblCellMar>
                            <w:top w:w="0" w:type="dxa"/>
                            <w:bottom w:w="0" w:type="dxa"/>
                          </w:tblCellMar>
                        </w:tblPrEx>
                        <w:trPr>
                          <w:trHeight w:hRule="exact" w:val="216"/>
                          <w:jc w:val="center"/>
                        </w:trPr>
                        <w:tc>
                          <w:tcPr>
                            <w:tcW w:w="475" w:type="dxa"/>
                            <w:tcBorders>
                              <w:left w:val="single" w:sz="4" w:space="0" w:color="auto"/>
                            </w:tcBorders>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TvU-C</w:t>
                            </w:r>
                          </w:p>
                        </w:tc>
                        <w:tc>
                          <w:tcPr>
                            <w:tcW w:w="1176" w:type="dxa"/>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JVA iv GdídOV/</w:t>
                            </w:r>
                          </w:p>
                        </w:tc>
                        <w:tc>
                          <w:tcPr>
                            <w:tcW w:w="341" w:type="dxa"/>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NA</w:t>
                            </w:r>
                          </w:p>
                        </w:tc>
                      </w:tr>
                      <w:tr w:rsidR="001F5ABB">
                        <w:tblPrEx>
                          <w:tblCellMar>
                            <w:top w:w="0" w:type="dxa"/>
                            <w:bottom w:w="0" w:type="dxa"/>
                          </w:tblCellMar>
                        </w:tblPrEx>
                        <w:trPr>
                          <w:trHeight w:hRule="exact" w:val="456"/>
                          <w:jc w:val="center"/>
                        </w:trPr>
                        <w:tc>
                          <w:tcPr>
                            <w:tcW w:w="475" w:type="dxa"/>
                            <w:tcBorders>
                              <w:left w:val="single" w:sz="4" w:space="0" w:color="auto"/>
                              <w:bottom w:val="single" w:sz="4" w:space="0" w:color="auto"/>
                            </w:tcBorders>
                            <w:shd w:val="clear" w:color="auto" w:fill="FFFFFF"/>
                            <w:vAlign w:val="bottom"/>
                          </w:tcPr>
                          <w:p w:rsidR="001F5ABB" w:rsidRDefault="00CC7563">
                            <w:pPr>
                              <w:pStyle w:val="Zkladntext20"/>
                              <w:shd w:val="clear" w:color="auto" w:fill="auto"/>
                              <w:spacing w:after="0" w:line="140" w:lineRule="exact"/>
                              <w:ind w:firstLine="0"/>
                              <w:jc w:val="left"/>
                            </w:pPr>
                            <w:r>
                              <w:rPr>
                                <w:rStyle w:val="Zkladntext27pt"/>
                              </w:rPr>
                              <w:t>pod č</w:t>
                            </w:r>
                          </w:p>
                        </w:tc>
                        <w:tc>
                          <w:tcPr>
                            <w:tcW w:w="1176" w:type="dxa"/>
                            <w:tcBorders>
                              <w:bottom w:val="single" w:sz="4" w:space="0" w:color="auto"/>
                            </w:tcBorders>
                            <w:shd w:val="clear" w:color="auto" w:fill="FFFFFF"/>
                          </w:tcPr>
                          <w:p w:rsidR="001F5ABB" w:rsidRDefault="00CC7563">
                            <w:pPr>
                              <w:pStyle w:val="Zkladntext20"/>
                              <w:shd w:val="clear" w:color="auto" w:fill="auto"/>
                              <w:spacing w:after="0" w:line="340" w:lineRule="exact"/>
                              <w:ind w:firstLine="0"/>
                              <w:jc w:val="left"/>
                            </w:pPr>
                            <w:r>
                              <w:rPr>
                                <w:rStyle w:val="Zkladntext27pt"/>
                              </w:rPr>
                              <w:t xml:space="preserve">:.!em: </w:t>
                            </w:r>
                            <w:r>
                              <w:rPr>
                                <w:rStyle w:val="Zkladntext217ptKurzvadkovn0pt"/>
                              </w:rPr>
                              <w:t>2&gt;U0</w:t>
                            </w:r>
                          </w:p>
                        </w:tc>
                        <w:tc>
                          <w:tcPr>
                            <w:tcW w:w="341" w:type="dxa"/>
                            <w:tcBorders>
                              <w:bottom w:val="single" w:sz="4" w:space="0" w:color="auto"/>
                            </w:tcBorders>
                            <w:shd w:val="clear" w:color="auto" w:fill="FFFFFF"/>
                          </w:tcPr>
                          <w:p w:rsidR="001F5ABB" w:rsidRDefault="00CC7563">
                            <w:pPr>
                              <w:pStyle w:val="Zkladntext20"/>
                              <w:shd w:val="clear" w:color="auto" w:fill="auto"/>
                              <w:spacing w:after="0" w:line="340" w:lineRule="exact"/>
                              <w:ind w:firstLine="0"/>
                              <w:jc w:val="left"/>
                            </w:pPr>
                            <w:r>
                              <w:rPr>
                                <w:rStyle w:val="Zkladntext217ptKurzvadkovn0pt"/>
                              </w:rPr>
                              <w:t>fř</w:t>
                            </w:r>
                          </w:p>
                        </w:tc>
                      </w:tr>
                    </w:tbl>
                    <w:p w:rsidR="001F5ABB" w:rsidRDefault="001F5ABB">
                      <w:pPr>
                        <w:rPr>
                          <w:sz w:val="2"/>
                          <w:szCs w:val="2"/>
                        </w:rPr>
                      </w:pPr>
                    </w:p>
                  </w:txbxContent>
                </v:textbox>
                <w10:wrap type="square" side="left" anchorx="margin"/>
              </v:shape>
            </w:pict>
          </mc:Fallback>
        </mc:AlternateContent>
      </w:r>
      <w:bookmarkStart w:id="2" w:name="bookmark1"/>
      <w:r>
        <w:t>I. Smluvní strany</w:t>
      </w:r>
      <w:bookmarkEnd w:id="2"/>
    </w:p>
    <w:p w:rsidR="001F5ABB" w:rsidRDefault="00CC7563">
      <w:pPr>
        <w:pStyle w:val="Zkladntext60"/>
        <w:shd w:val="clear" w:color="auto" w:fill="auto"/>
        <w:spacing w:before="0" w:line="220" w:lineRule="exact"/>
        <w:sectPr w:rsidR="001F5ABB">
          <w:type w:val="continuous"/>
          <w:pgSz w:w="12240" w:h="20160"/>
          <w:pgMar w:top="1521" w:right="854" w:bottom="6470" w:left="1680" w:header="0" w:footer="3" w:gutter="0"/>
          <w:cols w:space="720"/>
          <w:noEndnote/>
          <w:docGrid w:linePitch="360"/>
        </w:sectPr>
      </w:pPr>
      <w:r>
        <w:rPr>
          <w:noProof/>
          <w:lang w:bidi="ar-SA"/>
        </w:rPr>
        <mc:AlternateContent>
          <mc:Choice Requires="wps">
            <w:drawing>
              <wp:anchor distT="0" distB="0" distL="63500" distR="2416810" simplePos="0" relativeHeight="251659776" behindDoc="1" locked="0" layoutInCell="1" allowOverlap="1">
                <wp:simplePos x="0" y="0"/>
                <wp:positionH relativeFrom="margin">
                  <wp:posOffset>635</wp:posOffset>
                </wp:positionH>
                <wp:positionV relativeFrom="paragraph">
                  <wp:posOffset>-17145</wp:posOffset>
                </wp:positionV>
                <wp:extent cx="743585" cy="139700"/>
                <wp:effectExtent l="635" t="635" r="0" b="2540"/>
                <wp:wrapSquare wrapText="right"/>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ABB" w:rsidRDefault="00CC7563">
                            <w:pPr>
                              <w:pStyle w:val="Zkladntext60"/>
                              <w:shd w:val="clear" w:color="auto" w:fill="auto"/>
                              <w:spacing w:before="0" w:line="220" w:lineRule="exact"/>
                              <w:jc w:val="left"/>
                            </w:pPr>
                            <w:r>
                              <w:rPr>
                                <w:rStyle w:val="Zkladntext6Exact"/>
                                <w:b/>
                                <w:bCs/>
                              </w:rPr>
                              <w:t>Dodavatel: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05pt;margin-top:-1.35pt;width:58.55pt;height:11pt;z-index:-251656704;visibility:visible;mso-wrap-style:square;mso-width-percent:0;mso-height-percent:0;mso-wrap-distance-left:5pt;mso-wrap-distance-top:0;mso-wrap-distance-right:190.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FDrwIAAK8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" filled="f" stroked="f">
                <v:textbox style="mso-fit-shape-to-text:t" inset="0,0,0,0">
                  <w:txbxContent>
                    <w:p w:rsidR="001F5ABB" w:rsidRDefault="00CC7563">
                      <w:pPr>
                        <w:pStyle w:val="Zkladntext60"/>
                        <w:shd w:val="clear" w:color="auto" w:fill="auto"/>
                        <w:spacing w:before="0" w:line="220" w:lineRule="exact"/>
                        <w:jc w:val="left"/>
                      </w:pPr>
                      <w:r>
                        <w:rPr>
                          <w:rStyle w:val="Zkladntext6Exact"/>
                          <w:b/>
                          <w:bCs/>
                        </w:rPr>
                        <w:t>Dodavatel:</w:t>
                      </w:r>
                    </w:p>
                  </w:txbxContent>
                </v:textbox>
                <w10:wrap type="square" side="right" anchorx="margin"/>
              </v:shape>
            </w:pict>
          </mc:Fallback>
        </mc:AlternateContent>
      </w:r>
      <w:r>
        <w:t>Odběratel:</w:t>
      </w:r>
    </w:p>
    <w:p w:rsidR="001F5ABB" w:rsidRDefault="00CC7563">
      <w:pPr>
        <w:pStyle w:val="Zkladntext70"/>
        <w:shd w:val="clear" w:color="auto" w:fill="auto"/>
      </w:pPr>
      <w:r>
        <w:t>VODÁRENSKÁ AKCIOVÁ SPOLEČNOST, a.s.</w:t>
      </w:r>
    </w:p>
    <w:p w:rsidR="001F5ABB" w:rsidRDefault="00CC7563">
      <w:pPr>
        <w:pStyle w:val="Zkladntext50"/>
        <w:shd w:val="clear" w:color="auto" w:fill="auto"/>
        <w:spacing w:after="0" w:line="226" w:lineRule="exact"/>
        <w:ind w:firstLine="0"/>
      </w:pPr>
      <w:r>
        <w:t>Soběšická 820/156, Lesná, 638 00 Brno</w:t>
      </w:r>
    </w:p>
    <w:p w:rsidR="001F5ABB" w:rsidRDefault="00CC7563">
      <w:pPr>
        <w:pStyle w:val="Zkladntext50"/>
        <w:shd w:val="clear" w:color="auto" w:fill="auto"/>
        <w:spacing w:after="0" w:line="226" w:lineRule="exact"/>
        <w:ind w:firstLine="0"/>
      </w:pPr>
      <w:r>
        <w:t>divize Žďár nad</w:t>
      </w:r>
      <w:r>
        <w:t xml:space="preserve"> Sázavou, Studentská 1133, 591 21</w:t>
      </w:r>
    </w:p>
    <w:p w:rsidR="001F5ABB" w:rsidRDefault="00CC7563">
      <w:pPr>
        <w:pStyle w:val="Zkladntext50"/>
        <w:shd w:val="clear" w:color="auto" w:fill="auto"/>
        <w:spacing w:after="0" w:line="226" w:lineRule="exact"/>
        <w:ind w:firstLine="0"/>
      </w:pPr>
      <w:r>
        <w:t>Zastoupená ingXXXXXXXXXXXXX</w:t>
      </w:r>
      <w:r>
        <w:t>, ředitelem divize</w:t>
      </w:r>
    </w:p>
    <w:p w:rsidR="001F5ABB" w:rsidRDefault="00CC7563">
      <w:pPr>
        <w:pStyle w:val="Zkladntext50"/>
        <w:shd w:val="clear" w:color="auto" w:fill="auto"/>
        <w:spacing w:after="0" w:line="226" w:lineRule="exact"/>
        <w:ind w:firstLine="0"/>
      </w:pPr>
      <w:r>
        <w:t>Žďár nad Sázavou, na základě plné moci</w:t>
      </w:r>
    </w:p>
    <w:p w:rsidR="001F5ABB" w:rsidRDefault="00CC7563">
      <w:pPr>
        <w:pStyle w:val="Zkladntext50"/>
        <w:shd w:val="clear" w:color="auto" w:fill="auto"/>
        <w:spacing w:after="0" w:line="226" w:lineRule="exact"/>
        <w:ind w:firstLine="0"/>
      </w:pPr>
      <w:r>
        <w:t>Bankovní spojení: KB Žďár nad Sázavou</w:t>
      </w:r>
    </w:p>
    <w:p w:rsidR="001F5ABB" w:rsidRDefault="00CC7563">
      <w:pPr>
        <w:pStyle w:val="Zkladntext70"/>
        <w:shd w:val="clear" w:color="auto" w:fill="auto"/>
      </w:pPr>
      <w:r>
        <w:t>Číslo účtu: 1806751/0100</w:t>
      </w:r>
    </w:p>
    <w:p w:rsidR="001F5ABB" w:rsidRDefault="00CC7563" w:rsidP="00CC7563">
      <w:pPr>
        <w:pStyle w:val="Zkladntext50"/>
        <w:shd w:val="clear" w:color="auto" w:fill="auto"/>
        <w:spacing w:after="0" w:line="226" w:lineRule="exact"/>
        <w:ind w:firstLine="0"/>
        <w:sectPr w:rsidR="001F5ABB">
          <w:type w:val="continuous"/>
          <w:pgSz w:w="12240" w:h="20160"/>
          <w:pgMar w:top="1536" w:right="1210" w:bottom="6485" w:left="1728" w:header="0" w:footer="3" w:gutter="0"/>
          <w:cols w:num="2" w:space="566"/>
          <w:noEndnote/>
          <w:docGrid w:linePitch="360"/>
        </w:sectPr>
      </w:pPr>
      <w:r>
        <w:t>IČ: 49455842 DIČ: CZ49455842XXXXXXXXXXX</w:t>
      </w:r>
      <w:r>
        <w:t xml:space="preserve"> XXXXXXXXX</w:t>
      </w:r>
      <w:r>
        <w:t xml:space="preserve"> Email: </w:t>
      </w:r>
      <w:hyperlink r:id="rId8" w:history="1">
        <w:r>
          <w:rPr>
            <w:rStyle w:val="Hypertextovodkaz"/>
            <w:lang w:val="en-US" w:eastAsia="en-US" w:bidi="en-US"/>
          </w:rPr>
          <w:t>XXXXXXXXXXXX</w:t>
        </w:r>
      </w:hyperlink>
    </w:p>
    <w:p w:rsidR="001F5ABB" w:rsidRDefault="001F5ABB">
      <w:pPr>
        <w:spacing w:line="169" w:lineRule="exact"/>
        <w:rPr>
          <w:sz w:val="14"/>
          <w:szCs w:val="14"/>
        </w:rPr>
      </w:pPr>
    </w:p>
    <w:p w:rsidR="001F5ABB" w:rsidRDefault="001F5ABB">
      <w:pPr>
        <w:rPr>
          <w:sz w:val="2"/>
          <w:szCs w:val="2"/>
        </w:rPr>
        <w:sectPr w:rsidR="001F5ABB">
          <w:type w:val="continuous"/>
          <w:pgSz w:w="12240" w:h="20160"/>
          <w:pgMar w:top="1214" w:right="0" w:bottom="4608" w:left="0" w:header="0" w:footer="3" w:gutter="0"/>
          <w:cols w:space="720"/>
          <w:noEndnote/>
          <w:docGrid w:linePitch="360"/>
        </w:sectPr>
      </w:pPr>
    </w:p>
    <w:p w:rsidR="001F5ABB" w:rsidRDefault="00CC7563">
      <w:pPr>
        <w:pStyle w:val="Zkladntext50"/>
        <w:shd w:val="clear" w:color="auto" w:fill="auto"/>
        <w:spacing w:after="92" w:line="230" w:lineRule="exact"/>
        <w:ind w:right="200" w:firstLine="0"/>
        <w:jc w:val="both"/>
      </w:pPr>
      <w:r>
        <w:t>Vlastník vodovodu a kanaliza</w:t>
      </w:r>
      <w:r>
        <w:t>ce Svaz vodovodů a kanalizací Žďársko, Vodárenská 244/2, Žďár nad Sázavou 4, 591 01 Žďár nad Sázavou 1, IČ: 43383513 DIČ: CZ43383513 přenesl na dodavatele svou povinnost uzavřít tuto smlouvu. Dodavatel je provozovatelem vodovodu a kanalizace.</w:t>
      </w:r>
    </w:p>
    <w:p w:rsidR="001F5ABB" w:rsidRDefault="00CC7563">
      <w:pPr>
        <w:pStyle w:val="Zkladntext50"/>
        <w:shd w:val="clear" w:color="auto" w:fill="auto"/>
        <w:spacing w:after="240" w:line="190" w:lineRule="exact"/>
        <w:ind w:firstLine="0"/>
        <w:jc w:val="both"/>
      </w:pPr>
      <w:r>
        <w:t xml:space="preserve">Vlastníkem </w:t>
      </w:r>
      <w:r>
        <w:t>přípojky a připojené stavby nebo pozemku je odběratel.</w:t>
      </w:r>
    </w:p>
    <w:p w:rsidR="001F5ABB" w:rsidRDefault="00CC7563">
      <w:pPr>
        <w:pStyle w:val="Nadpis20"/>
        <w:keepNext/>
        <w:keepLines/>
        <w:shd w:val="clear" w:color="auto" w:fill="auto"/>
        <w:spacing w:before="0" w:after="98" w:line="280" w:lineRule="exact"/>
        <w:ind w:left="80"/>
        <w:jc w:val="center"/>
      </w:pPr>
      <w:bookmarkStart w:id="3" w:name="bookmark2"/>
      <w:r>
        <w:t>II. Předmět smlouvy</w:t>
      </w:r>
      <w:bookmarkEnd w:id="3"/>
    </w:p>
    <w:p w:rsidR="001F5ABB" w:rsidRDefault="00CC7563">
      <w:pPr>
        <w:pStyle w:val="Zkladntext50"/>
        <w:shd w:val="clear" w:color="auto" w:fill="auto"/>
        <w:spacing w:after="0" w:line="226" w:lineRule="exact"/>
        <w:ind w:firstLine="0"/>
        <w:jc w:val="both"/>
      </w:pPr>
      <w:r>
        <w:rPr>
          <w:rStyle w:val="Zkladntext511ptTun"/>
        </w:rPr>
        <w:t xml:space="preserve">Předmětem smlouvy je: </w:t>
      </w:r>
      <w:r>
        <w:t>- dodávka pitné vody z vodovodu pro veřejnou potřebu</w:t>
      </w:r>
    </w:p>
    <w:p w:rsidR="001F5ABB" w:rsidRDefault="00CC7563">
      <w:pPr>
        <w:pStyle w:val="Zkladntext50"/>
        <w:numPr>
          <w:ilvl w:val="0"/>
          <w:numId w:val="1"/>
        </w:numPr>
        <w:shd w:val="clear" w:color="auto" w:fill="auto"/>
        <w:tabs>
          <w:tab w:val="left" w:pos="2773"/>
        </w:tabs>
        <w:spacing w:after="0" w:line="226" w:lineRule="exact"/>
        <w:ind w:left="2520" w:firstLine="0"/>
        <w:jc w:val="both"/>
      </w:pPr>
      <w:r>
        <w:t>odvádění odpadních vod kanalizací pro veřejnou potřebu</w:t>
      </w:r>
    </w:p>
    <w:p w:rsidR="001F5ABB" w:rsidRDefault="00CC7563">
      <w:pPr>
        <w:pStyle w:val="Zkladntext50"/>
        <w:numPr>
          <w:ilvl w:val="0"/>
          <w:numId w:val="1"/>
        </w:numPr>
        <w:shd w:val="clear" w:color="auto" w:fill="auto"/>
        <w:tabs>
          <w:tab w:val="left" w:pos="2773"/>
        </w:tabs>
        <w:spacing w:after="0" w:line="226" w:lineRule="exact"/>
        <w:ind w:left="2520" w:firstLine="0"/>
        <w:jc w:val="both"/>
      </w:pPr>
      <w:r>
        <w:t>odvádění srážkových vod kanalizací pro veřejnou pot</w:t>
      </w:r>
      <w:r>
        <w:t>řebu</w:t>
      </w:r>
    </w:p>
    <w:p w:rsidR="001F5ABB" w:rsidRDefault="00CC7563">
      <w:pPr>
        <w:pStyle w:val="Titulektabulky20"/>
        <w:framePr w:w="9432" w:wrap="notBeside" w:vAnchor="text" w:hAnchor="text" w:xAlign="center" w:y="1"/>
        <w:shd w:val="clear" w:color="auto" w:fill="auto"/>
        <w:spacing w:after="61" w:line="280" w:lineRule="exact"/>
      </w:pPr>
      <w:r>
        <w:t>III. Odběrné místo</w:t>
      </w:r>
    </w:p>
    <w:p w:rsidR="001F5ABB" w:rsidRDefault="00CC7563">
      <w:pPr>
        <w:pStyle w:val="Titulektabulky0"/>
        <w:framePr w:w="9432" w:wrap="notBeside" w:vAnchor="text" w:hAnchor="text" w:xAlign="center" w:y="1"/>
        <w:shd w:val="clear" w:color="auto" w:fill="auto"/>
        <w:spacing w:before="0" w:line="190" w:lineRule="exact"/>
      </w:pPr>
      <w:r>
        <w:rPr>
          <w:rStyle w:val="Titulektabulky1"/>
        </w:rPr>
        <w:t>Služby uvedené v čí. II jsou uskutečňovány pro následující odběrné místo odběratele: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2179"/>
        <w:gridCol w:w="2904"/>
        <w:gridCol w:w="2342"/>
      </w:tblGrid>
      <w:tr w:rsidR="001F5ABB">
        <w:tblPrEx>
          <w:tblCellMar>
            <w:top w:w="0" w:type="dxa"/>
            <w:bottom w:w="0" w:type="dxa"/>
          </w:tblCellMar>
        </w:tblPrEx>
        <w:trPr>
          <w:trHeight w:hRule="exact" w:val="254"/>
          <w:jc w:val="center"/>
        </w:trPr>
        <w:tc>
          <w:tcPr>
            <w:tcW w:w="2006" w:type="dxa"/>
            <w:tcBorders>
              <w:top w:val="single" w:sz="4" w:space="0" w:color="auto"/>
              <w:left w:val="single" w:sz="4" w:space="0" w:color="auto"/>
            </w:tcBorders>
            <w:shd w:val="clear" w:color="auto" w:fill="FFFFFF"/>
            <w:vAlign w:val="bottom"/>
          </w:tcPr>
          <w:p w:rsidR="001F5ABB" w:rsidRDefault="00CC7563">
            <w:pPr>
              <w:pStyle w:val="Zkladntext20"/>
              <w:framePr w:w="9432" w:wrap="notBeside" w:vAnchor="text" w:hAnchor="text" w:xAlign="center" w:y="1"/>
              <w:shd w:val="clear" w:color="auto" w:fill="auto"/>
              <w:spacing w:after="0" w:line="190" w:lineRule="exact"/>
              <w:ind w:firstLine="0"/>
              <w:jc w:val="left"/>
            </w:pPr>
            <w:r>
              <w:rPr>
                <w:rStyle w:val="Zkladntext2TimesNewRoman95pt"/>
                <w:rFonts w:eastAsia="Arial Narrow"/>
              </w:rPr>
              <w:t>Číslo odběrného místa:</w:t>
            </w:r>
          </w:p>
        </w:tc>
        <w:tc>
          <w:tcPr>
            <w:tcW w:w="2179" w:type="dxa"/>
            <w:tcBorders>
              <w:top w:val="single" w:sz="4" w:space="0" w:color="auto"/>
              <w:left w:val="single" w:sz="4" w:space="0" w:color="auto"/>
            </w:tcBorders>
            <w:shd w:val="clear" w:color="auto" w:fill="FFFFFF"/>
            <w:vAlign w:val="bottom"/>
          </w:tcPr>
          <w:p w:rsidR="001F5ABB" w:rsidRDefault="00CC7563">
            <w:pPr>
              <w:pStyle w:val="Zkladntext20"/>
              <w:framePr w:w="9432" w:wrap="notBeside" w:vAnchor="text" w:hAnchor="text" w:xAlign="center" w:y="1"/>
              <w:shd w:val="clear" w:color="auto" w:fill="auto"/>
              <w:spacing w:after="0" w:line="190" w:lineRule="exact"/>
              <w:ind w:firstLine="0"/>
              <w:jc w:val="left"/>
            </w:pPr>
            <w:r>
              <w:rPr>
                <w:rStyle w:val="Zkladntext2TimesNewRoman95pt"/>
                <w:rFonts w:eastAsia="Arial Narrow"/>
              </w:rPr>
              <w:t>Evidenční číslo:</w:t>
            </w:r>
          </w:p>
        </w:tc>
        <w:tc>
          <w:tcPr>
            <w:tcW w:w="2904" w:type="dxa"/>
            <w:tcBorders>
              <w:top w:val="single" w:sz="4" w:space="0" w:color="auto"/>
              <w:left w:val="single" w:sz="4" w:space="0" w:color="auto"/>
            </w:tcBorders>
            <w:shd w:val="clear" w:color="auto" w:fill="FFFFFF"/>
            <w:vAlign w:val="bottom"/>
          </w:tcPr>
          <w:p w:rsidR="001F5ABB" w:rsidRDefault="00CC7563">
            <w:pPr>
              <w:pStyle w:val="Zkladntext20"/>
              <w:framePr w:w="9432" w:wrap="notBeside" w:vAnchor="text" w:hAnchor="text" w:xAlign="center" w:y="1"/>
              <w:shd w:val="clear" w:color="auto" w:fill="auto"/>
              <w:spacing w:after="0" w:line="190" w:lineRule="exact"/>
              <w:ind w:firstLine="0"/>
              <w:jc w:val="left"/>
            </w:pPr>
            <w:r>
              <w:rPr>
                <w:rStyle w:val="Zkladntext2TimesNewRoman95pt"/>
                <w:rFonts w:eastAsia="Arial Narrow"/>
              </w:rPr>
              <w:t>Popis objektu:</w:t>
            </w:r>
          </w:p>
        </w:tc>
        <w:tc>
          <w:tcPr>
            <w:tcW w:w="2342" w:type="dxa"/>
            <w:tcBorders>
              <w:top w:val="single" w:sz="4" w:space="0" w:color="auto"/>
              <w:left w:val="single" w:sz="4" w:space="0" w:color="auto"/>
              <w:right w:val="single" w:sz="4" w:space="0" w:color="auto"/>
            </w:tcBorders>
            <w:shd w:val="clear" w:color="auto" w:fill="FFFFFF"/>
            <w:vAlign w:val="bottom"/>
          </w:tcPr>
          <w:p w:rsidR="001F5ABB" w:rsidRDefault="00CC7563">
            <w:pPr>
              <w:pStyle w:val="Zkladntext20"/>
              <w:framePr w:w="9432" w:wrap="notBeside" w:vAnchor="text" w:hAnchor="text" w:xAlign="center" w:y="1"/>
              <w:shd w:val="clear" w:color="auto" w:fill="auto"/>
              <w:spacing w:after="0" w:line="190" w:lineRule="exact"/>
              <w:ind w:firstLine="0"/>
              <w:jc w:val="left"/>
            </w:pPr>
            <w:r>
              <w:rPr>
                <w:rStyle w:val="Zkladntext2TimesNewRoman95pt"/>
                <w:rFonts w:eastAsia="Arial Narrow"/>
              </w:rPr>
              <w:t>Počet trvale připojených osob:</w:t>
            </w:r>
          </w:p>
        </w:tc>
      </w:tr>
      <w:tr w:rsidR="001F5ABB">
        <w:tblPrEx>
          <w:tblCellMar>
            <w:top w:w="0" w:type="dxa"/>
            <w:bottom w:w="0" w:type="dxa"/>
          </w:tblCellMar>
        </w:tblPrEx>
        <w:trPr>
          <w:trHeight w:hRule="exact" w:val="274"/>
          <w:jc w:val="center"/>
        </w:trPr>
        <w:tc>
          <w:tcPr>
            <w:tcW w:w="2006" w:type="dxa"/>
            <w:tcBorders>
              <w:left w:val="single" w:sz="4" w:space="0" w:color="auto"/>
            </w:tcBorders>
            <w:shd w:val="clear" w:color="auto" w:fill="FFFFFF"/>
          </w:tcPr>
          <w:p w:rsidR="001F5ABB" w:rsidRDefault="00CC7563">
            <w:pPr>
              <w:pStyle w:val="Zkladntext20"/>
              <w:framePr w:w="9432" w:wrap="notBeside" w:vAnchor="text" w:hAnchor="text" w:xAlign="center" w:y="1"/>
              <w:shd w:val="clear" w:color="auto" w:fill="auto"/>
              <w:spacing w:after="0" w:line="190" w:lineRule="exact"/>
              <w:ind w:firstLine="0"/>
              <w:jc w:val="left"/>
            </w:pPr>
            <w:r>
              <w:rPr>
                <w:rStyle w:val="Zkladntext2TimesNewRoman95pt"/>
                <w:rFonts w:eastAsia="Arial Narrow"/>
              </w:rPr>
              <w:t>XXXXXXXX</w:t>
            </w:r>
          </w:p>
        </w:tc>
        <w:tc>
          <w:tcPr>
            <w:tcW w:w="2179" w:type="dxa"/>
            <w:tcBorders>
              <w:left w:val="single" w:sz="4" w:space="0" w:color="auto"/>
            </w:tcBorders>
            <w:shd w:val="clear" w:color="auto" w:fill="FFFFFF"/>
          </w:tcPr>
          <w:p w:rsidR="001F5ABB" w:rsidRDefault="00CC7563">
            <w:pPr>
              <w:pStyle w:val="Zkladntext20"/>
              <w:framePr w:w="9432" w:wrap="notBeside" w:vAnchor="text" w:hAnchor="text" w:xAlign="center" w:y="1"/>
              <w:shd w:val="clear" w:color="auto" w:fill="auto"/>
              <w:spacing w:after="0" w:line="190" w:lineRule="exact"/>
              <w:ind w:firstLine="0"/>
              <w:jc w:val="left"/>
            </w:pPr>
            <w:r>
              <w:rPr>
                <w:rStyle w:val="Zkladntext2TimesNewRoman95pt"/>
                <w:rFonts w:eastAsia="Arial Narrow"/>
              </w:rPr>
              <w:t>XXXXXXXXXXXX</w:t>
            </w:r>
          </w:p>
        </w:tc>
        <w:tc>
          <w:tcPr>
            <w:tcW w:w="2904" w:type="dxa"/>
            <w:tcBorders>
              <w:left w:val="single" w:sz="4" w:space="0" w:color="auto"/>
            </w:tcBorders>
            <w:shd w:val="clear" w:color="auto" w:fill="FFFFFF"/>
          </w:tcPr>
          <w:p w:rsidR="001F5ABB" w:rsidRDefault="00CC7563">
            <w:pPr>
              <w:pStyle w:val="Zkladntext20"/>
              <w:framePr w:w="9432" w:wrap="notBeside" w:vAnchor="text" w:hAnchor="text" w:xAlign="center" w:y="1"/>
              <w:shd w:val="clear" w:color="auto" w:fill="auto"/>
              <w:spacing w:after="0" w:line="190" w:lineRule="exact"/>
              <w:ind w:firstLine="0"/>
              <w:jc w:val="left"/>
            </w:pPr>
            <w:r>
              <w:rPr>
                <w:rStyle w:val="Zkladntext2TimesNewRoman95pt"/>
                <w:rFonts w:eastAsia="Arial Narrow"/>
              </w:rPr>
              <w:t>provozovna</w:t>
            </w:r>
          </w:p>
        </w:tc>
        <w:tc>
          <w:tcPr>
            <w:tcW w:w="2342" w:type="dxa"/>
            <w:tcBorders>
              <w:left w:val="single" w:sz="4" w:space="0" w:color="auto"/>
              <w:right w:val="single" w:sz="4" w:space="0" w:color="auto"/>
            </w:tcBorders>
            <w:shd w:val="clear" w:color="auto" w:fill="FFFFFF"/>
          </w:tcPr>
          <w:p w:rsidR="001F5ABB" w:rsidRDefault="00CC7563">
            <w:pPr>
              <w:pStyle w:val="Zkladntext20"/>
              <w:framePr w:w="9432" w:wrap="notBeside" w:vAnchor="text" w:hAnchor="text" w:xAlign="center" w:y="1"/>
              <w:shd w:val="clear" w:color="auto" w:fill="auto"/>
              <w:spacing w:after="0" w:line="320" w:lineRule="exact"/>
              <w:ind w:left="600" w:firstLine="0"/>
              <w:jc w:val="left"/>
            </w:pPr>
            <w:r>
              <w:rPr>
                <w:rStyle w:val="Zkladntext2CourierNew16ptTundkovn-1pt"/>
              </w:rPr>
              <w:t>Co</w:t>
            </w:r>
          </w:p>
        </w:tc>
      </w:tr>
      <w:tr w:rsidR="001F5ABB">
        <w:tblPrEx>
          <w:tblCellMar>
            <w:top w:w="0" w:type="dxa"/>
            <w:bottom w:w="0" w:type="dxa"/>
          </w:tblCellMar>
        </w:tblPrEx>
        <w:trPr>
          <w:trHeight w:hRule="exact" w:val="226"/>
          <w:jc w:val="center"/>
        </w:trPr>
        <w:tc>
          <w:tcPr>
            <w:tcW w:w="2006" w:type="dxa"/>
            <w:tcBorders>
              <w:top w:val="single" w:sz="4" w:space="0" w:color="auto"/>
              <w:left w:val="single" w:sz="4" w:space="0" w:color="auto"/>
            </w:tcBorders>
            <w:shd w:val="clear" w:color="auto" w:fill="FFFFFF"/>
            <w:vAlign w:val="bottom"/>
          </w:tcPr>
          <w:p w:rsidR="001F5ABB" w:rsidRDefault="00CC7563">
            <w:pPr>
              <w:pStyle w:val="Zkladntext20"/>
              <w:framePr w:w="9432" w:wrap="notBeside" w:vAnchor="text" w:hAnchor="text" w:xAlign="center" w:y="1"/>
              <w:shd w:val="clear" w:color="auto" w:fill="auto"/>
              <w:spacing w:after="0" w:line="190" w:lineRule="exact"/>
              <w:ind w:firstLine="0"/>
              <w:jc w:val="left"/>
            </w:pPr>
            <w:r>
              <w:rPr>
                <w:rStyle w:val="Zkladntext2TimesNewRoman95pt"/>
                <w:rFonts w:eastAsia="Arial Narrow"/>
              </w:rPr>
              <w:t>Adresa odběrného místa:</w:t>
            </w:r>
          </w:p>
        </w:tc>
        <w:tc>
          <w:tcPr>
            <w:tcW w:w="2179" w:type="dxa"/>
            <w:tcBorders>
              <w:top w:val="single" w:sz="4" w:space="0" w:color="auto"/>
            </w:tcBorders>
            <w:shd w:val="clear" w:color="auto" w:fill="FFFFFF"/>
          </w:tcPr>
          <w:p w:rsidR="001F5ABB" w:rsidRDefault="001F5ABB">
            <w:pPr>
              <w:framePr w:w="9432" w:wrap="notBeside" w:vAnchor="text" w:hAnchor="text" w:xAlign="center" w:y="1"/>
              <w:rPr>
                <w:sz w:val="10"/>
                <w:szCs w:val="10"/>
              </w:rPr>
            </w:pPr>
          </w:p>
        </w:tc>
        <w:tc>
          <w:tcPr>
            <w:tcW w:w="2904" w:type="dxa"/>
            <w:tcBorders>
              <w:top w:val="single" w:sz="4" w:space="0" w:color="auto"/>
            </w:tcBorders>
            <w:shd w:val="clear" w:color="auto" w:fill="FFFFFF"/>
          </w:tcPr>
          <w:p w:rsidR="001F5ABB" w:rsidRDefault="001F5ABB">
            <w:pPr>
              <w:framePr w:w="9432" w:wrap="notBeside" w:vAnchor="text" w:hAnchor="text" w:xAlign="center" w:y="1"/>
              <w:rPr>
                <w:sz w:val="10"/>
                <w:szCs w:val="10"/>
              </w:rPr>
            </w:pPr>
          </w:p>
        </w:tc>
        <w:tc>
          <w:tcPr>
            <w:tcW w:w="2342" w:type="dxa"/>
            <w:tcBorders>
              <w:top w:val="single" w:sz="4" w:space="0" w:color="auto"/>
              <w:right w:val="single" w:sz="4" w:space="0" w:color="auto"/>
            </w:tcBorders>
            <w:shd w:val="clear" w:color="auto" w:fill="FFFFFF"/>
          </w:tcPr>
          <w:p w:rsidR="001F5ABB" w:rsidRDefault="001F5ABB">
            <w:pPr>
              <w:framePr w:w="9432" w:wrap="notBeside" w:vAnchor="text" w:hAnchor="text" w:xAlign="center" w:y="1"/>
              <w:rPr>
                <w:sz w:val="10"/>
                <w:szCs w:val="10"/>
              </w:rPr>
            </w:pPr>
          </w:p>
        </w:tc>
      </w:tr>
      <w:tr w:rsidR="001F5ABB">
        <w:tblPrEx>
          <w:tblCellMar>
            <w:top w:w="0" w:type="dxa"/>
            <w:bottom w:w="0" w:type="dxa"/>
          </w:tblCellMar>
        </w:tblPrEx>
        <w:trPr>
          <w:trHeight w:hRule="exact" w:val="307"/>
          <w:jc w:val="center"/>
        </w:trPr>
        <w:tc>
          <w:tcPr>
            <w:tcW w:w="7089" w:type="dxa"/>
            <w:gridSpan w:val="3"/>
            <w:tcBorders>
              <w:left w:val="single" w:sz="4" w:space="0" w:color="auto"/>
              <w:bottom w:val="single" w:sz="4" w:space="0" w:color="auto"/>
            </w:tcBorders>
            <w:shd w:val="clear" w:color="auto" w:fill="FFFFFF"/>
          </w:tcPr>
          <w:p w:rsidR="001F5ABB" w:rsidRDefault="00CC7563">
            <w:pPr>
              <w:pStyle w:val="Zkladntext20"/>
              <w:framePr w:w="9432" w:wrap="notBeside" w:vAnchor="text" w:hAnchor="text" w:xAlign="center" w:y="1"/>
              <w:shd w:val="clear" w:color="auto" w:fill="auto"/>
              <w:spacing w:after="0" w:line="190" w:lineRule="exact"/>
              <w:ind w:firstLine="0"/>
              <w:jc w:val="left"/>
            </w:pPr>
            <w:r>
              <w:rPr>
                <w:rStyle w:val="Zkladntext2TimesNewRoman95pt"/>
                <w:rFonts w:eastAsia="Arial Narrow"/>
              </w:rPr>
              <w:t>Žďár nad Sázavou 1, Jihlavská 841/1, k.ú. Město Žďár</w:t>
            </w:r>
          </w:p>
        </w:tc>
        <w:tc>
          <w:tcPr>
            <w:tcW w:w="2342" w:type="dxa"/>
            <w:tcBorders>
              <w:bottom w:val="single" w:sz="4" w:space="0" w:color="auto"/>
              <w:right w:val="single" w:sz="4" w:space="0" w:color="auto"/>
            </w:tcBorders>
            <w:shd w:val="clear" w:color="auto" w:fill="FFFFFF"/>
          </w:tcPr>
          <w:p w:rsidR="001F5ABB" w:rsidRDefault="001F5ABB">
            <w:pPr>
              <w:framePr w:w="9432" w:wrap="notBeside" w:vAnchor="text" w:hAnchor="text" w:xAlign="center" w:y="1"/>
              <w:rPr>
                <w:sz w:val="10"/>
                <w:szCs w:val="10"/>
              </w:rPr>
            </w:pPr>
          </w:p>
        </w:tc>
      </w:tr>
    </w:tbl>
    <w:p w:rsidR="001F5ABB" w:rsidRDefault="001F5ABB">
      <w:pPr>
        <w:framePr w:w="9432" w:wrap="notBeside" w:vAnchor="text" w:hAnchor="text" w:xAlign="center" w:y="1"/>
        <w:rPr>
          <w:sz w:val="2"/>
          <w:szCs w:val="2"/>
        </w:rPr>
      </w:pPr>
    </w:p>
    <w:p w:rsidR="001F5ABB" w:rsidRDefault="001F5ABB">
      <w:pPr>
        <w:rPr>
          <w:sz w:val="2"/>
          <w:szCs w:val="2"/>
        </w:rPr>
      </w:pPr>
    </w:p>
    <w:p w:rsidR="001F5ABB" w:rsidRDefault="00CC7563">
      <w:pPr>
        <w:pStyle w:val="Nadpis20"/>
        <w:keepNext/>
        <w:keepLines/>
        <w:numPr>
          <w:ilvl w:val="0"/>
          <w:numId w:val="2"/>
        </w:numPr>
        <w:shd w:val="clear" w:color="auto" w:fill="auto"/>
        <w:tabs>
          <w:tab w:val="left" w:pos="4085"/>
        </w:tabs>
        <w:spacing w:before="162" w:after="0" w:line="280" w:lineRule="exact"/>
        <w:ind w:left="3520"/>
        <w:jc w:val="both"/>
      </w:pPr>
      <w:bookmarkStart w:id="4" w:name="bookmark3"/>
      <w:r>
        <w:t>Specifikace služeb</w:t>
      </w:r>
      <w:bookmarkEnd w:id="4"/>
    </w:p>
    <w:p w:rsidR="001F5ABB" w:rsidRDefault="00CC7563">
      <w:pPr>
        <w:pStyle w:val="Titulektabulky30"/>
        <w:framePr w:w="9437" w:wrap="notBeside" w:vAnchor="text" w:hAnchor="text" w:xAlign="center" w:y="1"/>
        <w:shd w:val="clear" w:color="auto" w:fill="auto"/>
        <w:spacing w:line="190" w:lineRule="exact"/>
      </w:pPr>
      <w:r>
        <w:t>- dodávka pitné vody z vodovodu pro veřejnou potřebu:</w:t>
      </w:r>
    </w:p>
    <w:p w:rsidR="001F5ABB" w:rsidRDefault="00CC7563">
      <w:pPr>
        <w:pStyle w:val="Titulektabulky0"/>
        <w:framePr w:w="9437" w:wrap="notBeside" w:vAnchor="text" w:hAnchor="text" w:xAlign="center" w:y="1"/>
        <w:shd w:val="clear" w:color="auto" w:fill="auto"/>
        <w:spacing w:before="0" w:line="190" w:lineRule="exact"/>
      </w:pPr>
      <w:r>
        <w:t xml:space="preserve">Předmětem této služby je dodávka vody v kategorii: </w:t>
      </w:r>
      <w:r>
        <w:rPr>
          <w:rStyle w:val="TitulektabulkyTun"/>
        </w:rPr>
        <w:t>Pitná voda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6"/>
        <w:gridCol w:w="2184"/>
        <w:gridCol w:w="1997"/>
        <w:gridCol w:w="2035"/>
        <w:gridCol w:w="1214"/>
      </w:tblGrid>
      <w:tr w:rsidR="001F5ABB">
        <w:tblPrEx>
          <w:tblCellMar>
            <w:top w:w="0" w:type="dxa"/>
            <w:bottom w:w="0" w:type="dxa"/>
          </w:tblCellMar>
        </w:tblPrEx>
        <w:trPr>
          <w:trHeight w:hRule="exact" w:val="528"/>
          <w:jc w:val="center"/>
        </w:trPr>
        <w:tc>
          <w:tcPr>
            <w:tcW w:w="2006" w:type="dxa"/>
            <w:tcBorders>
              <w:top w:val="single" w:sz="4" w:space="0" w:color="auto"/>
              <w:left w:val="single" w:sz="4" w:space="0" w:color="auto"/>
            </w:tcBorders>
            <w:shd w:val="clear" w:color="auto" w:fill="FFFFFF"/>
          </w:tcPr>
          <w:p w:rsidR="001F5ABB" w:rsidRDefault="00CC7563">
            <w:pPr>
              <w:pStyle w:val="Zkladntext20"/>
              <w:framePr w:w="9437" w:wrap="notBeside" w:vAnchor="text" w:hAnchor="text" w:xAlign="center" w:y="1"/>
              <w:shd w:val="clear" w:color="auto" w:fill="auto"/>
              <w:spacing w:after="0" w:line="226" w:lineRule="exact"/>
              <w:ind w:firstLine="0"/>
              <w:jc w:val="center"/>
            </w:pPr>
            <w:r>
              <w:rPr>
                <w:rStyle w:val="Zkladntext2TimesNewRoman95pt"/>
                <w:rFonts w:eastAsia="Arial Narrow"/>
              </w:rPr>
              <w:t>Způsob měření spotřeby: vodoměr</w:t>
            </w:r>
          </w:p>
        </w:tc>
        <w:tc>
          <w:tcPr>
            <w:tcW w:w="2184" w:type="dxa"/>
            <w:tcBorders>
              <w:top w:val="single" w:sz="4" w:space="0" w:color="auto"/>
              <w:left w:val="single" w:sz="4" w:space="0" w:color="auto"/>
            </w:tcBorders>
            <w:shd w:val="clear" w:color="auto" w:fill="FFFFFF"/>
          </w:tcPr>
          <w:p w:rsidR="001F5ABB" w:rsidRDefault="00CC7563">
            <w:pPr>
              <w:pStyle w:val="Zkladntext20"/>
              <w:framePr w:w="9437" w:wrap="notBeside" w:vAnchor="text" w:hAnchor="text" w:xAlign="center" w:y="1"/>
              <w:shd w:val="clear" w:color="auto" w:fill="auto"/>
              <w:spacing w:after="0" w:line="221" w:lineRule="exact"/>
              <w:ind w:firstLine="0"/>
              <w:jc w:val="center"/>
            </w:pPr>
            <w:r>
              <w:rPr>
                <w:rStyle w:val="Zkladntext2TimesNewRoman95pt"/>
                <w:rFonts w:eastAsia="Arial Narrow"/>
              </w:rPr>
              <w:t xml:space="preserve">Způsob stanovení spotřeby: </w:t>
            </w:r>
            <w:r>
              <w:rPr>
                <w:rStyle w:val="Zkladntext2TimesNewRoman95pt"/>
                <w:rFonts w:eastAsia="Arial Narrow"/>
              </w:rPr>
              <w:t>odečet</w:t>
            </w:r>
          </w:p>
        </w:tc>
        <w:tc>
          <w:tcPr>
            <w:tcW w:w="1997" w:type="dxa"/>
            <w:tcBorders>
              <w:top w:val="single" w:sz="4" w:space="0" w:color="auto"/>
              <w:left w:val="single" w:sz="4" w:space="0" w:color="auto"/>
            </w:tcBorders>
            <w:shd w:val="clear" w:color="auto" w:fill="FFFFFF"/>
          </w:tcPr>
          <w:p w:rsidR="001F5ABB" w:rsidRDefault="00CC7563">
            <w:pPr>
              <w:pStyle w:val="Zkladntext20"/>
              <w:framePr w:w="9437" w:wrap="notBeside" w:vAnchor="text" w:hAnchor="text" w:xAlign="center" w:y="1"/>
              <w:shd w:val="clear" w:color="auto" w:fill="auto"/>
              <w:spacing w:after="0" w:line="226" w:lineRule="exact"/>
              <w:ind w:firstLine="0"/>
              <w:jc w:val="left"/>
            </w:pPr>
            <w:r>
              <w:rPr>
                <w:rStyle w:val="Zkladntext2TimesNewRoman95pt"/>
                <w:rFonts w:eastAsia="Arial Narrow"/>
              </w:rPr>
              <w:t>Limit množství: do max. hod. potřeby</w:t>
            </w:r>
          </w:p>
        </w:tc>
        <w:tc>
          <w:tcPr>
            <w:tcW w:w="2035" w:type="dxa"/>
            <w:tcBorders>
              <w:top w:val="single" w:sz="4" w:space="0" w:color="auto"/>
              <w:left w:val="single" w:sz="4" w:space="0" w:color="auto"/>
            </w:tcBorders>
            <w:shd w:val="clear" w:color="auto" w:fill="FFFFFF"/>
          </w:tcPr>
          <w:p w:rsidR="001F5ABB" w:rsidRDefault="00CC7563">
            <w:pPr>
              <w:pStyle w:val="Zkladntext20"/>
              <w:framePr w:w="9437" w:wrap="notBeside" w:vAnchor="text" w:hAnchor="text" w:xAlign="center" w:y="1"/>
              <w:shd w:val="clear" w:color="auto" w:fill="auto"/>
              <w:spacing w:after="0" w:line="221" w:lineRule="exact"/>
              <w:ind w:firstLine="0"/>
              <w:jc w:val="center"/>
            </w:pPr>
            <w:r>
              <w:rPr>
                <w:rStyle w:val="Zkladntext2TimesNewRoman95pt"/>
                <w:rFonts w:eastAsia="Arial Narrow"/>
              </w:rPr>
              <w:t>Kapacita vodoměru: 90 m</w:t>
            </w:r>
            <w:r>
              <w:rPr>
                <w:rStyle w:val="Zkladntext2TimesNewRoman95pt"/>
                <w:rFonts w:eastAsia="Arial Narrow"/>
                <w:vertAlign w:val="superscript"/>
              </w:rPr>
              <w:t>3</w:t>
            </w:r>
            <w:r>
              <w:rPr>
                <w:rStyle w:val="Zkladntext2TimesNewRoman95pt"/>
                <w:rFonts w:eastAsia="Arial Narrow"/>
              </w:rPr>
              <w:t>/hod</w:t>
            </w:r>
          </w:p>
        </w:tc>
        <w:tc>
          <w:tcPr>
            <w:tcW w:w="1214" w:type="dxa"/>
            <w:tcBorders>
              <w:top w:val="single" w:sz="4" w:space="0" w:color="auto"/>
              <w:left w:val="single" w:sz="4" w:space="0" w:color="auto"/>
              <w:right w:val="single" w:sz="4" w:space="0" w:color="auto"/>
            </w:tcBorders>
            <w:shd w:val="clear" w:color="auto" w:fill="FFFFFF"/>
          </w:tcPr>
          <w:p w:rsidR="001F5ABB" w:rsidRDefault="00CC7563">
            <w:pPr>
              <w:pStyle w:val="Zkladntext20"/>
              <w:framePr w:w="9437" w:wrap="notBeside" w:vAnchor="text" w:hAnchor="text" w:xAlign="center" w:y="1"/>
              <w:shd w:val="clear" w:color="auto" w:fill="auto"/>
              <w:spacing w:after="0" w:line="221" w:lineRule="exact"/>
              <w:ind w:firstLine="0"/>
              <w:jc w:val="center"/>
            </w:pPr>
            <w:r>
              <w:rPr>
                <w:rStyle w:val="Zkladntext2TimesNewRoman95pt"/>
                <w:rFonts w:eastAsia="Arial Narrow"/>
              </w:rPr>
              <w:t>Požární voda: ANO</w:t>
            </w:r>
          </w:p>
        </w:tc>
      </w:tr>
      <w:tr w:rsidR="001F5ABB">
        <w:tblPrEx>
          <w:tblCellMar>
            <w:top w:w="0" w:type="dxa"/>
            <w:bottom w:w="0" w:type="dxa"/>
          </w:tblCellMar>
        </w:tblPrEx>
        <w:trPr>
          <w:trHeight w:hRule="exact" w:val="509"/>
          <w:jc w:val="center"/>
        </w:trPr>
        <w:tc>
          <w:tcPr>
            <w:tcW w:w="4190" w:type="dxa"/>
            <w:gridSpan w:val="2"/>
            <w:tcBorders>
              <w:top w:val="single" w:sz="4" w:space="0" w:color="auto"/>
              <w:left w:val="single" w:sz="4" w:space="0" w:color="auto"/>
            </w:tcBorders>
            <w:shd w:val="clear" w:color="auto" w:fill="FFFFFF"/>
          </w:tcPr>
          <w:p w:rsidR="001F5ABB" w:rsidRDefault="00CC7563">
            <w:pPr>
              <w:pStyle w:val="Zkladntext20"/>
              <w:framePr w:w="9437" w:wrap="notBeside" w:vAnchor="text" w:hAnchor="text" w:xAlign="center" w:y="1"/>
              <w:shd w:val="clear" w:color="auto" w:fill="auto"/>
              <w:spacing w:after="0" w:line="202" w:lineRule="exact"/>
              <w:ind w:firstLine="0"/>
              <w:jc w:val="left"/>
            </w:pPr>
            <w:r>
              <w:rPr>
                <w:rStyle w:val="Zkladntext2TimesNewRoman95pt"/>
                <w:rFonts w:eastAsia="Arial Narrow"/>
              </w:rPr>
              <w:t>Tlakové poměry v místě přípojky: min. 0,15 MPa, max. 0,7 MPa</w:t>
            </w:r>
          </w:p>
        </w:tc>
        <w:tc>
          <w:tcPr>
            <w:tcW w:w="5246" w:type="dxa"/>
            <w:gridSpan w:val="3"/>
            <w:tcBorders>
              <w:top w:val="single" w:sz="4" w:space="0" w:color="auto"/>
              <w:left w:val="single" w:sz="4" w:space="0" w:color="auto"/>
              <w:right w:val="single" w:sz="4" w:space="0" w:color="auto"/>
            </w:tcBorders>
            <w:shd w:val="clear" w:color="auto" w:fill="FFFFFF"/>
          </w:tcPr>
          <w:p w:rsidR="001F5ABB" w:rsidRDefault="00CC7563">
            <w:pPr>
              <w:pStyle w:val="Zkladntext20"/>
              <w:framePr w:w="9437" w:wrap="notBeside" w:vAnchor="text" w:hAnchor="text" w:xAlign="center" w:y="1"/>
              <w:shd w:val="clear" w:color="auto" w:fill="auto"/>
              <w:spacing w:after="0" w:line="206" w:lineRule="exact"/>
              <w:ind w:firstLine="0"/>
            </w:pPr>
            <w:r>
              <w:rPr>
                <w:rStyle w:val="Zkladntext2TimesNewRoman95pt"/>
                <w:rFonts w:eastAsia="Arial Narrow"/>
              </w:rPr>
              <w:t xml:space="preserve">Ukazatele jakosti: Vápník 20-100 mg/1, hořčík 5-50 mg/1, dusičnany max. 50mg/l (ostatní ukazatele jsou uvedeny na </w:t>
            </w:r>
            <w:hyperlink r:id="rId9" w:history="1">
              <w:r>
                <w:rPr>
                  <w:rStyle w:val="Hypertextovodkaz"/>
                  <w:lang w:val="en-US" w:eastAsia="en-US" w:bidi="en-US"/>
                </w:rPr>
                <w:t>www.vodarenska.cz</w:t>
              </w:r>
            </w:hyperlink>
            <w:r>
              <w:rPr>
                <w:rStyle w:val="Zkladntext2TimesNewRoman95pt"/>
                <w:rFonts w:eastAsia="Arial Narrow"/>
                <w:lang w:val="en-US" w:eastAsia="en-US" w:bidi="en-US"/>
              </w:rPr>
              <w:t>)</w:t>
            </w:r>
          </w:p>
        </w:tc>
      </w:tr>
      <w:tr w:rsidR="001F5ABB">
        <w:tblPrEx>
          <w:tblCellMar>
            <w:top w:w="0" w:type="dxa"/>
            <w:bottom w:w="0" w:type="dxa"/>
          </w:tblCellMar>
        </w:tblPrEx>
        <w:trPr>
          <w:trHeight w:hRule="exact" w:val="480"/>
          <w:jc w:val="center"/>
        </w:trPr>
        <w:tc>
          <w:tcPr>
            <w:tcW w:w="2006" w:type="dxa"/>
            <w:tcBorders>
              <w:top w:val="single" w:sz="4" w:space="0" w:color="auto"/>
              <w:left w:val="single" w:sz="4" w:space="0" w:color="auto"/>
              <w:bottom w:val="single" w:sz="4" w:space="0" w:color="auto"/>
            </w:tcBorders>
            <w:shd w:val="clear" w:color="auto" w:fill="FFFFFF"/>
          </w:tcPr>
          <w:p w:rsidR="001F5ABB" w:rsidRDefault="00CC7563">
            <w:pPr>
              <w:pStyle w:val="Zkladntext20"/>
              <w:framePr w:w="9437" w:wrap="notBeside" w:vAnchor="text" w:hAnchor="text" w:xAlign="center" w:y="1"/>
              <w:shd w:val="clear" w:color="auto" w:fill="auto"/>
              <w:spacing w:after="0" w:line="206" w:lineRule="exact"/>
              <w:ind w:firstLine="0"/>
              <w:jc w:val="left"/>
            </w:pPr>
            <w:r>
              <w:rPr>
                <w:rStyle w:val="Zkladntext2TimesNewRoman95pt"/>
                <w:rFonts w:eastAsia="Arial Narrow"/>
              </w:rPr>
              <w:t>Požadovaná kapacita požární vody:lm</w:t>
            </w:r>
            <w:r>
              <w:rPr>
                <w:rStyle w:val="Zkladntext2TimesNewRoman95pt"/>
                <w:rFonts w:eastAsia="Arial Narrow"/>
                <w:vertAlign w:val="superscript"/>
              </w:rPr>
              <w:t>3</w:t>
            </w:r>
            <w:r>
              <w:rPr>
                <w:rStyle w:val="Zkladntext2TimesNewRoman95pt"/>
                <w:rFonts w:eastAsia="Arial Narrow"/>
              </w:rPr>
              <w:t>/hod</w:t>
            </w:r>
          </w:p>
        </w:tc>
        <w:tc>
          <w:tcPr>
            <w:tcW w:w="2184" w:type="dxa"/>
            <w:tcBorders>
              <w:top w:val="single" w:sz="4" w:space="0" w:color="auto"/>
              <w:left w:val="single" w:sz="4" w:space="0" w:color="auto"/>
              <w:bottom w:val="single" w:sz="4" w:space="0" w:color="auto"/>
            </w:tcBorders>
            <w:shd w:val="clear" w:color="auto" w:fill="FFFFFF"/>
          </w:tcPr>
          <w:p w:rsidR="001F5ABB" w:rsidRDefault="00CC7563">
            <w:pPr>
              <w:pStyle w:val="Zkladntext20"/>
              <w:framePr w:w="9437" w:wrap="notBeside" w:vAnchor="text" w:hAnchor="text" w:xAlign="center" w:y="1"/>
              <w:shd w:val="clear" w:color="auto" w:fill="auto"/>
              <w:spacing w:after="0" w:line="206" w:lineRule="exact"/>
              <w:ind w:firstLine="0"/>
              <w:jc w:val="left"/>
            </w:pPr>
            <w:r>
              <w:rPr>
                <w:rStyle w:val="Zkladntext2TimesNewRoman95pt"/>
                <w:rFonts w:eastAsia="Arial Narrow"/>
              </w:rPr>
              <w:t>Přetěžovací průtok vodoměru: 180 m</w:t>
            </w:r>
            <w:r>
              <w:rPr>
                <w:rStyle w:val="Zkladntext2TimesNewRoman95pt"/>
                <w:rFonts w:eastAsia="Arial Narrow"/>
                <w:vertAlign w:val="superscript"/>
              </w:rPr>
              <w:t>3</w:t>
            </w:r>
            <w:r>
              <w:rPr>
                <w:rStyle w:val="Zkladntext2TimesNewRoman95pt"/>
                <w:rFonts w:eastAsia="Arial Narrow"/>
              </w:rPr>
              <w:t>/hod</w:t>
            </w:r>
          </w:p>
        </w:tc>
        <w:tc>
          <w:tcPr>
            <w:tcW w:w="5246" w:type="dxa"/>
            <w:gridSpan w:val="3"/>
            <w:tcBorders>
              <w:top w:val="single" w:sz="4" w:space="0" w:color="auto"/>
              <w:left w:val="single" w:sz="4" w:space="0" w:color="auto"/>
              <w:bottom w:val="single" w:sz="4" w:space="0" w:color="auto"/>
              <w:right w:val="single" w:sz="4" w:space="0" w:color="auto"/>
            </w:tcBorders>
            <w:shd w:val="clear" w:color="auto" w:fill="FFFFFF"/>
          </w:tcPr>
          <w:p w:rsidR="001F5ABB" w:rsidRDefault="00CC7563">
            <w:pPr>
              <w:pStyle w:val="Zkladntext20"/>
              <w:framePr w:w="9437" w:wrap="notBeside" w:vAnchor="text" w:hAnchor="text" w:xAlign="center" w:y="1"/>
              <w:shd w:val="clear" w:color="auto" w:fill="auto"/>
              <w:spacing w:after="0" w:line="211" w:lineRule="exact"/>
              <w:ind w:firstLine="0"/>
              <w:jc w:val="left"/>
            </w:pPr>
            <w:r>
              <w:rPr>
                <w:rStyle w:val="Zkladntext2TimesNewRoman95pt"/>
                <w:rFonts w:eastAsia="Arial Narrow"/>
              </w:rPr>
              <w:t>Způsob zajištění dodávky požární vody: Vodoměr</w:t>
            </w:r>
          </w:p>
        </w:tc>
      </w:tr>
    </w:tbl>
    <w:p w:rsidR="001F5ABB" w:rsidRDefault="001F5ABB">
      <w:pPr>
        <w:framePr w:w="9437" w:wrap="notBeside" w:vAnchor="text" w:hAnchor="text" w:xAlign="center" w:y="1"/>
        <w:rPr>
          <w:sz w:val="2"/>
          <w:szCs w:val="2"/>
        </w:rPr>
      </w:pPr>
    </w:p>
    <w:p w:rsidR="001F5ABB" w:rsidRDefault="001F5ABB">
      <w:pPr>
        <w:rPr>
          <w:sz w:val="2"/>
          <w:szCs w:val="2"/>
        </w:rPr>
      </w:pPr>
    </w:p>
    <w:p w:rsidR="001F5ABB" w:rsidRDefault="00CC7563">
      <w:pPr>
        <w:pStyle w:val="Zkladntext70"/>
        <w:shd w:val="clear" w:color="auto" w:fill="auto"/>
        <w:spacing w:before="287" w:line="190" w:lineRule="exact"/>
        <w:ind w:left="160"/>
      </w:pPr>
      <w:r>
        <w:t>- odvádění odpadních vod kanalizací pro veřejnou potřebu:</w:t>
      </w:r>
    </w:p>
    <w:p w:rsidR="001F5ABB" w:rsidRDefault="00CC7563">
      <w:pPr>
        <w:pStyle w:val="Zkladntext50"/>
        <w:shd w:val="clear" w:color="auto" w:fill="auto"/>
        <w:spacing w:after="0" w:line="190" w:lineRule="exact"/>
        <w:ind w:left="160" w:firstLine="0"/>
      </w:pPr>
      <w:r>
        <w:t>Tato služba je specifikována v příloze č. 2 této smlouvy, která je její nedílnou součástí.</w:t>
      </w:r>
      <w:r>
        <w:br w:type="page"/>
      </w:r>
    </w:p>
    <w:p w:rsidR="001F5ABB" w:rsidRDefault="00CC7563">
      <w:pPr>
        <w:pStyle w:val="Titulektabulky30"/>
        <w:framePr w:w="9403" w:wrap="notBeside" w:vAnchor="text" w:hAnchor="text" w:xAlign="center" w:y="1"/>
        <w:shd w:val="clear" w:color="auto" w:fill="auto"/>
        <w:spacing w:line="190" w:lineRule="exact"/>
      </w:pPr>
      <w:r>
        <w:rPr>
          <w:rStyle w:val="Titulektabulky31"/>
          <w:b/>
          <w:bCs/>
        </w:rPr>
        <w:lastRenderedPageBreak/>
        <w:t xml:space="preserve">- odvádění srážkových vod kanalizací pro veřejnou potřebu </w:t>
      </w:r>
      <w:r>
        <w:rPr>
          <w:rStyle w:val="Titulektabulky38ptNetun"/>
        </w:rPr>
        <w:t>(Stanovuje se na základč níže uvedených podkladů)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94"/>
        <w:gridCol w:w="1440"/>
        <w:gridCol w:w="1992"/>
        <w:gridCol w:w="1277"/>
      </w:tblGrid>
      <w:tr w:rsidR="001F5ABB">
        <w:tblPrEx>
          <w:tblCellMar>
            <w:top w:w="0" w:type="dxa"/>
            <w:bottom w:w="0" w:type="dxa"/>
          </w:tblCellMar>
        </w:tblPrEx>
        <w:trPr>
          <w:trHeight w:hRule="exact" w:val="523"/>
          <w:jc w:val="center"/>
        </w:trPr>
        <w:tc>
          <w:tcPr>
            <w:tcW w:w="4694" w:type="dxa"/>
            <w:tcBorders>
              <w:top w:val="single" w:sz="4" w:space="0" w:color="auto"/>
              <w:left w:val="single" w:sz="4" w:space="0" w:color="auto"/>
            </w:tcBorders>
            <w:shd w:val="clear" w:color="auto" w:fill="FFFFFF"/>
            <w:vAlign w:val="center"/>
          </w:tcPr>
          <w:p w:rsidR="001F5ABB" w:rsidRDefault="00CC7563">
            <w:pPr>
              <w:pStyle w:val="Zkladntext20"/>
              <w:framePr w:w="9403" w:wrap="notBeside" w:vAnchor="text" w:hAnchor="text" w:xAlign="center" w:y="1"/>
              <w:shd w:val="clear" w:color="auto" w:fill="auto"/>
              <w:spacing w:after="0" w:line="170" w:lineRule="exact"/>
              <w:ind w:firstLine="0"/>
              <w:jc w:val="center"/>
            </w:pPr>
            <w:r>
              <w:rPr>
                <w:rStyle w:val="Zkladntext2TimesNewRoman85pt"/>
                <w:rFonts w:eastAsia="Arial Narrow"/>
              </w:rPr>
              <w:t>Druh plochy</w:t>
            </w:r>
          </w:p>
        </w:tc>
        <w:tc>
          <w:tcPr>
            <w:tcW w:w="1440"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70" w:lineRule="exact"/>
              <w:ind w:firstLine="0"/>
              <w:jc w:val="center"/>
            </w:pPr>
            <w:r>
              <w:rPr>
                <w:rStyle w:val="Zkladntext2TimesNewRoman85pt"/>
                <w:rFonts w:eastAsia="Arial Narrow"/>
              </w:rPr>
              <w:t>Plocha</w:t>
            </w:r>
          </w:p>
          <w:p w:rsidR="001F5ABB" w:rsidRDefault="00CC7563">
            <w:pPr>
              <w:pStyle w:val="Zkladntext20"/>
              <w:framePr w:w="9403" w:wrap="notBeside" w:vAnchor="text" w:hAnchor="text" w:xAlign="center" w:y="1"/>
              <w:shd w:val="clear" w:color="auto" w:fill="auto"/>
              <w:spacing w:after="0" w:line="170" w:lineRule="exact"/>
              <w:ind w:firstLine="0"/>
              <w:jc w:val="left"/>
            </w:pPr>
            <w:r>
              <w:rPr>
                <w:rStyle w:val="Zkladntext2TimesNewRoman85pt"/>
                <w:rFonts w:eastAsia="Arial Narrow"/>
              </w:rPr>
              <w:t>zpoplatněná (m</w:t>
            </w:r>
            <w:r>
              <w:rPr>
                <w:rStyle w:val="Zkladntext2TimesNewRoman85pt"/>
                <w:rFonts w:eastAsia="Arial Narrow"/>
                <w:vertAlign w:val="superscript"/>
              </w:rPr>
              <w:t>2</w:t>
            </w:r>
            <w:r>
              <w:rPr>
                <w:rStyle w:val="Zkladntext2TimesNewRoman85pt"/>
                <w:rFonts w:eastAsia="Arial Narrow"/>
              </w:rPr>
              <w:t>)</w:t>
            </w:r>
          </w:p>
        </w:tc>
        <w:tc>
          <w:tcPr>
            <w:tcW w:w="1992"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206" w:lineRule="exact"/>
              <w:ind w:firstLine="0"/>
              <w:jc w:val="center"/>
            </w:pPr>
            <w:r>
              <w:rPr>
                <w:rStyle w:val="Zkladntext2TimesNewRoman85pt"/>
                <w:rFonts w:eastAsia="Arial Narrow"/>
              </w:rPr>
              <w:t>Redukovaná zpoplatněná plocha (m</w:t>
            </w:r>
            <w:r>
              <w:rPr>
                <w:rStyle w:val="Zkladntext2TimesNewRoman85pt"/>
                <w:rFonts w:eastAsia="Arial Narrow"/>
                <w:vertAlign w:val="superscript"/>
              </w:rPr>
              <w:t>2</w:t>
            </w:r>
            <w:r>
              <w:rPr>
                <w:rStyle w:val="Zkladntext2TimesNewRoman85pt"/>
                <w:rFonts w:eastAsia="Arial Narrow"/>
              </w:rPr>
              <w:t>)</w:t>
            </w:r>
          </w:p>
        </w:tc>
        <w:tc>
          <w:tcPr>
            <w:tcW w:w="1277" w:type="dxa"/>
            <w:tcBorders>
              <w:top w:val="single" w:sz="4" w:space="0" w:color="auto"/>
              <w:left w:val="single" w:sz="4" w:space="0" w:color="auto"/>
              <w:righ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202" w:lineRule="exact"/>
              <w:ind w:firstLine="0"/>
              <w:jc w:val="center"/>
            </w:pPr>
            <w:r>
              <w:rPr>
                <w:rStyle w:val="Zkladntext2TimesNewRoman85pt"/>
                <w:rFonts w:eastAsia="Arial Narrow"/>
              </w:rPr>
              <w:t>Plocha nezpopl. (m</w:t>
            </w:r>
            <w:r>
              <w:rPr>
                <w:rStyle w:val="Zkladntext2TimesNewRoman85pt"/>
                <w:rFonts w:eastAsia="Arial Narrow"/>
                <w:vertAlign w:val="superscript"/>
              </w:rPr>
              <w:t>2</w:t>
            </w:r>
            <w:r>
              <w:rPr>
                <w:rStyle w:val="Zkladntext2TimesNewRoman85pt"/>
                <w:rFonts w:eastAsia="Arial Narrow"/>
              </w:rPr>
              <w:t>)</w:t>
            </w:r>
          </w:p>
        </w:tc>
      </w:tr>
      <w:tr w:rsidR="001F5ABB">
        <w:tblPrEx>
          <w:tblCellMar>
            <w:top w:w="0" w:type="dxa"/>
            <w:bottom w:w="0" w:type="dxa"/>
          </w:tblCellMar>
        </w:tblPrEx>
        <w:trPr>
          <w:trHeight w:hRule="exact" w:val="226"/>
          <w:jc w:val="center"/>
        </w:trPr>
        <w:tc>
          <w:tcPr>
            <w:tcW w:w="4694"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70" w:lineRule="exact"/>
              <w:ind w:firstLine="0"/>
              <w:jc w:val="left"/>
            </w:pPr>
            <w:r>
              <w:rPr>
                <w:rStyle w:val="Zkladntext2TimesNewRoman85pt"/>
                <w:rFonts w:eastAsia="Arial Narrow"/>
              </w:rPr>
              <w:t xml:space="preserve">Zastavěné a těžce propust, zpevn. plochy </w:t>
            </w:r>
            <w:r>
              <w:rPr>
                <w:rStyle w:val="Zkladntext2TimesNewRoman7ptKurzva"/>
                <w:rFonts w:eastAsia="Arial Narrow"/>
                <w:b w:val="0"/>
                <w:bCs w:val="0"/>
              </w:rPr>
              <w:t xml:space="preserve">(odtok, </w:t>
            </w:r>
            <w:r>
              <w:rPr>
                <w:rStyle w:val="Zkladntext2TimesNewRoman7ptKurzva"/>
                <w:rFonts w:eastAsia="Arial Narrow"/>
                <w:b w:val="0"/>
                <w:bCs w:val="0"/>
              </w:rPr>
              <w:t>součinitel 0,9)</w:t>
            </w:r>
          </w:p>
        </w:tc>
        <w:tc>
          <w:tcPr>
            <w:tcW w:w="1440"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5314</w:t>
            </w:r>
          </w:p>
        </w:tc>
        <w:tc>
          <w:tcPr>
            <w:tcW w:w="1992"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4782,6</w:t>
            </w:r>
          </w:p>
        </w:tc>
        <w:tc>
          <w:tcPr>
            <w:tcW w:w="1277" w:type="dxa"/>
            <w:tcBorders>
              <w:top w:val="single" w:sz="4" w:space="0" w:color="auto"/>
              <w:left w:val="single" w:sz="4" w:space="0" w:color="auto"/>
              <w:righ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70" w:lineRule="exact"/>
              <w:ind w:firstLine="0"/>
              <w:jc w:val="center"/>
            </w:pPr>
            <w:r>
              <w:rPr>
                <w:rStyle w:val="Zkladntext2TimesNewRoman85pt"/>
                <w:rFonts w:eastAsia="Arial Narrow"/>
              </w:rPr>
              <w:t>0</w:t>
            </w:r>
          </w:p>
        </w:tc>
      </w:tr>
      <w:tr w:rsidR="001F5ABB">
        <w:tblPrEx>
          <w:tblCellMar>
            <w:top w:w="0" w:type="dxa"/>
            <w:bottom w:w="0" w:type="dxa"/>
          </w:tblCellMar>
        </w:tblPrEx>
        <w:trPr>
          <w:trHeight w:hRule="exact" w:val="226"/>
          <w:jc w:val="center"/>
        </w:trPr>
        <w:tc>
          <w:tcPr>
            <w:tcW w:w="4694"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70" w:lineRule="exact"/>
              <w:ind w:firstLine="0"/>
              <w:jc w:val="left"/>
            </w:pPr>
            <w:r>
              <w:rPr>
                <w:rStyle w:val="Zkladntext2TimesNewRoman85pt"/>
                <w:rFonts w:eastAsia="Arial Narrow"/>
              </w:rPr>
              <w:t>Celkem součet ploch (m</w:t>
            </w:r>
            <w:r>
              <w:rPr>
                <w:rStyle w:val="Zkladntext2TimesNewRoman85pt"/>
                <w:rFonts w:eastAsia="Arial Narrow"/>
                <w:vertAlign w:val="superscript"/>
              </w:rPr>
              <w:t>2</w:t>
            </w:r>
            <w:r>
              <w:rPr>
                <w:rStyle w:val="Zkladntext2TimesNewRoman85pt"/>
                <w:rFonts w:eastAsia="Arial Narrow"/>
              </w:rPr>
              <w:t>):</w:t>
            </w:r>
          </w:p>
        </w:tc>
        <w:tc>
          <w:tcPr>
            <w:tcW w:w="1440"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5314</w:t>
            </w:r>
          </w:p>
        </w:tc>
        <w:tc>
          <w:tcPr>
            <w:tcW w:w="1992"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4782,6</w:t>
            </w:r>
          </w:p>
        </w:tc>
        <w:tc>
          <w:tcPr>
            <w:tcW w:w="1277" w:type="dxa"/>
            <w:tcBorders>
              <w:top w:val="single" w:sz="4" w:space="0" w:color="auto"/>
              <w:left w:val="single" w:sz="4" w:space="0" w:color="auto"/>
              <w:righ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0</w:t>
            </w:r>
          </w:p>
        </w:tc>
      </w:tr>
      <w:tr w:rsidR="001F5ABB">
        <w:tblPrEx>
          <w:tblCellMar>
            <w:top w:w="0" w:type="dxa"/>
            <w:bottom w:w="0" w:type="dxa"/>
          </w:tblCellMar>
        </w:tblPrEx>
        <w:trPr>
          <w:trHeight w:hRule="exact" w:val="245"/>
          <w:jc w:val="center"/>
        </w:trPr>
        <w:tc>
          <w:tcPr>
            <w:tcW w:w="4694" w:type="dxa"/>
            <w:tcBorders>
              <w:top w:val="single" w:sz="4" w:space="0" w:color="auto"/>
              <w:left w:val="single" w:sz="4" w:space="0" w:color="auto"/>
              <w:bottom w:val="single" w:sz="4" w:space="0" w:color="auto"/>
            </w:tcBorders>
            <w:shd w:val="clear" w:color="auto" w:fill="FFFFFF"/>
          </w:tcPr>
          <w:p w:rsidR="001F5ABB" w:rsidRDefault="00CC7563">
            <w:pPr>
              <w:pStyle w:val="Zkladntext20"/>
              <w:framePr w:w="9403" w:wrap="notBeside" w:vAnchor="text" w:hAnchor="text" w:xAlign="center" w:y="1"/>
              <w:shd w:val="clear" w:color="auto" w:fill="auto"/>
              <w:spacing w:after="0" w:line="190" w:lineRule="exact"/>
              <w:ind w:firstLine="0"/>
              <w:jc w:val="left"/>
            </w:pPr>
            <w:r>
              <w:rPr>
                <w:rStyle w:val="Zkladntext2TimesNewRoman95ptTun"/>
                <w:rFonts w:eastAsia="Arial Narrow"/>
              </w:rPr>
              <w:t xml:space="preserve">Dlouhodobý srážkový úhrn: | 0,6950 </w:t>
            </w:r>
            <w:r>
              <w:rPr>
                <w:rStyle w:val="Zkladntext2TimesNewRoman85pt"/>
                <w:rFonts w:eastAsia="Arial Narrow"/>
              </w:rPr>
              <w:t>m</w:t>
            </w:r>
            <w:r>
              <w:rPr>
                <w:rStyle w:val="Zkladntext2TimesNewRoman85pt"/>
                <w:rFonts w:eastAsia="Arial Narrow"/>
                <w:vertAlign w:val="superscript"/>
              </w:rPr>
              <w:t>3</w:t>
            </w:r>
            <w:r>
              <w:rPr>
                <w:rStyle w:val="Zkladntext2TimesNewRoman85pt"/>
                <w:rFonts w:eastAsia="Arial Narrow"/>
              </w:rPr>
              <w:t>/rok</w:t>
            </w:r>
          </w:p>
        </w:tc>
        <w:tc>
          <w:tcPr>
            <w:tcW w:w="4709" w:type="dxa"/>
            <w:gridSpan w:val="3"/>
            <w:tcBorders>
              <w:top w:val="single" w:sz="4" w:space="0" w:color="auto"/>
              <w:left w:val="single" w:sz="4" w:space="0" w:color="auto"/>
              <w:bottom w:val="single" w:sz="4" w:space="0" w:color="auto"/>
              <w:right w:val="single" w:sz="4" w:space="0" w:color="auto"/>
            </w:tcBorders>
            <w:shd w:val="clear" w:color="auto" w:fill="FFFFFF"/>
          </w:tcPr>
          <w:p w:rsidR="001F5ABB" w:rsidRDefault="00CC7563">
            <w:pPr>
              <w:pStyle w:val="Zkladntext20"/>
              <w:framePr w:w="9403" w:wrap="notBeside" w:vAnchor="text" w:hAnchor="text" w:xAlign="center" w:y="1"/>
              <w:shd w:val="clear" w:color="auto" w:fill="auto"/>
              <w:spacing w:after="0" w:line="190" w:lineRule="exact"/>
              <w:ind w:firstLine="0"/>
              <w:jc w:val="left"/>
            </w:pPr>
            <w:r>
              <w:rPr>
                <w:rStyle w:val="Zkladntext2TimesNewRoman95ptTun"/>
                <w:rFonts w:eastAsia="Arial Narrow"/>
              </w:rPr>
              <w:t xml:space="preserve">Roční množství odváděných srážkových vod: 3324 </w:t>
            </w:r>
            <w:r>
              <w:rPr>
                <w:rStyle w:val="Zkladntext2TimesNewRoman85pt"/>
                <w:rFonts w:eastAsia="Arial Narrow"/>
              </w:rPr>
              <w:t>nrVrok</w:t>
            </w:r>
          </w:p>
        </w:tc>
      </w:tr>
    </w:tbl>
    <w:p w:rsidR="001F5ABB" w:rsidRDefault="00CC7563">
      <w:pPr>
        <w:pStyle w:val="Titulektabulky40"/>
        <w:framePr w:w="9403" w:wrap="notBeside" w:vAnchor="text" w:hAnchor="text" w:xAlign="center" w:y="1"/>
        <w:shd w:val="clear" w:color="auto" w:fill="auto"/>
        <w:spacing w:line="170" w:lineRule="exact"/>
      </w:pPr>
      <w:r>
        <w:t>Způsob vypočtu srážkových vod: Dlouhodobý srážkový úhrn v m</w:t>
      </w:r>
      <w:r>
        <w:rPr>
          <w:vertAlign w:val="superscript"/>
        </w:rPr>
        <w:t>3</w:t>
      </w:r>
      <w:r>
        <w:t xml:space="preserve">/rok x součet redukovaných </w:t>
      </w:r>
      <w:r>
        <w:t>zpoplatněných ploch v m</w:t>
      </w:r>
      <w:r>
        <w:rPr>
          <w:vertAlign w:val="superscript"/>
        </w:rPr>
        <w:t>2</w:t>
      </w:r>
    </w:p>
    <w:p w:rsidR="001F5ABB" w:rsidRDefault="001F5ABB">
      <w:pPr>
        <w:framePr w:w="9403" w:wrap="notBeside" w:vAnchor="text" w:hAnchor="text" w:xAlign="center" w:y="1"/>
        <w:rPr>
          <w:sz w:val="2"/>
          <w:szCs w:val="2"/>
        </w:rPr>
      </w:pPr>
    </w:p>
    <w:p w:rsidR="001F5ABB" w:rsidRDefault="001F5ABB">
      <w:pPr>
        <w:rPr>
          <w:sz w:val="2"/>
          <w:szCs w:val="2"/>
        </w:rPr>
      </w:pPr>
    </w:p>
    <w:p w:rsidR="001F5ABB" w:rsidRDefault="00CC7563">
      <w:pPr>
        <w:pStyle w:val="Zkladntext50"/>
        <w:shd w:val="clear" w:color="auto" w:fill="auto"/>
        <w:spacing w:after="77" w:line="226" w:lineRule="exact"/>
        <w:ind w:firstLine="0"/>
        <w:jc w:val="both"/>
      </w:pPr>
      <w:r>
        <w:t>Smluvní strany se dohodly, že dodavatel je oprávněn údaj o hodnotě dlouhodobého srážkového úhrnu použitý pro výpočet množství srážkových vod odváděných do kanalizace pravidelně aktualizovat na základě statistických údajů poskytnu</w:t>
      </w:r>
      <w:r>
        <w:t xml:space="preserve">tých Českým hydrometeorologickým ústavem nebo jakoukoliv jinou organizací jej nahrazující tak, aby údaje obsažené ve výše uvedené tabulce nebyly starší než 10 let. Platné hodnoty dlouhodobých srážkových úhrnů budou uveřejněny prostřednictvím </w:t>
      </w:r>
      <w:hyperlink r:id="rId10" w:history="1">
        <w:r>
          <w:rPr>
            <w:rStyle w:val="Hypertextovodkaz"/>
            <w:lang w:val="en-US" w:eastAsia="en-US" w:bidi="en-US"/>
          </w:rPr>
          <w:t>www.vodarenska.cz</w:t>
        </w:r>
      </w:hyperlink>
      <w:r>
        <w:rPr>
          <w:lang w:val="en-US" w:eastAsia="en-US" w:bidi="en-US"/>
        </w:rPr>
        <w:t xml:space="preserve"> </w:t>
      </w:r>
      <w:r>
        <w:t>a budou k dispozici v zákaznických centrech dodavatele.</w:t>
      </w:r>
    </w:p>
    <w:p w:rsidR="001F5ABB" w:rsidRDefault="00CC7563">
      <w:pPr>
        <w:pStyle w:val="Nadpis20"/>
        <w:keepNext/>
        <w:keepLines/>
        <w:numPr>
          <w:ilvl w:val="0"/>
          <w:numId w:val="2"/>
        </w:numPr>
        <w:shd w:val="clear" w:color="auto" w:fill="auto"/>
        <w:tabs>
          <w:tab w:val="left" w:pos="2543"/>
        </w:tabs>
        <w:spacing w:before="0" w:after="28" w:line="280" w:lineRule="exact"/>
        <w:ind w:left="2140"/>
        <w:jc w:val="both"/>
      </w:pPr>
      <w:bookmarkStart w:id="5" w:name="bookmark4"/>
      <w:r>
        <w:t>Cenové, fakturační a platební podmínky</w:t>
      </w:r>
      <w:bookmarkEnd w:id="5"/>
    </w:p>
    <w:p w:rsidR="001F5ABB" w:rsidRDefault="00CC7563">
      <w:pPr>
        <w:pStyle w:val="Zkladntext50"/>
        <w:shd w:val="clear" w:color="auto" w:fill="auto"/>
        <w:spacing w:after="0" w:line="226" w:lineRule="exact"/>
        <w:ind w:firstLine="0"/>
        <w:jc w:val="both"/>
      </w:pPr>
      <w:r>
        <w:t xml:space="preserve">Cena za dodávku 1 m3 pitné vody a cena za odvádění 1 m3 odpadních vod se stanovuje na základě platných cenových </w:t>
      </w:r>
      <w:r>
        <w:t>předpisů písemnou dohodou mezi vlastníkem vodovodu a kanalizace a dodavatelem. Sazby vodného a stočného a jejich změny jsou k dispozici pro odběratele u městských a obecních úřadů nebo v sídle svazku obcí a též ve veřejně přístupném ceníku u dodavatele. Zm</w:t>
      </w:r>
      <w:r>
        <w:t>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w:t>
      </w:r>
      <w:r>
        <w:t>u, k datu změny ceny dle předchozí ceny a od data změny ceny, k novému odečtu v nové ceně.</w:t>
      </w:r>
    </w:p>
    <w:p w:rsidR="001F5ABB" w:rsidRDefault="00CC7563">
      <w:pPr>
        <w:pStyle w:val="Titulektabulky30"/>
        <w:framePr w:w="9398" w:wrap="notBeside" w:vAnchor="text" w:hAnchor="text" w:xAlign="center" w:y="1"/>
        <w:shd w:val="clear" w:color="auto" w:fill="auto"/>
        <w:spacing w:line="190" w:lineRule="exact"/>
      </w:pPr>
      <w:r>
        <w:t>Stanovení záloh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1555"/>
        <w:gridCol w:w="1440"/>
        <w:gridCol w:w="1627"/>
        <w:gridCol w:w="2357"/>
      </w:tblGrid>
      <w:tr w:rsidR="001F5ABB" w:rsidTr="00CC7563">
        <w:tblPrEx>
          <w:tblCellMar>
            <w:top w:w="0" w:type="dxa"/>
            <w:bottom w:w="0" w:type="dxa"/>
          </w:tblCellMar>
        </w:tblPrEx>
        <w:trPr>
          <w:trHeight w:hRule="exact" w:val="380"/>
          <w:jc w:val="center"/>
        </w:trPr>
        <w:tc>
          <w:tcPr>
            <w:tcW w:w="2419" w:type="dxa"/>
            <w:tcBorders>
              <w:top w:val="single" w:sz="4" w:space="0" w:color="auto"/>
              <w:left w:val="single" w:sz="4" w:space="0" w:color="auto"/>
            </w:tcBorders>
            <w:shd w:val="clear" w:color="auto" w:fill="FFFFFF"/>
            <w:vAlign w:val="bottom"/>
          </w:tcPr>
          <w:p w:rsidR="001F5ABB" w:rsidRDefault="00CC7563">
            <w:pPr>
              <w:pStyle w:val="Zkladntext20"/>
              <w:framePr w:w="9398" w:wrap="notBeside" w:vAnchor="text" w:hAnchor="text" w:xAlign="center" w:y="1"/>
              <w:shd w:val="clear" w:color="auto" w:fill="auto"/>
              <w:spacing w:after="0" w:line="170" w:lineRule="exact"/>
              <w:ind w:firstLine="0"/>
              <w:jc w:val="left"/>
            </w:pPr>
            <w:r>
              <w:rPr>
                <w:rStyle w:val="Zkladntext2TimesNewRoman85pt"/>
                <w:rFonts w:eastAsia="Arial Narrow"/>
              </w:rPr>
              <w:t>Forma zálohových plateb:</w:t>
            </w:r>
          </w:p>
        </w:tc>
        <w:tc>
          <w:tcPr>
            <w:tcW w:w="1555" w:type="dxa"/>
            <w:tcBorders>
              <w:top w:val="single" w:sz="4" w:space="0" w:color="auto"/>
              <w:left w:val="single" w:sz="4" w:space="0" w:color="auto"/>
            </w:tcBorders>
            <w:shd w:val="clear" w:color="auto" w:fill="FFFFFF"/>
            <w:vAlign w:val="bottom"/>
          </w:tcPr>
          <w:p w:rsidR="001F5ABB" w:rsidRDefault="00CC7563">
            <w:pPr>
              <w:pStyle w:val="Zkladntext20"/>
              <w:framePr w:w="9398" w:wrap="notBeside" w:vAnchor="text" w:hAnchor="text" w:xAlign="center" w:y="1"/>
              <w:shd w:val="clear" w:color="auto" w:fill="auto"/>
              <w:spacing w:after="0" w:line="170" w:lineRule="exact"/>
              <w:ind w:firstLine="0"/>
              <w:jc w:val="left"/>
            </w:pPr>
            <w:r>
              <w:rPr>
                <w:rStyle w:val="Zkladntext2TimesNewRoman85pt"/>
                <w:rFonts w:eastAsia="Arial Narrow"/>
              </w:rPr>
              <w:t>Variabilní symbol:</w:t>
            </w:r>
          </w:p>
        </w:tc>
        <w:tc>
          <w:tcPr>
            <w:tcW w:w="1440" w:type="dxa"/>
            <w:tcBorders>
              <w:top w:val="single" w:sz="4" w:space="0" w:color="auto"/>
              <w:left w:val="single" w:sz="4" w:space="0" w:color="auto"/>
            </w:tcBorders>
            <w:shd w:val="clear" w:color="auto" w:fill="FFFFFF"/>
            <w:vAlign w:val="bottom"/>
          </w:tcPr>
          <w:p w:rsidR="001F5ABB" w:rsidRDefault="00CC7563">
            <w:pPr>
              <w:pStyle w:val="Zkladntext20"/>
              <w:framePr w:w="9398" w:wrap="notBeside" w:vAnchor="text" w:hAnchor="text" w:xAlign="center" w:y="1"/>
              <w:shd w:val="clear" w:color="auto" w:fill="auto"/>
              <w:spacing w:after="0" w:line="170" w:lineRule="exact"/>
              <w:ind w:firstLine="0"/>
              <w:jc w:val="left"/>
            </w:pPr>
            <w:r>
              <w:rPr>
                <w:rStyle w:val="Zkladntext2TimesNewRoman85pt"/>
                <w:rFonts w:eastAsia="Arial Narrow"/>
              </w:rPr>
              <w:t>Četnost plateb:</w:t>
            </w:r>
          </w:p>
        </w:tc>
        <w:tc>
          <w:tcPr>
            <w:tcW w:w="1627" w:type="dxa"/>
            <w:tcBorders>
              <w:top w:val="single" w:sz="4" w:space="0" w:color="auto"/>
              <w:left w:val="single" w:sz="4" w:space="0" w:color="auto"/>
            </w:tcBorders>
            <w:shd w:val="clear" w:color="auto" w:fill="FFFFFF"/>
            <w:vAlign w:val="bottom"/>
          </w:tcPr>
          <w:p w:rsidR="001F5ABB" w:rsidRDefault="00CC7563">
            <w:pPr>
              <w:pStyle w:val="Zkladntext20"/>
              <w:framePr w:w="9398" w:wrap="notBeside" w:vAnchor="text" w:hAnchor="text" w:xAlign="center" w:y="1"/>
              <w:shd w:val="clear" w:color="auto" w:fill="auto"/>
              <w:spacing w:after="0" w:line="170" w:lineRule="exact"/>
              <w:ind w:firstLine="0"/>
              <w:jc w:val="left"/>
            </w:pPr>
            <w:r>
              <w:rPr>
                <w:rStyle w:val="Zkladntext2TimesNewRoman85pt"/>
                <w:rFonts w:eastAsia="Arial Narrow"/>
              </w:rPr>
              <w:t>Výše zálohy (Kč):</w:t>
            </w:r>
          </w:p>
        </w:tc>
        <w:tc>
          <w:tcPr>
            <w:tcW w:w="2357" w:type="dxa"/>
            <w:tcBorders>
              <w:top w:val="single" w:sz="4" w:space="0" w:color="auto"/>
              <w:left w:val="single" w:sz="4" w:space="0" w:color="auto"/>
              <w:right w:val="single" w:sz="4" w:space="0" w:color="auto"/>
            </w:tcBorders>
            <w:shd w:val="clear" w:color="auto" w:fill="FFFFFF"/>
            <w:vAlign w:val="bottom"/>
          </w:tcPr>
          <w:p w:rsidR="001F5ABB" w:rsidRDefault="00CC7563">
            <w:pPr>
              <w:pStyle w:val="Zkladntext20"/>
              <w:framePr w:w="9398" w:wrap="notBeside" w:vAnchor="text" w:hAnchor="text" w:xAlign="center" w:y="1"/>
              <w:shd w:val="clear" w:color="auto" w:fill="auto"/>
              <w:spacing w:after="0" w:line="170" w:lineRule="exact"/>
              <w:ind w:firstLine="0"/>
              <w:jc w:val="left"/>
            </w:pPr>
            <w:r>
              <w:rPr>
                <w:rStyle w:val="Zkladntext2TimesNewRoman85pt"/>
                <w:rFonts w:eastAsia="Arial Narrow"/>
              </w:rPr>
              <w:t>Bank. spojení odběratele:</w:t>
            </w:r>
          </w:p>
        </w:tc>
      </w:tr>
      <w:tr w:rsidR="001F5ABB">
        <w:tblPrEx>
          <w:tblCellMar>
            <w:top w:w="0" w:type="dxa"/>
            <w:bottom w:w="0" w:type="dxa"/>
          </w:tblCellMar>
        </w:tblPrEx>
        <w:trPr>
          <w:trHeight w:hRule="exact" w:val="230"/>
          <w:jc w:val="center"/>
        </w:trPr>
        <w:tc>
          <w:tcPr>
            <w:tcW w:w="2419" w:type="dxa"/>
            <w:tcBorders>
              <w:left w:val="single" w:sz="4" w:space="0" w:color="auto"/>
              <w:bottom w:val="single" w:sz="4" w:space="0" w:color="auto"/>
            </w:tcBorders>
            <w:shd w:val="clear" w:color="auto" w:fill="FFFFFF"/>
          </w:tcPr>
          <w:p w:rsidR="001F5ABB" w:rsidRDefault="00CC7563">
            <w:pPr>
              <w:pStyle w:val="Zkladntext20"/>
              <w:framePr w:w="9398" w:wrap="notBeside" w:vAnchor="text" w:hAnchor="text" w:xAlign="center" w:y="1"/>
              <w:shd w:val="clear" w:color="auto" w:fill="auto"/>
              <w:spacing w:after="0" w:line="190" w:lineRule="exact"/>
              <w:ind w:firstLine="0"/>
              <w:jc w:val="center"/>
            </w:pPr>
            <w:r>
              <w:rPr>
                <w:rStyle w:val="Zkladntext2TimesNewRoman95ptTun"/>
                <w:rFonts w:eastAsia="Arial Narrow"/>
              </w:rPr>
              <w:t>Převodní příkaz</w:t>
            </w:r>
          </w:p>
        </w:tc>
        <w:tc>
          <w:tcPr>
            <w:tcW w:w="1555" w:type="dxa"/>
            <w:tcBorders>
              <w:left w:val="single" w:sz="4" w:space="0" w:color="auto"/>
              <w:bottom w:val="single" w:sz="4" w:space="0" w:color="auto"/>
            </w:tcBorders>
            <w:shd w:val="clear" w:color="auto" w:fill="FFFFFF"/>
          </w:tcPr>
          <w:p w:rsidR="001F5ABB" w:rsidRDefault="00CC7563">
            <w:pPr>
              <w:pStyle w:val="Zkladntext20"/>
              <w:framePr w:w="9398" w:wrap="notBeside" w:vAnchor="text" w:hAnchor="text" w:xAlign="center" w:y="1"/>
              <w:shd w:val="clear" w:color="auto" w:fill="auto"/>
              <w:spacing w:after="0" w:line="190" w:lineRule="exact"/>
              <w:ind w:firstLine="0"/>
              <w:jc w:val="center"/>
            </w:pPr>
            <w:r>
              <w:rPr>
                <w:rStyle w:val="Zkladntext2TimesNewRoman95ptTun"/>
                <w:rFonts w:eastAsia="Arial Narrow"/>
              </w:rPr>
              <w:t>XXXXXXX</w:t>
            </w:r>
          </w:p>
        </w:tc>
        <w:tc>
          <w:tcPr>
            <w:tcW w:w="1440" w:type="dxa"/>
            <w:tcBorders>
              <w:left w:val="single" w:sz="4" w:space="0" w:color="auto"/>
              <w:bottom w:val="single" w:sz="4" w:space="0" w:color="auto"/>
            </w:tcBorders>
            <w:shd w:val="clear" w:color="auto" w:fill="FFFFFF"/>
          </w:tcPr>
          <w:p w:rsidR="001F5ABB" w:rsidRDefault="00CC7563">
            <w:pPr>
              <w:pStyle w:val="Zkladntext20"/>
              <w:framePr w:w="9398" w:wrap="notBeside" w:vAnchor="text" w:hAnchor="text" w:xAlign="center" w:y="1"/>
              <w:shd w:val="clear" w:color="auto" w:fill="auto"/>
              <w:spacing w:after="0" w:line="190" w:lineRule="exact"/>
              <w:ind w:firstLine="0"/>
              <w:jc w:val="center"/>
            </w:pPr>
            <w:r>
              <w:rPr>
                <w:rStyle w:val="Zkladntext2TimesNewRoman95ptTun"/>
                <w:rFonts w:eastAsia="Arial Narrow"/>
              </w:rPr>
              <w:t>měsíčně</w:t>
            </w:r>
          </w:p>
        </w:tc>
        <w:tc>
          <w:tcPr>
            <w:tcW w:w="1627" w:type="dxa"/>
            <w:tcBorders>
              <w:left w:val="single" w:sz="4" w:space="0" w:color="auto"/>
              <w:bottom w:val="single" w:sz="4" w:space="0" w:color="auto"/>
            </w:tcBorders>
            <w:shd w:val="clear" w:color="auto" w:fill="FFFFFF"/>
          </w:tcPr>
          <w:p w:rsidR="001F5ABB" w:rsidRDefault="00CC7563">
            <w:pPr>
              <w:pStyle w:val="Zkladntext20"/>
              <w:framePr w:w="9398" w:wrap="notBeside" w:vAnchor="text" w:hAnchor="text" w:xAlign="center" w:y="1"/>
              <w:shd w:val="clear" w:color="auto" w:fill="auto"/>
              <w:spacing w:after="0" w:line="190" w:lineRule="exact"/>
              <w:ind w:firstLine="0"/>
              <w:jc w:val="center"/>
            </w:pPr>
            <w:r>
              <w:rPr>
                <w:rStyle w:val="Zkladntext2TimesNewRoman95ptTun"/>
                <w:rFonts w:eastAsia="Arial Narrow"/>
              </w:rPr>
              <w:t>19790</w:t>
            </w:r>
          </w:p>
        </w:tc>
        <w:tc>
          <w:tcPr>
            <w:tcW w:w="2357" w:type="dxa"/>
            <w:tcBorders>
              <w:left w:val="single" w:sz="4" w:space="0" w:color="auto"/>
              <w:bottom w:val="single" w:sz="4" w:space="0" w:color="auto"/>
              <w:right w:val="single" w:sz="4" w:space="0" w:color="auto"/>
            </w:tcBorders>
            <w:shd w:val="clear" w:color="auto" w:fill="FFFFFF"/>
          </w:tcPr>
          <w:p w:rsidR="001F5ABB" w:rsidRDefault="00CC7563">
            <w:pPr>
              <w:pStyle w:val="Zkladntext20"/>
              <w:framePr w:w="9398" w:wrap="notBeside" w:vAnchor="text" w:hAnchor="text" w:xAlign="center" w:y="1"/>
              <w:shd w:val="clear" w:color="auto" w:fill="auto"/>
              <w:spacing w:after="0" w:line="190" w:lineRule="exact"/>
              <w:ind w:firstLine="0"/>
              <w:jc w:val="center"/>
            </w:pPr>
            <w:r>
              <w:rPr>
                <w:rStyle w:val="Zkladntext2TimesNewRoman95ptTun"/>
                <w:rFonts w:eastAsia="Arial Narrow"/>
              </w:rPr>
              <w:t>XXXXXXXX</w:t>
            </w:r>
          </w:p>
        </w:tc>
      </w:tr>
    </w:tbl>
    <w:p w:rsidR="001F5ABB" w:rsidRDefault="00CC7563">
      <w:pPr>
        <w:pStyle w:val="Titulektabulky0"/>
        <w:framePr w:w="9398" w:wrap="notBeside" w:vAnchor="text" w:hAnchor="text" w:xAlign="center" w:y="1"/>
        <w:shd w:val="clear" w:color="auto" w:fill="auto"/>
        <w:spacing w:before="0" w:line="230" w:lineRule="exact"/>
        <w:jc w:val="both"/>
      </w:pPr>
      <w:r>
        <w:t>Splatnost záloh se stanovuje na 15.daného měsíce, viz Platební kalendář. Dodavatel je oprávněn při změně sazeb vodného a stočného nebo při změnách odebraného množství vody upravit nově výši záloh.</w:t>
      </w:r>
    </w:p>
    <w:p w:rsidR="001F5ABB" w:rsidRDefault="001F5ABB">
      <w:pPr>
        <w:framePr w:w="9398" w:wrap="notBeside" w:vAnchor="text" w:hAnchor="text" w:xAlign="center" w:y="1"/>
        <w:rPr>
          <w:sz w:val="2"/>
          <w:szCs w:val="2"/>
        </w:rPr>
      </w:pPr>
    </w:p>
    <w:p w:rsidR="001F5ABB" w:rsidRDefault="001F5ABB">
      <w:pPr>
        <w:rPr>
          <w:sz w:val="2"/>
          <w:szCs w:val="2"/>
        </w:rPr>
      </w:pPr>
    </w:p>
    <w:p w:rsidR="001F5ABB" w:rsidRDefault="00CC7563">
      <w:pPr>
        <w:pStyle w:val="Titulektabulky30"/>
        <w:framePr w:w="9403" w:wrap="notBeside" w:vAnchor="text" w:hAnchor="text" w:xAlign="center" w:y="1"/>
        <w:shd w:val="clear" w:color="auto" w:fill="auto"/>
        <w:spacing w:line="190" w:lineRule="exact"/>
      </w:pPr>
      <w:r>
        <w:rPr>
          <w:rStyle w:val="Titulektabulky31"/>
          <w:b/>
          <w:bCs/>
        </w:rPr>
        <w:t xml:space="preserve">Specifikace sazeb za poskytované služby </w:t>
      </w:r>
      <w:r>
        <w:rPr>
          <w:rStyle w:val="Titulektabulky31"/>
          <w:b/>
          <w:bCs/>
        </w:rPr>
        <w:t>pro: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5"/>
        <w:gridCol w:w="1080"/>
        <w:gridCol w:w="1085"/>
        <w:gridCol w:w="6154"/>
      </w:tblGrid>
      <w:tr w:rsidR="001F5ABB">
        <w:tblPrEx>
          <w:tblCellMar>
            <w:top w:w="0" w:type="dxa"/>
            <w:bottom w:w="0" w:type="dxa"/>
          </w:tblCellMar>
        </w:tblPrEx>
        <w:trPr>
          <w:trHeight w:hRule="exact" w:val="461"/>
          <w:jc w:val="center"/>
        </w:trPr>
        <w:tc>
          <w:tcPr>
            <w:tcW w:w="1085" w:type="dxa"/>
            <w:tcBorders>
              <w:top w:val="single" w:sz="4" w:space="0" w:color="auto"/>
              <w:left w:val="single" w:sz="4" w:space="0" w:color="auto"/>
            </w:tcBorders>
            <w:shd w:val="clear" w:color="auto" w:fill="FFFFFF"/>
          </w:tcPr>
          <w:p w:rsidR="001F5ABB" w:rsidRDefault="00CC7563">
            <w:pPr>
              <w:pStyle w:val="Zkladntext20"/>
              <w:framePr w:w="9403" w:wrap="notBeside" w:vAnchor="text" w:hAnchor="text" w:xAlign="center" w:y="1"/>
              <w:shd w:val="clear" w:color="auto" w:fill="auto"/>
              <w:spacing w:after="0" w:line="170" w:lineRule="exact"/>
              <w:ind w:firstLine="0"/>
              <w:jc w:val="left"/>
            </w:pPr>
            <w:r>
              <w:rPr>
                <w:rStyle w:val="Zkladntext2TimesNewRoman85pt"/>
                <w:rFonts w:eastAsia="Arial Narrow"/>
              </w:rPr>
              <w:t>Kód sazby:</w:t>
            </w:r>
          </w:p>
        </w:tc>
        <w:tc>
          <w:tcPr>
            <w:tcW w:w="1080" w:type="dxa"/>
            <w:tcBorders>
              <w:top w:val="single" w:sz="4" w:space="0" w:color="auto"/>
              <w:left w:val="single" w:sz="4" w:space="0" w:color="auto"/>
            </w:tcBorders>
            <w:shd w:val="clear" w:color="auto" w:fill="FFFFFF"/>
          </w:tcPr>
          <w:p w:rsidR="001F5ABB" w:rsidRDefault="00CC7563">
            <w:pPr>
              <w:pStyle w:val="Zkladntext20"/>
              <w:framePr w:w="9403" w:wrap="notBeside" w:vAnchor="text" w:hAnchor="text" w:xAlign="center" w:y="1"/>
              <w:shd w:val="clear" w:color="auto" w:fill="auto"/>
              <w:spacing w:after="0" w:line="170" w:lineRule="exact"/>
              <w:ind w:left="220" w:firstLine="0"/>
              <w:jc w:val="left"/>
            </w:pPr>
            <w:r>
              <w:rPr>
                <w:rStyle w:val="Zkladntext2TimesNewRoman85pt"/>
                <w:rFonts w:eastAsia="Arial Narrow"/>
              </w:rPr>
              <w:t>% sazby:</w:t>
            </w:r>
          </w:p>
        </w:tc>
        <w:tc>
          <w:tcPr>
            <w:tcW w:w="1085"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206" w:lineRule="exact"/>
              <w:ind w:firstLine="0"/>
            </w:pPr>
            <w:r>
              <w:rPr>
                <w:rStyle w:val="Zkladntext2TimesNewRoman85pt"/>
                <w:rFonts w:eastAsia="Arial Narrow"/>
              </w:rPr>
              <w:t>Roční paušál v sazbě (m</w:t>
            </w:r>
            <w:r>
              <w:rPr>
                <w:rStyle w:val="Zkladntext2TimesNewRoman85pt"/>
                <w:rFonts w:eastAsia="Arial Narrow"/>
                <w:vertAlign w:val="superscript"/>
              </w:rPr>
              <w:t>3</w:t>
            </w:r>
            <w:r>
              <w:rPr>
                <w:rStyle w:val="Zkladntext2TimesNewRoman85pt"/>
                <w:rFonts w:eastAsia="Arial Narrow"/>
              </w:rPr>
              <w:t>):</w:t>
            </w:r>
          </w:p>
        </w:tc>
        <w:tc>
          <w:tcPr>
            <w:tcW w:w="6154" w:type="dxa"/>
            <w:tcBorders>
              <w:top w:val="single" w:sz="4" w:space="0" w:color="auto"/>
              <w:left w:val="single" w:sz="4" w:space="0" w:color="auto"/>
              <w:right w:val="single" w:sz="4" w:space="0" w:color="auto"/>
            </w:tcBorders>
            <w:shd w:val="clear" w:color="auto" w:fill="FFFFFF"/>
          </w:tcPr>
          <w:p w:rsidR="001F5ABB" w:rsidRDefault="00CC7563">
            <w:pPr>
              <w:pStyle w:val="Zkladntext20"/>
              <w:framePr w:w="9403" w:wrap="notBeside" w:vAnchor="text" w:hAnchor="text" w:xAlign="center" w:y="1"/>
              <w:shd w:val="clear" w:color="auto" w:fill="auto"/>
              <w:spacing w:after="0" w:line="170" w:lineRule="exact"/>
              <w:ind w:firstLine="0"/>
              <w:jc w:val="left"/>
            </w:pPr>
            <w:r>
              <w:rPr>
                <w:rStyle w:val="Zkladntext2TimesNewRoman85pt"/>
                <w:rFonts w:eastAsia="Arial Narrow"/>
              </w:rPr>
              <w:t>Popis sazby:</w:t>
            </w:r>
          </w:p>
        </w:tc>
      </w:tr>
      <w:tr w:rsidR="001F5ABB">
        <w:tblPrEx>
          <w:tblCellMar>
            <w:top w:w="0" w:type="dxa"/>
            <w:bottom w:w="0" w:type="dxa"/>
          </w:tblCellMar>
        </w:tblPrEx>
        <w:trPr>
          <w:trHeight w:hRule="exact" w:val="394"/>
          <w:jc w:val="center"/>
        </w:trPr>
        <w:tc>
          <w:tcPr>
            <w:tcW w:w="1085" w:type="dxa"/>
            <w:tcBorders>
              <w:top w:val="single" w:sz="4" w:space="0" w:color="auto"/>
              <w:left w:val="single" w:sz="4" w:space="0" w:color="auto"/>
            </w:tcBorders>
            <w:shd w:val="clear" w:color="auto" w:fill="FFFFFF"/>
            <w:vAlign w:val="center"/>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220v</w:t>
            </w:r>
          </w:p>
        </w:tc>
        <w:tc>
          <w:tcPr>
            <w:tcW w:w="1080"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100</w:t>
            </w:r>
          </w:p>
        </w:tc>
        <w:tc>
          <w:tcPr>
            <w:tcW w:w="1085"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0</w:t>
            </w:r>
          </w:p>
        </w:tc>
        <w:tc>
          <w:tcPr>
            <w:tcW w:w="6154" w:type="dxa"/>
            <w:tcBorders>
              <w:top w:val="single" w:sz="4" w:space="0" w:color="auto"/>
              <w:left w:val="single" w:sz="4" w:space="0" w:color="auto"/>
              <w:right w:val="single" w:sz="4" w:space="0" w:color="auto"/>
            </w:tcBorders>
            <w:shd w:val="clear" w:color="auto" w:fill="FFFFFF"/>
            <w:vAlign w:val="center"/>
          </w:tcPr>
          <w:p w:rsidR="001F5ABB" w:rsidRDefault="00CC7563">
            <w:pPr>
              <w:pStyle w:val="Zkladntext20"/>
              <w:framePr w:w="9403" w:wrap="notBeside" w:vAnchor="text" w:hAnchor="text" w:xAlign="center" w:y="1"/>
              <w:shd w:val="clear" w:color="auto" w:fill="auto"/>
              <w:spacing w:after="0" w:line="170" w:lineRule="exact"/>
              <w:ind w:firstLine="0"/>
              <w:jc w:val="left"/>
            </w:pPr>
            <w:r>
              <w:rPr>
                <w:rStyle w:val="Zkladntext2TimesNewRoman85pt"/>
                <w:rFonts w:eastAsia="Arial Narrow"/>
              </w:rPr>
              <w:t>Vodné dle vodoměru</w:t>
            </w:r>
          </w:p>
        </w:tc>
      </w:tr>
      <w:tr w:rsidR="001F5ABB">
        <w:tblPrEx>
          <w:tblCellMar>
            <w:top w:w="0" w:type="dxa"/>
            <w:bottom w:w="0" w:type="dxa"/>
          </w:tblCellMar>
        </w:tblPrEx>
        <w:trPr>
          <w:trHeight w:hRule="exact" w:val="398"/>
          <w:jc w:val="center"/>
        </w:trPr>
        <w:tc>
          <w:tcPr>
            <w:tcW w:w="1085" w:type="dxa"/>
            <w:tcBorders>
              <w:top w:val="single" w:sz="4" w:space="0" w:color="auto"/>
              <w:left w:val="single" w:sz="4" w:space="0" w:color="auto"/>
            </w:tcBorders>
            <w:shd w:val="clear" w:color="auto" w:fill="FFFFFF"/>
            <w:vAlign w:val="center"/>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202s</w:t>
            </w:r>
          </w:p>
        </w:tc>
        <w:tc>
          <w:tcPr>
            <w:tcW w:w="1080"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100</w:t>
            </w:r>
          </w:p>
        </w:tc>
        <w:tc>
          <w:tcPr>
            <w:tcW w:w="1085" w:type="dxa"/>
            <w:tcBorders>
              <w:top w:val="single" w:sz="4" w:space="0" w:color="auto"/>
              <w:left w:val="single" w:sz="4" w:space="0" w:color="auto"/>
            </w:tcBorders>
            <w:shd w:val="clear" w:color="auto" w:fill="FFFFFF"/>
            <w:vAlign w:val="bottom"/>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0</w:t>
            </w:r>
          </w:p>
        </w:tc>
        <w:tc>
          <w:tcPr>
            <w:tcW w:w="6154" w:type="dxa"/>
            <w:tcBorders>
              <w:top w:val="single" w:sz="4" w:space="0" w:color="auto"/>
              <w:left w:val="single" w:sz="4" w:space="0" w:color="auto"/>
              <w:right w:val="single" w:sz="4" w:space="0" w:color="auto"/>
            </w:tcBorders>
            <w:shd w:val="clear" w:color="auto" w:fill="FFFFFF"/>
            <w:vAlign w:val="center"/>
          </w:tcPr>
          <w:p w:rsidR="001F5ABB" w:rsidRDefault="00CC7563">
            <w:pPr>
              <w:pStyle w:val="Zkladntext20"/>
              <w:framePr w:w="9403" w:wrap="notBeside" w:vAnchor="text" w:hAnchor="text" w:xAlign="center" w:y="1"/>
              <w:shd w:val="clear" w:color="auto" w:fill="auto"/>
              <w:spacing w:after="0" w:line="170" w:lineRule="exact"/>
              <w:ind w:firstLine="0"/>
              <w:jc w:val="left"/>
            </w:pPr>
            <w:r>
              <w:rPr>
                <w:rStyle w:val="Zkladntext2TimesNewRoman85pt"/>
                <w:rFonts w:eastAsia="Arial Narrow"/>
              </w:rPr>
              <w:t>Stočné dle vodoměru</w:t>
            </w:r>
          </w:p>
        </w:tc>
      </w:tr>
      <w:tr w:rsidR="001F5ABB">
        <w:tblPrEx>
          <w:tblCellMar>
            <w:top w:w="0" w:type="dxa"/>
            <w:bottom w:w="0" w:type="dxa"/>
          </w:tblCellMar>
        </w:tblPrEx>
        <w:trPr>
          <w:trHeight w:hRule="exact" w:val="418"/>
          <w:jc w:val="center"/>
        </w:trPr>
        <w:tc>
          <w:tcPr>
            <w:tcW w:w="1085" w:type="dxa"/>
            <w:tcBorders>
              <w:top w:val="single" w:sz="4" w:space="0" w:color="auto"/>
              <w:left w:val="single" w:sz="4" w:space="0" w:color="auto"/>
              <w:bottom w:val="single" w:sz="4" w:space="0" w:color="auto"/>
            </w:tcBorders>
            <w:shd w:val="clear" w:color="auto" w:fill="FFFFFF"/>
            <w:vAlign w:val="center"/>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707s</w:t>
            </w:r>
          </w:p>
        </w:tc>
        <w:tc>
          <w:tcPr>
            <w:tcW w:w="1080" w:type="dxa"/>
            <w:tcBorders>
              <w:top w:val="single" w:sz="4" w:space="0" w:color="auto"/>
              <w:left w:val="single" w:sz="4" w:space="0" w:color="auto"/>
              <w:bottom w:val="single" w:sz="4" w:space="0" w:color="auto"/>
            </w:tcBorders>
            <w:shd w:val="clear" w:color="auto" w:fill="FFFFFF"/>
            <w:vAlign w:val="center"/>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100</w:t>
            </w:r>
          </w:p>
        </w:tc>
        <w:tc>
          <w:tcPr>
            <w:tcW w:w="1085" w:type="dxa"/>
            <w:tcBorders>
              <w:top w:val="single" w:sz="4" w:space="0" w:color="auto"/>
              <w:left w:val="single" w:sz="4" w:space="0" w:color="auto"/>
              <w:bottom w:val="single" w:sz="4" w:space="0" w:color="auto"/>
            </w:tcBorders>
            <w:shd w:val="clear" w:color="auto" w:fill="FFFFFF"/>
            <w:vAlign w:val="center"/>
          </w:tcPr>
          <w:p w:rsidR="001F5ABB" w:rsidRDefault="00CC7563">
            <w:pPr>
              <w:pStyle w:val="Zkladntext20"/>
              <w:framePr w:w="9403" w:wrap="notBeside" w:vAnchor="text" w:hAnchor="text" w:xAlign="center" w:y="1"/>
              <w:shd w:val="clear" w:color="auto" w:fill="auto"/>
              <w:spacing w:after="0" w:line="190" w:lineRule="exact"/>
              <w:ind w:firstLine="0"/>
              <w:jc w:val="center"/>
            </w:pPr>
            <w:r>
              <w:rPr>
                <w:rStyle w:val="Zkladntext2TimesNewRoman95ptTun"/>
                <w:rFonts w:eastAsia="Arial Narrow"/>
              </w:rPr>
              <w:t>3324</w:t>
            </w:r>
          </w:p>
        </w:tc>
        <w:tc>
          <w:tcPr>
            <w:tcW w:w="6154" w:type="dxa"/>
            <w:tcBorders>
              <w:top w:val="single" w:sz="4" w:space="0" w:color="auto"/>
              <w:left w:val="single" w:sz="4" w:space="0" w:color="auto"/>
              <w:bottom w:val="single" w:sz="4" w:space="0" w:color="auto"/>
              <w:right w:val="single" w:sz="4" w:space="0" w:color="auto"/>
            </w:tcBorders>
            <w:shd w:val="clear" w:color="auto" w:fill="FFFFFF"/>
            <w:vAlign w:val="center"/>
          </w:tcPr>
          <w:p w:rsidR="001F5ABB" w:rsidRDefault="00CC7563">
            <w:pPr>
              <w:pStyle w:val="Zkladntext20"/>
              <w:framePr w:w="9403" w:wrap="notBeside" w:vAnchor="text" w:hAnchor="text" w:xAlign="center" w:y="1"/>
              <w:shd w:val="clear" w:color="auto" w:fill="auto"/>
              <w:spacing w:after="0" w:line="170" w:lineRule="exact"/>
              <w:ind w:firstLine="0"/>
              <w:jc w:val="left"/>
            </w:pPr>
            <w:r>
              <w:rPr>
                <w:rStyle w:val="Zkladntext2TimesNewRoman85pt"/>
                <w:rFonts w:eastAsia="Arial Narrow"/>
              </w:rPr>
              <w:t>Srážkovné dle zadaných ploch</w:t>
            </w:r>
          </w:p>
        </w:tc>
      </w:tr>
    </w:tbl>
    <w:p w:rsidR="001F5ABB" w:rsidRDefault="001F5ABB">
      <w:pPr>
        <w:framePr w:w="9403" w:wrap="notBeside" w:vAnchor="text" w:hAnchor="text" w:xAlign="center" w:y="1"/>
        <w:rPr>
          <w:sz w:val="2"/>
          <w:szCs w:val="2"/>
        </w:rPr>
      </w:pPr>
    </w:p>
    <w:p w:rsidR="001F5ABB" w:rsidRDefault="001F5ABB">
      <w:pPr>
        <w:rPr>
          <w:sz w:val="2"/>
          <w:szCs w:val="2"/>
        </w:rPr>
      </w:pPr>
    </w:p>
    <w:p w:rsidR="001F5ABB" w:rsidRDefault="00CC7563">
      <w:pPr>
        <w:pStyle w:val="Zkladntext50"/>
        <w:shd w:val="clear" w:color="auto" w:fill="auto"/>
        <w:spacing w:before="84" w:after="0" w:line="226" w:lineRule="exact"/>
        <w:ind w:firstLine="0"/>
        <w:jc w:val="both"/>
      </w:pPr>
      <w:r>
        <w:t>Vyúčtování uvedených služeb dodavatel provede prostřednictvím faktury za odečtové</w:t>
      </w:r>
      <w:r>
        <w:t xml:space="preserve"> období.</w:t>
      </w:r>
    </w:p>
    <w:p w:rsidR="001F5ABB" w:rsidRDefault="00CC7563">
      <w:pPr>
        <w:pStyle w:val="Zkladntext50"/>
        <w:shd w:val="clear" w:color="auto" w:fill="auto"/>
        <w:spacing w:after="0" w:line="226" w:lineRule="exact"/>
        <w:ind w:firstLine="0"/>
        <w:jc w:val="both"/>
      </w:pPr>
      <w:r>
        <w:t>Způsob zasílání faktur: v písemné podobě (poštou)</w:t>
      </w:r>
    </w:p>
    <w:p w:rsidR="001F5ABB" w:rsidRDefault="00CC7563">
      <w:pPr>
        <w:pStyle w:val="Zkladntext70"/>
        <w:shd w:val="clear" w:color="auto" w:fill="auto"/>
        <w:jc w:val="both"/>
      </w:pPr>
      <w:r>
        <w:rPr>
          <w:rStyle w:val="Zkladntext7Netun"/>
        </w:rPr>
        <w:t xml:space="preserve">Vypořádání přeplatků: </w:t>
      </w:r>
      <w:r>
        <w:t>Převodním příkazem na účet XXXXXXXXXX</w:t>
      </w:r>
      <w:r>
        <w:t xml:space="preserve"> </w:t>
      </w:r>
      <w:r>
        <w:rPr>
          <w:rStyle w:val="Zkladntext7Netun"/>
        </w:rPr>
        <w:t xml:space="preserve">nedoplatků: </w:t>
      </w:r>
      <w:r>
        <w:t>Převodním příkazem z účtu XXXXXXXXX</w:t>
      </w:r>
      <w:r>
        <w:t>.</w:t>
      </w:r>
    </w:p>
    <w:p w:rsidR="001F5ABB" w:rsidRDefault="00CC7563">
      <w:pPr>
        <w:pStyle w:val="Zkladntext50"/>
        <w:shd w:val="clear" w:color="auto" w:fill="auto"/>
        <w:spacing w:after="0" w:line="226" w:lineRule="exact"/>
        <w:ind w:firstLine="0"/>
        <w:jc w:val="both"/>
      </w:pPr>
      <w:r>
        <w:t>Každá faktura (daňový doklad) je splatná do 10 dnů ode dne jejího odeslání. V př</w:t>
      </w:r>
      <w:r>
        <w:t>ípadě pochybností se má za to, že faktura byla doručena třetího dne po jejím odeslání.</w:t>
      </w:r>
    </w:p>
    <w:p w:rsidR="001F5ABB" w:rsidRDefault="00CC7563">
      <w:pPr>
        <w:pStyle w:val="Zkladntext50"/>
        <w:shd w:val="clear" w:color="auto" w:fill="auto"/>
        <w:spacing w:after="0" w:line="346" w:lineRule="exact"/>
        <w:ind w:firstLine="0"/>
      </w:pPr>
      <w:r>
        <w:t xml:space="preserve">Při pozdní úhradě peněžitého plnění má dodavatel nárok na úhradu úroku z prodlení dle občanského zákoníku. </w:t>
      </w:r>
      <w:r>
        <w:rPr>
          <w:rStyle w:val="Zkladntext585pt"/>
        </w:rPr>
        <w:t>Zasílací adresa odběratele (plátce) pro platební doklady:</w:t>
      </w:r>
    </w:p>
    <w:p w:rsidR="001F5ABB" w:rsidRDefault="00CC7563">
      <w:pPr>
        <w:pStyle w:val="Zkladntext50"/>
        <w:shd w:val="clear" w:color="auto" w:fill="auto"/>
        <w:spacing w:after="175" w:line="190" w:lineRule="exact"/>
        <w:ind w:firstLine="0"/>
        <w:jc w:val="both"/>
      </w:pPr>
      <w:r>
        <w:t>Krajská správa a údržba silnic Vysočiny, příspěvková organizace, Jihlavská 1, 591 01 Žďár nad Sázavou 1</w:t>
      </w:r>
    </w:p>
    <w:p w:rsidR="001F5ABB" w:rsidRDefault="00CC7563">
      <w:pPr>
        <w:pStyle w:val="Nadpis20"/>
        <w:keepNext/>
        <w:keepLines/>
        <w:numPr>
          <w:ilvl w:val="0"/>
          <w:numId w:val="2"/>
        </w:numPr>
        <w:shd w:val="clear" w:color="auto" w:fill="auto"/>
        <w:tabs>
          <w:tab w:val="left" w:pos="3714"/>
        </w:tabs>
        <w:spacing w:before="0" w:after="29" w:line="280" w:lineRule="exact"/>
        <w:ind w:left="3200"/>
        <w:jc w:val="both"/>
      </w:pPr>
      <w:bookmarkStart w:id="6" w:name="bookmark5"/>
      <w:r>
        <w:t>Závěrečná ustanovení</w:t>
      </w:r>
      <w:bookmarkEnd w:id="6"/>
    </w:p>
    <w:p w:rsidR="001F5ABB" w:rsidRDefault="00CC7563">
      <w:pPr>
        <w:pStyle w:val="Zkladntext50"/>
        <w:shd w:val="clear" w:color="auto" w:fill="auto"/>
        <w:spacing w:after="0" w:line="230" w:lineRule="exact"/>
        <w:ind w:firstLine="0"/>
        <w:jc w:val="both"/>
      </w:pPr>
      <w:r>
        <w:t xml:space="preserve">Smlouva se uzavírá na </w:t>
      </w:r>
      <w:r>
        <w:rPr>
          <w:rStyle w:val="Zkladntext5Tun"/>
        </w:rPr>
        <w:t xml:space="preserve">dobu neurčitou </w:t>
      </w:r>
      <w:r>
        <w:t xml:space="preserve">s účinností od </w:t>
      </w:r>
      <w:r>
        <w:rPr>
          <w:rStyle w:val="Zkladntext5Tun"/>
        </w:rPr>
        <w:t>1.1.2018.</w:t>
      </w:r>
    </w:p>
    <w:p w:rsidR="001F5ABB" w:rsidRDefault="00CC7563">
      <w:pPr>
        <w:pStyle w:val="Zkladntext50"/>
        <w:shd w:val="clear" w:color="auto" w:fill="auto"/>
        <w:spacing w:after="0" w:line="230" w:lineRule="exact"/>
        <w:ind w:firstLine="0"/>
        <w:jc w:val="both"/>
      </w:pPr>
      <w:r>
        <w:t>Odběratel a dodavatel se zavazují, že jakékoliv skutečnosti, které bu</w:t>
      </w:r>
      <w:r>
        <w:t>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w:t>
      </w:r>
      <w:r>
        <w:t>sob vyúčtování, specifikace sazeb za poskytované služby.</w:t>
      </w:r>
    </w:p>
    <w:p w:rsidR="001F5ABB" w:rsidRDefault="00CC7563">
      <w:pPr>
        <w:pStyle w:val="Zkladntext50"/>
        <w:shd w:val="clear" w:color="auto" w:fill="auto"/>
        <w:spacing w:after="124" w:line="230" w:lineRule="exact"/>
        <w:ind w:firstLine="0"/>
        <w:jc w:val="both"/>
      </w:pPr>
      <w:r>
        <w:t>Smluvní strany mohou uzavřenou smlouvu vypovědět, pokud se mezi sebou nedohodnou jinak. Výpovědní doba se sjednává v délce 1 měsíc, přičemž výpovědní doba začne plynout prvním dnem měsíce následující</w:t>
      </w:r>
      <w:r>
        <w:t>ho po doručení projevu vůle.</w:t>
      </w:r>
    </w:p>
    <w:p w:rsidR="001F5ABB" w:rsidRDefault="00CC7563">
      <w:pPr>
        <w:pStyle w:val="Zkladntext50"/>
        <w:shd w:val="clear" w:color="auto" w:fill="auto"/>
        <w:spacing w:after="0" w:line="226" w:lineRule="exact"/>
        <w:ind w:firstLine="0"/>
        <w:jc w:val="both"/>
      </w:pPr>
      <w:r>
        <w:t>Nedílnou součástí smlouvy jsou přílohy:</w:t>
      </w:r>
    </w:p>
    <w:p w:rsidR="001F5ABB" w:rsidRDefault="00CC7563">
      <w:pPr>
        <w:pStyle w:val="Zkladntext50"/>
        <w:shd w:val="clear" w:color="auto" w:fill="auto"/>
        <w:spacing w:after="0" w:line="226" w:lineRule="exact"/>
        <w:ind w:firstLine="0"/>
        <w:jc w:val="both"/>
      </w:pPr>
      <w:r>
        <w:t>Č. 1 - "Všeobecné podmínky dodávky pitné vody a odvádění odpadních vod"</w:t>
      </w:r>
    </w:p>
    <w:p w:rsidR="001F5ABB" w:rsidRDefault="00CC7563">
      <w:pPr>
        <w:pStyle w:val="Zkladntext50"/>
        <w:shd w:val="clear" w:color="auto" w:fill="auto"/>
        <w:spacing w:after="0" w:line="226" w:lineRule="exact"/>
        <w:ind w:firstLine="0"/>
        <w:jc w:val="both"/>
      </w:pPr>
      <w:r>
        <w:t>Č. 2 - Kvalita vypouštěných odpadních vod.</w:t>
      </w:r>
    </w:p>
    <w:p w:rsidR="001F5ABB" w:rsidRDefault="00CC7563">
      <w:pPr>
        <w:pStyle w:val="Zkladntext50"/>
        <w:shd w:val="clear" w:color="auto" w:fill="auto"/>
        <w:spacing w:after="0" w:line="226" w:lineRule="exact"/>
        <w:ind w:firstLine="0"/>
        <w:jc w:val="both"/>
        <w:sectPr w:rsidR="001F5ABB">
          <w:type w:val="continuous"/>
          <w:pgSz w:w="12240" w:h="20160"/>
          <w:pgMar w:top="1214" w:right="1084" w:bottom="4608" w:left="1451" w:header="0" w:footer="3" w:gutter="0"/>
          <w:cols w:space="720"/>
          <w:noEndnote/>
          <w:docGrid w:linePitch="360"/>
        </w:sectPr>
      </w:pPr>
      <w:r>
        <w:t xml:space="preserve">S těmito přílohami se obě smluvní strany před </w:t>
      </w:r>
      <w:r>
        <w:t>podpisem smlouvy podrobně seznámily, s těmito souhlasí a tyto odběratel převzal při podpisu smlouvy.</w:t>
      </w:r>
    </w:p>
    <w:p w:rsidR="001F5ABB" w:rsidRDefault="00CC7563">
      <w:pPr>
        <w:pStyle w:val="Zkladntext50"/>
        <w:shd w:val="clear" w:color="auto" w:fill="auto"/>
        <w:spacing w:after="0" w:line="230" w:lineRule="exact"/>
        <w:ind w:firstLine="0"/>
      </w:pPr>
      <w:r>
        <w:lastRenderedPageBreak/>
        <w:t xml:space="preserve">Vztahy mezi dodavatelem a odběratelem, které nejsou výslovně upraveny touto smlouvou, se řídí "Všeobecnými podmínkami dodávky pitné vody a odvádění </w:t>
      </w:r>
      <w:r>
        <w:t>odpadních vod“, příslušnými ustanoveními platných předpisů upravujících právní vztahy při dodávce pitné vody a odvádění odpadních vod a občanským zákoníkem. Smlouva se vypracovává ve dvou vyhotoveních, po jednom pro každou smluvní stranu.</w:t>
      </w:r>
    </w:p>
    <w:p w:rsidR="001F5ABB" w:rsidRDefault="00CC7563">
      <w:pPr>
        <w:pStyle w:val="Zkladntext50"/>
        <w:shd w:val="clear" w:color="auto" w:fill="auto"/>
        <w:spacing w:after="0" w:line="230" w:lineRule="exact"/>
        <w:ind w:firstLine="0"/>
      </w:pPr>
      <w:r>
        <w:t>Dnem nabytí účinn</w:t>
      </w:r>
      <w:r>
        <w:t>osti této smlouvy pozbývají účinnosti dřívější smluvní ujednání mezi stranami.</w:t>
      </w:r>
    </w:p>
    <w:p w:rsidR="001F5ABB" w:rsidRDefault="00CC7563">
      <w:pPr>
        <w:pStyle w:val="Titulekobrzku0"/>
        <w:framePr w:h="2366" w:wrap="notBeside" w:vAnchor="text" w:hAnchor="text" w:xAlign="center" w:y="1"/>
        <w:shd w:val="clear" w:color="auto" w:fill="auto"/>
        <w:spacing w:before="0" w:line="190" w:lineRule="exact"/>
      </w:pPr>
      <w:r>
        <w:t>Ve Žďáře nad Sázavou dne 1.1.2018</w:t>
      </w:r>
    </w:p>
    <w:p w:rsidR="001F5ABB" w:rsidRDefault="001F5ABB">
      <w:pPr>
        <w:framePr w:h="2366" w:wrap="notBeside" w:vAnchor="text" w:hAnchor="text" w:xAlign="center" w:y="1"/>
        <w:jc w:val="center"/>
        <w:rPr>
          <w:sz w:val="2"/>
          <w:szCs w:val="2"/>
        </w:rPr>
      </w:pPr>
    </w:p>
    <w:p w:rsidR="001F5ABB" w:rsidRDefault="00CC7563">
      <w:pPr>
        <w:pStyle w:val="Titulekobrzku30"/>
        <w:framePr w:h="2366" w:wrap="notBeside" w:vAnchor="text" w:hAnchor="text" w:xAlign="center" w:y="1"/>
        <w:shd w:val="clear" w:color="auto" w:fill="auto"/>
        <w:tabs>
          <w:tab w:val="left" w:pos="941"/>
        </w:tabs>
      </w:pPr>
      <w:r>
        <w:t>;?fíy</w:t>
      </w:r>
      <w:r>
        <w:tab/>
        <w:t>''.rgar:í,:ď!.í</w:t>
      </w:r>
    </w:p>
    <w:p w:rsidR="001F5ABB" w:rsidRDefault="00CC7563">
      <w:pPr>
        <w:pStyle w:val="Titulekobrzku40"/>
        <w:framePr w:h="2366" w:wrap="notBeside" w:vAnchor="text" w:hAnchor="text" w:xAlign="center" w:y="1"/>
        <w:shd w:val="clear" w:color="auto" w:fill="auto"/>
        <w:tabs>
          <w:tab w:val="left" w:pos="1138"/>
        </w:tabs>
      </w:pPr>
      <w:r>
        <w:t>g</w:t>
      </w:r>
      <w:r>
        <w:rPr>
          <w:vertAlign w:val="subscript"/>
        </w:rPr>
        <w:t>0</w:t>
      </w:r>
      <w:r>
        <w:t>,.,a ; .</w:t>
      </w:r>
      <w:r>
        <w:tab/>
        <w:t xml:space="preserve">-'i </w:t>
      </w:r>
      <w:r>
        <w:rPr>
          <w:rStyle w:val="Titulekobrzku4TimesNewRoman55ptKurzva"/>
          <w:rFonts w:eastAsia="Lucida Sans Unicode"/>
        </w:rPr>
        <w:t>í, '</w:t>
      </w:r>
      <w:r>
        <w:t xml:space="preserve"> ftf&gt; 01 </w:t>
      </w:r>
      <w:r>
        <w:rPr>
          <w:rStyle w:val="Titulekobrzku4dkovn0pt"/>
        </w:rPr>
        <w:t>iňbv,&lt;</w:t>
      </w:r>
    </w:p>
    <w:p w:rsidR="001F5ABB" w:rsidRDefault="00CC7563">
      <w:pPr>
        <w:pStyle w:val="Titulekobrzku50"/>
        <w:framePr w:h="2366" w:wrap="notBeside" w:vAnchor="text" w:hAnchor="text" w:xAlign="center" w:y="1"/>
        <w:shd w:val="clear" w:color="auto" w:fill="auto"/>
        <w:tabs>
          <w:tab w:val="left" w:pos="1310"/>
        </w:tabs>
        <w:spacing w:line="190" w:lineRule="exact"/>
      </w:pPr>
      <w:r>
        <w:t>ÍČV:</w:t>
      </w:r>
      <w:r>
        <w:tab/>
      </w:r>
      <w:r>
        <w:rPr>
          <w:rStyle w:val="Titulekobrzku5TimesNewRoman95ptMalpsmena"/>
          <w:rFonts w:eastAsia="Arial Narrow"/>
        </w:rPr>
        <w:t xml:space="preserve">.cm ■ </w:t>
      </w:r>
      <w:r>
        <w:rPr>
          <w:rStyle w:val="Titulekobrzku5Malpsmena"/>
        </w:rPr>
        <w:t>ť.&gt;:</w:t>
      </w:r>
      <w:r>
        <w:t xml:space="preserve"> i </w:t>
      </w:r>
      <w:r>
        <w:rPr>
          <w:vertAlign w:val="superscript"/>
        </w:rPr>
        <w:t>;</w:t>
      </w:r>
      <w:r>
        <w:t xml:space="preserve"> ■ D</w:t>
      </w:r>
    </w:p>
    <w:p w:rsidR="001F5ABB" w:rsidRDefault="001F5ABB">
      <w:pPr>
        <w:rPr>
          <w:sz w:val="2"/>
          <w:szCs w:val="2"/>
        </w:rPr>
      </w:pPr>
    </w:p>
    <w:p w:rsidR="001F5ABB" w:rsidRDefault="001F5ABB">
      <w:pPr>
        <w:rPr>
          <w:sz w:val="2"/>
          <w:szCs w:val="2"/>
        </w:rPr>
        <w:sectPr w:rsidR="001F5ABB">
          <w:pgSz w:w="12240" w:h="20160"/>
          <w:pgMar w:top="1590" w:right="989" w:bottom="1590" w:left="1775" w:header="0" w:footer="3" w:gutter="0"/>
          <w:cols w:space="720"/>
          <w:noEndnote/>
          <w:docGrid w:linePitch="360"/>
        </w:sectPr>
      </w:pPr>
    </w:p>
    <w:p w:rsidR="001F5ABB" w:rsidRDefault="00CC7563">
      <w:pPr>
        <w:framePr w:h="16714" w:wrap="notBeside" w:vAnchor="text" w:hAnchor="text" w:xAlign="center" w:y="1"/>
        <w:jc w:val="center"/>
        <w:rPr>
          <w:sz w:val="2"/>
          <w:szCs w:val="2"/>
        </w:rPr>
      </w:pPr>
      <w:r>
        <w:rPr>
          <w:noProof/>
          <w:lang w:bidi="ar-SA"/>
        </w:rPr>
        <w:lastRenderedPageBreak/>
        <w:drawing>
          <wp:inline distT="0" distB="0" distL="0" distR="0">
            <wp:extent cx="7772400" cy="10610850"/>
            <wp:effectExtent l="0" t="0" r="0" b="0"/>
            <wp:docPr id="3" name="obrázek 2"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0" cy="10610850"/>
                    </a:xfrm>
                    <a:prstGeom prst="rect">
                      <a:avLst/>
                    </a:prstGeom>
                    <a:noFill/>
                    <a:ln>
                      <a:noFill/>
                    </a:ln>
                  </pic:spPr>
                </pic:pic>
              </a:graphicData>
            </a:graphic>
          </wp:inline>
        </w:drawing>
      </w:r>
    </w:p>
    <w:p w:rsidR="001F5ABB" w:rsidRDefault="001F5ABB">
      <w:pPr>
        <w:rPr>
          <w:sz w:val="2"/>
          <w:szCs w:val="2"/>
        </w:rPr>
      </w:pPr>
    </w:p>
    <w:p w:rsidR="001F5ABB" w:rsidRDefault="001F5ABB">
      <w:pPr>
        <w:rPr>
          <w:sz w:val="2"/>
          <w:szCs w:val="2"/>
        </w:rPr>
        <w:sectPr w:rsidR="001F5ABB">
          <w:pgSz w:w="12240" w:h="20160"/>
          <w:pgMar w:top="0" w:right="0" w:bottom="0" w:left="0" w:header="0" w:footer="3" w:gutter="0"/>
          <w:cols w:space="720"/>
          <w:noEndnote/>
          <w:docGrid w:linePitch="360"/>
        </w:sectPr>
      </w:pPr>
    </w:p>
    <w:p w:rsidR="001F5ABB" w:rsidRDefault="001F5ABB">
      <w:pPr>
        <w:rPr>
          <w:sz w:val="2"/>
          <w:szCs w:val="2"/>
        </w:rPr>
        <w:sectPr w:rsidR="001F5ABB">
          <w:pgSz w:w="12240" w:h="20160"/>
          <w:pgMar w:top="1673" w:right="0" w:bottom="1673" w:left="0" w:header="0" w:footer="3" w:gutter="0"/>
          <w:cols w:space="720"/>
          <w:noEndnote/>
          <w:docGrid w:linePitch="360"/>
        </w:sectPr>
      </w:pPr>
    </w:p>
    <w:p w:rsidR="001F5ABB" w:rsidRDefault="00CC7563">
      <w:pPr>
        <w:pStyle w:val="Zkladntext80"/>
        <w:shd w:val="clear" w:color="auto" w:fill="auto"/>
        <w:spacing w:before="0"/>
        <w:ind w:left="860"/>
      </w:pPr>
      <w:r>
        <w:rPr>
          <w:noProof/>
          <w:lang w:bidi="ar-SA"/>
        </w:rPr>
        <w:lastRenderedPageBreak/>
        <mc:AlternateContent>
          <mc:Choice Requires="wps">
            <w:drawing>
              <wp:anchor distT="307975" distB="0" distL="533400" distR="560705" simplePos="0" relativeHeight="251660800" behindDoc="1" locked="0" layoutInCell="1" allowOverlap="1">
                <wp:simplePos x="0" y="0"/>
                <wp:positionH relativeFrom="margin">
                  <wp:posOffset>533400</wp:posOffset>
                </wp:positionH>
                <wp:positionV relativeFrom="paragraph">
                  <wp:posOffset>-1972310</wp:posOffset>
                </wp:positionV>
                <wp:extent cx="6504305" cy="14605"/>
                <wp:effectExtent l="0" t="0" r="1270" b="4445"/>
                <wp:wrapTopAndBottom/>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ABB" w:rsidRDefault="001F5AB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42pt;margin-top:-155.3pt;width:512.15pt;height:1.15pt;z-index:-251655680;visibility:visible;mso-wrap-style:square;mso-width-percent:0;mso-height-percent:0;mso-wrap-distance-left:42pt;mso-wrap-distance-top:24.25pt;mso-wrap-distance-right:44.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" filled="f" stroked="f">
                <v:textbox style="mso-fit-shape-to-text:t" inset="0,0,0,0">
                  <w:txbxContent>
                    <w:p w:rsidR="001F5ABB" w:rsidRDefault="001F5ABB">
                      <w:pPr>
                        <w:rPr>
                          <w:sz w:val="2"/>
                          <w:szCs w:val="2"/>
                        </w:rPr>
                      </w:pPr>
                    </w:p>
                  </w:txbxContent>
                </v:textbox>
                <w10:wrap type="topAndBottom" anchorx="margin"/>
              </v:shape>
            </w:pict>
          </mc:Fallback>
        </mc:AlternateContent>
      </w:r>
      <w:r>
        <w:t xml:space="preserve">C.3. </w:t>
      </w:r>
      <w:bookmarkStart w:id="7" w:name="_GoBack"/>
      <w:bookmarkEnd w:id="7"/>
    </w:p>
    <w:p w:rsidR="001F5ABB" w:rsidRDefault="001F5ABB">
      <w:pPr>
        <w:rPr>
          <w:sz w:val="2"/>
          <w:szCs w:val="2"/>
        </w:rPr>
        <w:sectPr w:rsidR="001F5ABB">
          <w:pgSz w:w="12240" w:h="20160"/>
          <w:pgMar w:top="0" w:right="0" w:bottom="0" w:left="0" w:header="0" w:footer="3" w:gutter="0"/>
          <w:cols w:space="720"/>
          <w:noEndnote/>
          <w:docGrid w:linePitch="360"/>
        </w:sectPr>
      </w:pPr>
    </w:p>
    <w:p w:rsidR="001F5ABB" w:rsidRDefault="00CC7563">
      <w:pPr>
        <w:pStyle w:val="Zkladntext90"/>
        <w:shd w:val="clear" w:color="auto" w:fill="auto"/>
        <w:spacing w:after="327"/>
        <w:ind w:right="60"/>
      </w:pPr>
      <w:r>
        <w:rPr>
          <w:rStyle w:val="Zkladntext912ptNetun"/>
        </w:rPr>
        <w:lastRenderedPageBreak/>
        <w:t>VODÁRENSKÁ AKCIOVÁ SPOLEČNOST, a. s., Soběšická 820/156, Lesná, 638 00 Brno</w:t>
      </w:r>
      <w:r>
        <w:rPr>
          <w:rStyle w:val="Zkladntext912ptNetun"/>
        </w:rPr>
        <w:br/>
      </w:r>
      <w:r>
        <w:t>IČ: 49455842, DIČ:</w:t>
      </w:r>
      <w:r>
        <w:t xml:space="preserve"> CZ49455842, zapsána u Krajského soudu v Brně, oddíl B, vložka 1181</w:t>
      </w:r>
    </w:p>
    <w:p w:rsidR="001F5ABB" w:rsidRDefault="00CC7563">
      <w:pPr>
        <w:pStyle w:val="Nadpis10"/>
        <w:keepNext/>
        <w:keepLines/>
        <w:shd w:val="clear" w:color="auto" w:fill="auto"/>
        <w:spacing w:after="38" w:line="300" w:lineRule="exact"/>
        <w:ind w:right="60"/>
        <w:jc w:val="center"/>
      </w:pPr>
      <w:bookmarkStart w:id="8" w:name="bookmark6"/>
      <w:r>
        <w:t>VŠEOBECNÉ PODMÍNKY</w:t>
      </w:r>
      <w:bookmarkEnd w:id="8"/>
    </w:p>
    <w:p w:rsidR="001F5ABB" w:rsidRDefault="00CC7563">
      <w:pPr>
        <w:pStyle w:val="Nadpis10"/>
        <w:keepNext/>
        <w:keepLines/>
        <w:shd w:val="clear" w:color="auto" w:fill="auto"/>
        <w:spacing w:line="300" w:lineRule="exact"/>
        <w:ind w:right="60"/>
        <w:jc w:val="center"/>
      </w:pPr>
      <w:bookmarkStart w:id="9" w:name="bookmark7"/>
      <w:r>
        <w:t>DODÁVKY PITNÉ VODY A ODVÁDĚNÍ ODPADNÍCH VOD</w:t>
      </w:r>
      <w:bookmarkEnd w:id="9"/>
    </w:p>
    <w:p w:rsidR="001F5ABB" w:rsidRDefault="00CC7563">
      <w:pPr>
        <w:pStyle w:val="Zkladntext100"/>
        <w:shd w:val="clear" w:color="auto" w:fill="auto"/>
        <w:spacing w:before="0" w:line="300" w:lineRule="exact"/>
        <w:ind w:right="60"/>
        <w:sectPr w:rsidR="001F5ABB">
          <w:footerReference w:type="default" r:id="rId12"/>
          <w:footerReference w:type="first" r:id="rId13"/>
          <w:pgSz w:w="12240" w:h="20160"/>
          <w:pgMar w:top="542" w:right="0" w:bottom="4358" w:left="0" w:header="0" w:footer="3" w:gutter="0"/>
          <w:pgNumType w:start="1"/>
          <w:cols w:space="720"/>
          <w:noEndnote/>
          <w:titlePg/>
          <w:docGrid w:linePitch="360"/>
        </w:sectPr>
      </w:pPr>
      <w:r>
        <w:t xml:space="preserve">(DÁLE JEN </w:t>
      </w:r>
      <w:r>
        <w:rPr>
          <w:rStyle w:val="Zkladntext1015pt"/>
          <w:b/>
          <w:bCs/>
        </w:rPr>
        <w:t>VDP)</w:t>
      </w:r>
    </w:p>
    <w:p w:rsidR="001F5ABB" w:rsidRDefault="001F5ABB">
      <w:pPr>
        <w:spacing w:line="232" w:lineRule="exact"/>
        <w:rPr>
          <w:sz w:val="19"/>
          <w:szCs w:val="19"/>
        </w:rPr>
      </w:pPr>
    </w:p>
    <w:p w:rsidR="001F5ABB" w:rsidRDefault="001F5ABB">
      <w:pPr>
        <w:rPr>
          <w:sz w:val="2"/>
          <w:szCs w:val="2"/>
        </w:rPr>
        <w:sectPr w:rsidR="001F5ABB">
          <w:type w:val="continuous"/>
          <w:pgSz w:w="12240" w:h="20160"/>
          <w:pgMar w:top="542" w:right="0" w:bottom="542" w:left="0" w:header="0" w:footer="3" w:gutter="0"/>
          <w:cols w:space="720"/>
          <w:noEndnote/>
          <w:docGrid w:linePitch="360"/>
        </w:sectPr>
      </w:pPr>
    </w:p>
    <w:p w:rsidR="001F5ABB" w:rsidRDefault="00CC7563">
      <w:pPr>
        <w:pStyle w:val="Zkladntext20"/>
        <w:shd w:val="clear" w:color="auto" w:fill="auto"/>
        <w:spacing w:after="198"/>
        <w:ind w:firstLine="0"/>
      </w:pPr>
      <w:r>
        <w:t xml:space="preserve">Uvádí-li se v těchto VDP slovo zákon/zákona, jde o zákon č. 274/2001 Sb., o vodovodech a kanalizacích pro veřejnou potřebu a o změně některých zákonů, v platném </w:t>
      </w:r>
      <w:r>
        <w:t>znění. Uvádí-li se v těchto VDP slovo vyhláška/vyhlášky, jde o vyhlášku č. 428/2001 Sb., kterou se provádí zákon o vodovodech a kanalizacích, v platném znění.</w:t>
      </w:r>
    </w:p>
    <w:p w:rsidR="001F5ABB" w:rsidRDefault="00CC7563">
      <w:pPr>
        <w:pStyle w:val="Nadpis30"/>
        <w:keepNext/>
        <w:keepLines/>
        <w:numPr>
          <w:ilvl w:val="0"/>
          <w:numId w:val="3"/>
        </w:numPr>
        <w:shd w:val="clear" w:color="auto" w:fill="auto"/>
        <w:tabs>
          <w:tab w:val="left" w:pos="198"/>
        </w:tabs>
        <w:spacing w:before="0" w:after="122" w:line="160" w:lineRule="exact"/>
        <w:ind w:left="300"/>
      </w:pPr>
      <w:bookmarkStart w:id="10" w:name="bookmark8"/>
      <w:r>
        <w:t>Definice odběratele a dodavatele</w:t>
      </w:r>
      <w:bookmarkEnd w:id="10"/>
    </w:p>
    <w:p w:rsidR="001F5ABB" w:rsidRDefault="00CC7563">
      <w:pPr>
        <w:pStyle w:val="Zkladntext20"/>
        <w:shd w:val="clear" w:color="auto" w:fill="auto"/>
        <w:spacing w:after="64"/>
        <w:ind w:firstLine="0"/>
      </w:pPr>
      <w:r>
        <w:rPr>
          <w:rStyle w:val="Zkladntext2Tun"/>
        </w:rPr>
        <w:t xml:space="preserve">Odběratelem </w:t>
      </w:r>
      <w:r>
        <w:t xml:space="preserve">je vlastník pozemku nebo stavby pňpojené na vodovod </w:t>
      </w:r>
      <w:r>
        <w:t>nebo kanalizaci, u budov v majetku ČR je odběratelem organizační složka státu, které přísluší hospodaření s touto budovou podle zvláštního zákona; u budov, u nichž spoluvlastník budovy je vlastníkem bytu nebo nebytového prostoru jako prostorově vymezené čá</w:t>
      </w:r>
      <w:r>
        <w:t>sti budovy a zároveň podílovým spoluvlastníkem společných částí budovy, je odběratelem společenství vlastníků. U pozemků nebo budov předaných pro hospodaření příspěvkových organizací zřízených územními samosprávnými celky jsou odběratelem tyto osoby. U spo</w:t>
      </w:r>
      <w:r>
        <w:t>luvlastnictví uzavírá smlouvu zpravidla většinový vlastník a při rovnosti podílů kterýkoliv z vlastníků, jednajících ve shodě a dohodě s ostatními.</w:t>
      </w:r>
    </w:p>
    <w:p w:rsidR="001F5ABB" w:rsidRDefault="00CC7563">
      <w:pPr>
        <w:pStyle w:val="Zkladntext20"/>
        <w:shd w:val="clear" w:color="auto" w:fill="auto"/>
        <w:spacing w:after="194" w:line="178" w:lineRule="exact"/>
        <w:ind w:firstLine="0"/>
      </w:pPr>
      <w:r>
        <w:rPr>
          <w:rStyle w:val="Zkladntext2Tun"/>
        </w:rPr>
        <w:t xml:space="preserve">Dodavatelem </w:t>
      </w:r>
      <w:r>
        <w:t>je provozovatel vodovodu nebo kanalizace, VODÁRENSKÁ AKCIOVÁ SPOLEČNOST, a. s., na kterého vlast</w:t>
      </w:r>
      <w:r>
        <w:t>ník vodovodu nebo kanalizace (obec nebo sdruženi obcí), přenesl svá práva a povinnosti stanovená zákonem v uzavřené smlouvě o provozování vodovodu nebo kanalizace a je zároveň osobou, které krajský úřad vydal povolení k provozování.</w:t>
      </w:r>
    </w:p>
    <w:p w:rsidR="001F5ABB" w:rsidRDefault="00CC7563">
      <w:pPr>
        <w:pStyle w:val="Nadpis30"/>
        <w:keepNext/>
        <w:keepLines/>
        <w:numPr>
          <w:ilvl w:val="0"/>
          <w:numId w:val="3"/>
        </w:numPr>
        <w:shd w:val="clear" w:color="auto" w:fill="auto"/>
        <w:tabs>
          <w:tab w:val="left" w:pos="236"/>
        </w:tabs>
        <w:spacing w:before="0" w:after="118" w:line="160" w:lineRule="exact"/>
        <w:ind w:left="300"/>
      </w:pPr>
      <w:bookmarkStart w:id="11" w:name="bookmark9"/>
      <w:r>
        <w:t>Měření dodávky a odečty</w:t>
      </w:r>
      <w:r>
        <w:t xml:space="preserve"> měřidel</w:t>
      </w:r>
      <w:bookmarkEnd w:id="11"/>
    </w:p>
    <w:p w:rsidR="001F5ABB" w:rsidRDefault="00CC7563">
      <w:pPr>
        <w:pStyle w:val="Zkladntext20"/>
        <w:shd w:val="clear" w:color="auto" w:fill="auto"/>
        <w:spacing w:after="64" w:line="187" w:lineRule="exact"/>
        <w:ind w:firstLine="0"/>
      </w:pPr>
      <w:r>
        <w:t>Právo na dodávku vody do připojeného pozemku nebo stavby vzniká uzavřením písemné smlouvy o dodávce pitné vody z vodovodu.</w:t>
      </w:r>
    </w:p>
    <w:p w:rsidR="001F5ABB" w:rsidRDefault="00CC7563">
      <w:pPr>
        <w:pStyle w:val="Zkladntext20"/>
        <w:shd w:val="clear" w:color="auto" w:fill="auto"/>
        <w:spacing w:after="60"/>
        <w:ind w:firstLine="0"/>
      </w:pPr>
      <w:r>
        <w:t>1/ Množství dodané vody měří dodavatel vodoměrem, který je stanoveným měňdlem v souladu se zvláštními právními přepisy. Vodo</w:t>
      </w:r>
      <w:r>
        <w:t>měr není ve vlastnictví odběratele. Osazeni, údržbu a výměnu provádí dodavatel. Povinností odběratele je dodržet podmínky umístění vodoměru stanovené dodavatelem a odběratel je též povinen na písemné vyzvání dodavatele provést v poměřené lhůtě potřebné úpr</w:t>
      </w:r>
      <w:r>
        <w:t>avy na pnpojeném pozemku či stavbě.</w:t>
      </w:r>
    </w:p>
    <w:p w:rsidR="001F5ABB" w:rsidRDefault="00CC7563">
      <w:pPr>
        <w:pStyle w:val="Zkladntext20"/>
        <w:shd w:val="clear" w:color="auto" w:fill="auto"/>
        <w:spacing w:after="60"/>
        <w:ind w:firstLine="0"/>
      </w:pPr>
      <w:r>
        <w:t>2/ Odběratel je povinen chránit vodoměr před poškozením, umožnit dodavateli přístup k vodoměru a bez zbytečného odkladu oznámit dodavateli závady v měření. Jakýkoliv zásah do vodoměru bez souhlasu dodavatele je nepřípust</w:t>
      </w:r>
      <w:r>
        <w:t>ný a dodavatel má právo vodoměr zajistit proti neoprávněné manipulaci. Měřící zařízení musí být pracovníkům dodavatele přístupné a bez svolení dodavatele nesmí být přemísťováno. Pokud je umístěno v šachtě, musí být šachta odvodněna. Dodavatel je oprávněn v</w:t>
      </w:r>
      <w:r>
        <w:t xml:space="preserve"> případě potřeby vyměnit bez souhlasu odběratele měřící zařízení namontované u odběratele.</w:t>
      </w:r>
    </w:p>
    <w:p w:rsidR="001F5ABB" w:rsidRDefault="00CC7563">
      <w:pPr>
        <w:pStyle w:val="Zkladntext20"/>
        <w:shd w:val="clear" w:color="auto" w:fill="auto"/>
        <w:spacing w:after="56"/>
        <w:ind w:firstLine="0"/>
      </w:pPr>
      <w:r>
        <w:t>3/ Vodoměrem registrované množství dodané vody je podkladem pro vyúčtování (fakturaci) dodávky. Způsob určení množství odebírané vody, není-li osazen vodoměr, se sta</w:t>
      </w:r>
      <w:r>
        <w:t>noví podle směrných čišel roční potřeby vody uvedených v příloze č. 12 vyhlášky. Má-li odběratel pochybnosti o správnosti měření nebo zjistí-li závadu, má právo písemně požádat, nejpozději však pň jeho výměně, o jeho přezkoušen í. Dodavatel je povinen jeho</w:t>
      </w:r>
      <w:r>
        <w:t xml:space="preserve"> písemné žádosti vyhovět a do 30 dnů zajistit přezkoušení u subjektu oprávněného provádět státní metrologickou kontrolu měndel. Odběratel je povinen poskytnout součinnost. Dodavatel je povinen výsledek přezkoušení neprodleně písemně oznámit odběrateli. Pod</w:t>
      </w:r>
      <w:r>
        <w:t>robnosti včetně dalšího postupu po zjištění výsledků přezkoušení se stanoví v písemné dohodě mezi odběratelem a dodavatelem.</w:t>
      </w:r>
    </w:p>
    <w:p w:rsidR="001F5ABB" w:rsidRDefault="00CC7563">
      <w:pPr>
        <w:pStyle w:val="Zkladntext20"/>
        <w:shd w:val="clear" w:color="auto" w:fill="auto"/>
        <w:spacing w:after="60" w:line="187" w:lineRule="exact"/>
        <w:ind w:left="300" w:hanging="300"/>
      </w:pPr>
      <w:r>
        <w:t>4/ Zjistí-li se pň přezkoušení vodoměru vyžádaném odběratelem, že:</w:t>
      </w:r>
    </w:p>
    <w:p w:rsidR="001F5ABB" w:rsidRDefault="00CC7563">
      <w:pPr>
        <w:pStyle w:val="Zkladntext20"/>
        <w:numPr>
          <w:ilvl w:val="0"/>
          <w:numId w:val="4"/>
        </w:numPr>
        <w:shd w:val="clear" w:color="auto" w:fill="auto"/>
        <w:tabs>
          <w:tab w:val="left" w:pos="241"/>
        </w:tabs>
        <w:spacing w:after="0" w:line="187" w:lineRule="exact"/>
        <w:ind w:left="300" w:hanging="300"/>
      </w:pPr>
      <w:r>
        <w:t>údaje vodoměru nesplňují některý z požadavků stanovených zákonem</w:t>
      </w:r>
      <w:r>
        <w:t xml:space="preserve"> č. 505/1990 Sb., o metrologii, v platném znění (dále jen zákon o metrologii), vodoměr se považuje za nefunkční; stanoveni množství dodané vody se v tom případě provádí podle skutečného odběru ve stejném období roku předcházejícímu tomu období, které je př</w:t>
      </w:r>
      <w:r>
        <w:t>edmětem reklamace nebo žádosti o přezkoušení vodoměru. V případě, že takové údaje nejsou k dispozici, nebo jsou zjevně zpochybnitelné, stanoví se množství dodané vody podle následného odběru ve stejném období roku nebo podle směrných čísel spotřeby vody, p</w:t>
      </w:r>
      <w:r>
        <w:t>okud se dodavatel s odběratelem nedohodne jinak</w:t>
      </w:r>
    </w:p>
    <w:p w:rsidR="001F5ABB" w:rsidRDefault="00CC7563">
      <w:pPr>
        <w:pStyle w:val="Zkladntext20"/>
        <w:numPr>
          <w:ilvl w:val="0"/>
          <w:numId w:val="4"/>
        </w:numPr>
        <w:shd w:val="clear" w:color="auto" w:fill="auto"/>
        <w:tabs>
          <w:tab w:val="left" w:pos="241"/>
        </w:tabs>
        <w:spacing w:after="56"/>
        <w:ind w:left="300" w:hanging="300"/>
      </w:pPr>
      <w:r>
        <w:t>údaje vodoměru splňují požadavky stanovené zákonem o metrologii, hradí náklady spojené s výměnou a přezkoušením vodoměru odběratel</w:t>
      </w:r>
    </w:p>
    <w:p w:rsidR="001F5ABB" w:rsidRDefault="00CC7563">
      <w:pPr>
        <w:pStyle w:val="Zkladntext20"/>
        <w:numPr>
          <w:ilvl w:val="0"/>
          <w:numId w:val="4"/>
        </w:numPr>
        <w:shd w:val="clear" w:color="auto" w:fill="auto"/>
        <w:tabs>
          <w:tab w:val="left" w:pos="241"/>
        </w:tabs>
        <w:spacing w:after="64" w:line="187" w:lineRule="exact"/>
        <w:ind w:left="300" w:hanging="300"/>
      </w:pPr>
      <w:r>
        <w:t xml:space="preserve">vodoměr je nefunkční, hradí náklady spojené s jeho výměnou a přezkoušením </w:t>
      </w:r>
      <w:r>
        <w:t>dodavatel</w:t>
      </w:r>
    </w:p>
    <w:p w:rsidR="001F5ABB" w:rsidRDefault="00CC7563">
      <w:pPr>
        <w:pStyle w:val="Zkladntext20"/>
        <w:numPr>
          <w:ilvl w:val="0"/>
          <w:numId w:val="4"/>
        </w:numPr>
        <w:shd w:val="clear" w:color="auto" w:fill="auto"/>
        <w:tabs>
          <w:tab w:val="left" w:pos="246"/>
        </w:tabs>
        <w:spacing w:after="60"/>
        <w:ind w:left="300" w:hanging="300"/>
      </w:pPr>
      <w:r>
        <w:t xml:space="preserve">pozbylo platnosti ověření vodoměru podle zákona o metrologii, považuje </w:t>
      </w:r>
      <w:r>
        <w:t>se vodoměr za nefunkční; stanovení množství dodané vody se v případě nesouhlasu odběratele s odečtem provedeným na tomto měndle provede postupem uvedeným v písmenu a)</w:t>
      </w:r>
    </w:p>
    <w:p w:rsidR="001F5ABB" w:rsidRDefault="00CC7563">
      <w:pPr>
        <w:pStyle w:val="Zkladntext20"/>
        <w:shd w:val="clear" w:color="auto" w:fill="auto"/>
        <w:spacing w:after="112"/>
        <w:ind w:firstLine="0"/>
      </w:pPr>
      <w:r>
        <w:t>5/ Odběr</w:t>
      </w:r>
      <w:r>
        <w:t>atel si může na svůj náklad osadit na vnitřním vodovodu vlastní podružný vodoměr (např. pro byt, ubytovnu, prodejnu, výrobnu, pronajaté prostory). Odpočet z podružného vodoměru nemá vliv na určení množství dodavatelem dodané vody.</w:t>
      </w:r>
    </w:p>
    <w:p w:rsidR="001F5ABB" w:rsidRDefault="00CC7563">
      <w:pPr>
        <w:pStyle w:val="Zkladntext20"/>
        <w:shd w:val="clear" w:color="auto" w:fill="auto"/>
        <w:spacing w:after="128" w:line="192" w:lineRule="exact"/>
        <w:ind w:firstLine="0"/>
      </w:pPr>
      <w:r>
        <w:t>Právo na odvádění odpadní</w:t>
      </w:r>
      <w:r>
        <w:t>ch vod vzniká uzavřením písemné smlouvy na odvádění odpadních vod kanalizací.</w:t>
      </w:r>
    </w:p>
    <w:p w:rsidR="001F5ABB" w:rsidRDefault="00CC7563">
      <w:pPr>
        <w:pStyle w:val="Zkladntext20"/>
        <w:shd w:val="clear" w:color="auto" w:fill="auto"/>
        <w:spacing w:after="120"/>
        <w:ind w:firstLine="0"/>
      </w:pPr>
      <w:r>
        <w:t>6/ Odpadní vody měří odběratel vlastním měřícím zařízením, jestliže to stanoví kanalizační řád. Umístěni a typ měřícího zařízení stanoví příloha smlouvy. Měřící zařízení musí být</w:t>
      </w:r>
      <w:r>
        <w:t xml:space="preserve"> pracovníkům dodavatele přístupné. Podléhá úřednímu ověření podle zákona o metrologii a toto ověřování zajišťuje na své náklady odběratel. Má-li dodavatel pochybnost o správnosti měřeni nebo zjistí-li závadu, má právo požadovat jeho přezkoušení. Odběratel </w:t>
      </w:r>
      <w:r>
        <w:t>je povinen, na základě písemné žádosti dodavatele do 30 dnů od jejího doručení, zajistit přezkoušení měřícího zařízeni u autorizované zkušebny. Výsledek přezkoušení oznámí písemně dodavateli neprodleně, nejpozději však do 7 dnů od jeho obdržení. Podrobnost</w:t>
      </w:r>
      <w:r>
        <w:t>i včetně dalšího postupu po zjištění výsledků přezkoušení se stanoví v písemné dohodě mezi odběratelem a dodavatelem. Není-li množství vypouštěných odpadních vod měřeno, předpokládá se, že odběratel, který odebírá vodu z vodovodu, vypouští do kanalizace ta</w:t>
      </w:r>
      <w:r>
        <w:t>kové množství vody, které odpovídá zjištění na vodoměru nebo směrným číslům roční spotřeby vody, pokud nejsou instalovány vodoměry. V případě, kdy je měřen odběr z vodovodu, ale je také možnost odběru z jiných zdrojů, použijí se ke zjištění spotřeby vody s</w:t>
      </w:r>
      <w:r>
        <w:t>měrná čísla roční spotřeby nebo se k naměřenému odběru z vodovodu pnpočte množství vody získané z jiných, provozovatelem vodovodu měřených zdrojů.</w:t>
      </w:r>
    </w:p>
    <w:p w:rsidR="001F5ABB" w:rsidRDefault="00CC7563">
      <w:pPr>
        <w:pStyle w:val="Zkladntext20"/>
        <w:shd w:val="clear" w:color="auto" w:fill="auto"/>
        <w:spacing w:after="60"/>
        <w:ind w:firstLine="0"/>
      </w:pPr>
      <w:r>
        <w:rPr>
          <w:rStyle w:val="Zkladntext2Kurzvadkovn0pt"/>
        </w:rPr>
        <w:t>71</w:t>
      </w:r>
      <w:r>
        <w:t xml:space="preserve"> Jestliže odběratel vodu dodanou vodovodem zčásti spotřebuje bez vypouštění do kanalizace a toto množství j</w:t>
      </w:r>
      <w:r>
        <w:t>e prokazatelně větší než 30 m</w:t>
      </w:r>
      <w:r>
        <w:rPr>
          <w:vertAlign w:val="superscript"/>
        </w:rPr>
        <w:t>3</w:t>
      </w:r>
      <w:r>
        <w:t xml:space="preserve"> za rok, může každý rok uplatnit sníženi množství odváděných odpadních vod. Podkladem pro výpočet snížení je průkazné měřeni množství vypouštěné odpadní vody nebo odborný výpočet, vycházející z technických propočtů předloženýc</w:t>
      </w:r>
      <w:r>
        <w:t>h odběratelem a ověřených dodavatelem, pokud se dodavatel s odběratelem nedohodli jinak. Nárok na snížení odborným výpočtem prokazuje odběratel rozdílem odebrané, vodoměrem změřené pitné vody a množstvím stanoveným podle směrných čísel roční potřeby vody u</w:t>
      </w:r>
      <w:r>
        <w:t>vedených v příloze č. 12 vyhlášky. Nárok na snížení množství odváděných odpadních vod, na který nelze použít směrná čísla roční potřeby vody, např. výroba balených nápojů, potravin, zahradnictví, betonárky, apod., vyčíslí odběratel technickým výpočtem, kte</w:t>
      </w:r>
      <w:r>
        <w:t>rý schválí dodavatel. V případech měření vody zvláštním vodoměrem dle dohody s dodavatelem pro kropení (závlahy zeleně, apod.) nebo v případě vlastního zdroje vody (studna) měřeného zvláštním vodoměrem dle dohody s dodavatelem, odebíraného pro bytový fond,</w:t>
      </w:r>
      <w:r>
        <w:t xml:space="preserve"> je tímto způsobem stanovené množství pro stočné posuzováno po celou dobu, kdy měření probíhá.</w:t>
      </w:r>
    </w:p>
    <w:p w:rsidR="001F5ABB" w:rsidRDefault="00CC7563">
      <w:pPr>
        <w:pStyle w:val="Zkladntext20"/>
        <w:shd w:val="clear" w:color="auto" w:fill="auto"/>
        <w:spacing w:after="60"/>
        <w:ind w:firstLine="0"/>
      </w:pPr>
      <w:r>
        <w:t xml:space="preserve">8/ Není-li množství srážkových vod odváděných do jednotné kanalizace přímo přípojkou nebo přes uliční vpusť měřeno, vypočte se toto množství způsobem uvedeným v </w:t>
      </w:r>
      <w:r>
        <w:t>příloze č. 16 vyhlášky. Dodavatel je povinen uvést výpočet ve smlouvě.</w:t>
      </w:r>
    </w:p>
    <w:p w:rsidR="001F5ABB" w:rsidRDefault="00CC7563">
      <w:pPr>
        <w:pStyle w:val="Zkladntext20"/>
        <w:shd w:val="clear" w:color="auto" w:fill="auto"/>
        <w:spacing w:after="78"/>
        <w:ind w:firstLine="0"/>
      </w:pPr>
      <w:r>
        <w:t>9/ Odečty měňdel provádí dodavatel dle svého odečtového harmonogramu. Pokud se odběratel odečtu neúčastní, platí odečet dodavatele. V případě, že v době provádění odečtu není umožněn pr</w:t>
      </w:r>
      <w:r>
        <w:t xml:space="preserve">acovníkovi dodavatele pro nepřítomnost odběratele přístup k měndlu, vyzve dodavatel odběratele, aby do data stanoveného v písemné výzvě, určenou formou, nahlásil stav měňdla. Pokud odběratel tak neučiní, má dodavatel právo stanovit a vyúčtovat spotřebu za </w:t>
      </w:r>
      <w:r>
        <w:t>dané období ve výši průměrné denní spotřeby za předchozí období u odběratele, až do dalšího odečtu na tomto místě.</w:t>
      </w:r>
    </w:p>
    <w:p w:rsidR="001F5ABB" w:rsidRDefault="00CC7563">
      <w:pPr>
        <w:pStyle w:val="Zkladntext20"/>
        <w:shd w:val="clear" w:color="auto" w:fill="auto"/>
        <w:spacing w:after="0" w:line="160" w:lineRule="exact"/>
        <w:ind w:firstLine="0"/>
        <w:sectPr w:rsidR="001F5ABB">
          <w:type w:val="continuous"/>
          <w:pgSz w:w="12240" w:h="20160"/>
          <w:pgMar w:top="542" w:right="1382" w:bottom="542" w:left="1195" w:header="0" w:footer="3" w:gutter="0"/>
          <w:cols w:num="2" w:space="652"/>
          <w:noEndnote/>
          <w:docGrid w:linePitch="360"/>
        </w:sectPr>
      </w:pPr>
      <w:r>
        <w:t>10/ Vedle fakturačních odečtů (k vystavení faktury) má právo dodavatel</w:t>
      </w:r>
    </w:p>
    <w:p w:rsidR="001F5ABB" w:rsidRDefault="00CC7563">
      <w:pPr>
        <w:pStyle w:val="Zkladntext20"/>
        <w:shd w:val="clear" w:color="auto" w:fill="auto"/>
        <w:spacing w:after="194" w:line="178" w:lineRule="exact"/>
        <w:ind w:firstLine="0"/>
      </w:pPr>
      <w:r>
        <w:lastRenderedPageBreak/>
        <w:t xml:space="preserve">provádět i odečty kontrolní (ke kontrole </w:t>
      </w:r>
      <w:r>
        <w:t>funkce měňdla nebo pomocnému určení množství za starou a novou cenu, nezakládá však vznik zdanitelného plnění).</w:t>
      </w:r>
    </w:p>
    <w:p w:rsidR="001F5ABB" w:rsidRDefault="00CC7563">
      <w:pPr>
        <w:pStyle w:val="Nadpis30"/>
        <w:keepNext/>
        <w:keepLines/>
        <w:numPr>
          <w:ilvl w:val="0"/>
          <w:numId w:val="3"/>
        </w:numPr>
        <w:shd w:val="clear" w:color="auto" w:fill="auto"/>
        <w:tabs>
          <w:tab w:val="left" w:pos="270"/>
        </w:tabs>
        <w:spacing w:before="0" w:after="131" w:line="160" w:lineRule="exact"/>
        <w:ind w:firstLine="0"/>
      </w:pPr>
      <w:bookmarkStart w:id="12" w:name="bookmark10"/>
      <w:r>
        <w:t>Splnění dodávky pitné vody a odvádění odpadních vod</w:t>
      </w:r>
      <w:bookmarkEnd w:id="12"/>
    </w:p>
    <w:p w:rsidR="001F5ABB" w:rsidRDefault="00CC7563">
      <w:pPr>
        <w:pStyle w:val="Zkladntext20"/>
        <w:shd w:val="clear" w:color="auto" w:fill="auto"/>
        <w:spacing w:after="194" w:line="178" w:lineRule="exact"/>
        <w:ind w:firstLine="0"/>
      </w:pPr>
      <w:r>
        <w:t>Povinnost dodávky pitné vody je splněna vtokem vody z vodovodu do vodovodní přípojky. Odvede</w:t>
      </w:r>
      <w:r>
        <w:t>ní odpadních vod z připojeného pozemku nebo stavby je splněno okamžikem vtoku odpadních vod z kanalizační přípojky do kanalizace.</w:t>
      </w:r>
    </w:p>
    <w:p w:rsidR="001F5ABB" w:rsidRDefault="00CC7563">
      <w:pPr>
        <w:pStyle w:val="Nadpis30"/>
        <w:keepNext/>
        <w:keepLines/>
        <w:numPr>
          <w:ilvl w:val="0"/>
          <w:numId w:val="3"/>
        </w:numPr>
        <w:shd w:val="clear" w:color="auto" w:fill="auto"/>
        <w:tabs>
          <w:tab w:val="left" w:pos="289"/>
        </w:tabs>
        <w:spacing w:before="0" w:after="127" w:line="160" w:lineRule="exact"/>
        <w:ind w:firstLine="0"/>
      </w:pPr>
      <w:bookmarkStart w:id="13" w:name="bookmark11"/>
      <w:r>
        <w:t>Vodné a stočné</w:t>
      </w:r>
      <w:bookmarkEnd w:id="13"/>
    </w:p>
    <w:p w:rsidR="001F5ABB" w:rsidRDefault="00CC7563">
      <w:pPr>
        <w:pStyle w:val="Zkladntext20"/>
        <w:shd w:val="clear" w:color="auto" w:fill="auto"/>
        <w:spacing w:after="60"/>
        <w:ind w:firstLine="0"/>
      </w:pPr>
      <w:r>
        <w:t>Dodavatel má právo na úplatu za dodávku pitné vody - vodné a za odvádění odpadních vod - stočné.</w:t>
      </w:r>
    </w:p>
    <w:p w:rsidR="001F5ABB" w:rsidRDefault="00CC7563">
      <w:pPr>
        <w:pStyle w:val="Zkladntext20"/>
        <w:shd w:val="clear" w:color="auto" w:fill="auto"/>
        <w:spacing w:after="60"/>
        <w:ind w:firstLine="0"/>
      </w:pPr>
      <w:r>
        <w:t>1/ Vodné je úp</w:t>
      </w:r>
      <w:r>
        <w:t>latou za pitnou vodu a za službu spojenou s jejím dodáním. Právo na vodné vzniká vtokem vody do potrubí napojeného bezprostředně za vodoměrem a není-li vodoměr, vtokem vody do vnitřního uzávěru připojeného pozemku nebo stavby, popřípadě do uzávěru hydrantu</w:t>
      </w:r>
      <w:r>
        <w:t xml:space="preserve"> nebo výtokového stojanu.</w:t>
      </w:r>
    </w:p>
    <w:p w:rsidR="001F5ABB" w:rsidRDefault="00CC7563">
      <w:pPr>
        <w:pStyle w:val="Zkladntext20"/>
        <w:shd w:val="clear" w:color="auto" w:fill="auto"/>
        <w:spacing w:after="60"/>
        <w:ind w:firstLine="0"/>
      </w:pPr>
      <w:r>
        <w:t>2/ Stočné je úplatou za službu spojenou s odváděním, čištěním, nebo jiným zneškodňováním odpadních vod. Právo na stočné vzniká okamžikem vtoku odpadních a srážkových vod do kanalizace.</w:t>
      </w:r>
    </w:p>
    <w:p w:rsidR="001F5ABB" w:rsidRDefault="00CC7563">
      <w:pPr>
        <w:pStyle w:val="Zkladntext20"/>
        <w:shd w:val="clear" w:color="auto" w:fill="auto"/>
        <w:spacing w:after="56"/>
        <w:ind w:firstLine="0"/>
      </w:pPr>
      <w:r>
        <w:t>3/ Vodné a stočné se hradí v jednosložkové fo</w:t>
      </w:r>
      <w:r>
        <w:t>rmě, pokud není v souladu se zákonem stanovená dvousložková forma.</w:t>
      </w:r>
    </w:p>
    <w:p w:rsidR="001F5ABB" w:rsidRDefault="00CC7563">
      <w:pPr>
        <w:pStyle w:val="Zkladntext20"/>
        <w:shd w:val="clear" w:color="auto" w:fill="auto"/>
        <w:spacing w:after="202" w:line="187" w:lineRule="exact"/>
        <w:ind w:firstLine="0"/>
      </w:pPr>
      <w:r>
        <w:t>4/ Dodavatel je povinen předložit odběrateli na jeho žádost úplný výpočet ceny pro vodné a stočné ve struktuře stanovené právními předpisy.</w:t>
      </w:r>
    </w:p>
    <w:p w:rsidR="001F5ABB" w:rsidRDefault="00CC7563">
      <w:pPr>
        <w:pStyle w:val="Nadpis30"/>
        <w:keepNext/>
        <w:keepLines/>
        <w:numPr>
          <w:ilvl w:val="0"/>
          <w:numId w:val="3"/>
        </w:numPr>
        <w:shd w:val="clear" w:color="auto" w:fill="auto"/>
        <w:tabs>
          <w:tab w:val="left" w:pos="289"/>
        </w:tabs>
        <w:spacing w:before="0" w:after="122" w:line="160" w:lineRule="exact"/>
        <w:ind w:firstLine="0"/>
      </w:pPr>
      <w:bookmarkStart w:id="14" w:name="bookmark12"/>
      <w:r>
        <w:t>Platby a doručování</w:t>
      </w:r>
      <w:bookmarkEnd w:id="14"/>
    </w:p>
    <w:p w:rsidR="001F5ABB" w:rsidRDefault="00CC7563">
      <w:pPr>
        <w:pStyle w:val="Zkladntext20"/>
        <w:shd w:val="clear" w:color="auto" w:fill="auto"/>
        <w:spacing w:after="60"/>
        <w:ind w:firstLine="0"/>
      </w:pPr>
      <w:r>
        <w:t xml:space="preserve">1/ Dodavatel má právo </w:t>
      </w:r>
      <w:r>
        <w:t>stanovit zálohový způsob plateb až do výše ceny za průměrnou (popř. očekávanou) spotřebu za příslušné období a pň změně ceny nebo výše odběru vody (vypouštění odpadních vod) výši zálohy automaticky tímto způsobem upravit. Vlastní požadavky odběratele na zá</w:t>
      </w:r>
      <w:r>
        <w:t>lohový, splátkový způsob platby, popř. jeho změny stejně jako změny splatnosti faktur musí být předem písemně odsouhlaseny dodavatelem.</w:t>
      </w:r>
    </w:p>
    <w:p w:rsidR="001F5ABB" w:rsidRDefault="00CC7563">
      <w:pPr>
        <w:pStyle w:val="Zkladntext20"/>
        <w:shd w:val="clear" w:color="auto" w:fill="auto"/>
        <w:spacing w:after="60"/>
        <w:ind w:firstLine="0"/>
      </w:pPr>
      <w:r>
        <w:rPr>
          <w:rStyle w:val="Zkladntext2Kurzvadkovn0pt"/>
        </w:rPr>
        <w:t>21</w:t>
      </w:r>
      <w:r>
        <w:t xml:space="preserve"> Pokud odběratel pň úhradě plateb za dodávku vody a odvádění odpadních vod neurči, na který závazek plni, použije doda</w:t>
      </w:r>
      <w:r>
        <w:t>vatel plnění nejprve na smluvní pokutu, náklady spojené s vymáháním pohledávky, pak na úroky z prodleni, a poté na úhradu zbytku nejstaršího splatného závazku vůči dodavateli.</w:t>
      </w:r>
    </w:p>
    <w:p w:rsidR="001F5ABB" w:rsidRDefault="00CC7563">
      <w:pPr>
        <w:pStyle w:val="Zkladntext20"/>
        <w:shd w:val="clear" w:color="auto" w:fill="auto"/>
        <w:spacing w:after="60"/>
        <w:ind w:firstLine="0"/>
      </w:pPr>
      <w:r>
        <w:t>3/ Dodavatel je oprávněn započíst případný přeplatek odběratele na uhrazení vešk</w:t>
      </w:r>
      <w:r>
        <w:t>erých splatných pohledávek na jiných odběrných místech téhož odběratele. O takto provedených zápočtech bude dodavatel odběratele informovat.</w:t>
      </w:r>
    </w:p>
    <w:p w:rsidR="001F5ABB" w:rsidRDefault="00CC7563">
      <w:pPr>
        <w:pStyle w:val="Zkladntext20"/>
        <w:shd w:val="clear" w:color="auto" w:fill="auto"/>
        <w:spacing w:after="56"/>
        <w:ind w:firstLine="0"/>
      </w:pPr>
      <w:r>
        <w:t>4/ Povinnost odběratele zaplatit dodavateli peněžité plnění je splněna okamžikem připsání příslušné částky ve prosp</w:t>
      </w:r>
      <w:r>
        <w:t>ěch bankovního účtu dodavatele uvedeného na faktuře nebo rozpisu záloh, a to tehdy, je-li platba označena správným variabilním symbolem. Neidentifikovatelné platby je dodavatel oprávněn vrátit zpět na účet, z něhož byly zaslány, čímž není dotčena povinnost</w:t>
      </w:r>
      <w:r>
        <w:t xml:space="preserve"> odběratele splnit své závazky.</w:t>
      </w:r>
    </w:p>
    <w:p w:rsidR="001F5ABB" w:rsidRDefault="00CC7563">
      <w:pPr>
        <w:pStyle w:val="Zkladntext20"/>
        <w:shd w:val="clear" w:color="auto" w:fill="auto"/>
        <w:spacing w:after="64" w:line="187" w:lineRule="exact"/>
        <w:ind w:firstLine="0"/>
      </w:pPr>
      <w:r>
        <w:t>5/ Dodavatel neodpovídá za škody a ušlý zisk, vzniklé nesprávným označením platby nebo nedoručením platby třetí osobou.</w:t>
      </w:r>
    </w:p>
    <w:p w:rsidR="001F5ABB" w:rsidRDefault="00CC7563">
      <w:pPr>
        <w:pStyle w:val="Zkladntext20"/>
        <w:shd w:val="clear" w:color="auto" w:fill="auto"/>
        <w:spacing w:after="198"/>
        <w:ind w:firstLine="0"/>
      </w:pPr>
      <w:r>
        <w:t>6/ Písemnosti jsou zasílány na zasílací adresu plátce, určenou ve smlouvě odběratelem, s výjimkou písemn</w:t>
      </w:r>
      <w:r>
        <w:t>ostí určených přímo odběrateli. Doporučená zásilka se považuje za doručenou i v případě, že došla na uvedenou adresu příjemce a tento si ji v úložní lhůtě nevyzvednul.</w:t>
      </w:r>
    </w:p>
    <w:p w:rsidR="001F5ABB" w:rsidRDefault="00CC7563">
      <w:pPr>
        <w:pStyle w:val="Nadpis30"/>
        <w:keepNext/>
        <w:keepLines/>
        <w:numPr>
          <w:ilvl w:val="0"/>
          <w:numId w:val="3"/>
        </w:numPr>
        <w:shd w:val="clear" w:color="auto" w:fill="auto"/>
        <w:tabs>
          <w:tab w:val="left" w:pos="294"/>
        </w:tabs>
        <w:spacing w:before="0" w:after="242" w:line="160" w:lineRule="exact"/>
        <w:ind w:firstLine="0"/>
      </w:pPr>
      <w:bookmarkStart w:id="15" w:name="bookmark13"/>
      <w:r>
        <w:t>Jakost pitné vody a míra znečištěni odpadních vod</w:t>
      </w:r>
      <w:bookmarkEnd w:id="15"/>
    </w:p>
    <w:p w:rsidR="001F5ABB" w:rsidRDefault="00CC7563">
      <w:pPr>
        <w:pStyle w:val="Zkladntext20"/>
        <w:shd w:val="clear" w:color="auto" w:fill="auto"/>
        <w:spacing w:after="60"/>
        <w:ind w:firstLine="0"/>
      </w:pPr>
      <w:r>
        <w:t>1/ Pitná voda dodávaná odběrateli vodo</w:t>
      </w:r>
      <w:r>
        <w:t>vodem musí splňovat požadavky na zdravotní nezávadnost pitné vody stanovené zvláštními právními předpisy (zákon č. 258/2000 Sb., o ochraně veřejného zdraví, v platném znění a vyhláška č. 252/2004 Sb., kterou se stanoví hygienické požadavky na pitnou a tepl</w:t>
      </w:r>
      <w:r>
        <w:t>ou vodu a četnost a rozsah kontroly pitné vody, v platném znění). Dodavatel je povinen po zjištění zhoršení jakosti dodávané pitné vody bez prodlení toto oznámit oigánu ochrany veřejného zdraví a krajskému úřadu. Odběrateli bude tato informace oznámena způ</w:t>
      </w:r>
      <w:r>
        <w:t>sobem v místě obvyklém.</w:t>
      </w:r>
    </w:p>
    <w:p w:rsidR="001F5ABB" w:rsidRDefault="00CC7563">
      <w:pPr>
        <w:pStyle w:val="Zkladntext20"/>
        <w:shd w:val="clear" w:color="auto" w:fill="auto"/>
        <w:spacing w:after="198"/>
        <w:ind w:firstLine="0"/>
      </w:pPr>
      <w:r>
        <w:t xml:space="preserve">2/ Odpadní vody vypouštěné odběratelem do kanalizace musí splňovat limity znečištění a množství stanovené v kanalizačním řádu a ve smlouvě. Jejich překročení může být dodavatelem pokutováno dle čl. X VDP. Není dovoleno vypouštět do </w:t>
      </w:r>
      <w:r>
        <w:t>kanalizace závadné látky (§ 39 zákona č. 254/2001 Sb., o vodách, v platném znění) a látky, které dle kanalizačního řádu nejsou odpadními vodami. Odběratel je povinen v místě a rozsahu stanoveném kanalizačním řádem, případně upřesněném ve smlouvě kontrolova</w:t>
      </w:r>
      <w:r>
        <w:t>t míru znečištění odpadních vod vypouštěných do kanalizace. Vypouští-li do kanalizace odpadní vody s obsahem zvlášť nebezpečných látek je vždy povinen měňt jejich objem a míru znečištění v souladu s povolením vodoprávního úřadu.</w:t>
      </w:r>
    </w:p>
    <w:p w:rsidR="001F5ABB" w:rsidRDefault="00CC7563">
      <w:pPr>
        <w:pStyle w:val="Nadpis30"/>
        <w:keepNext/>
        <w:keepLines/>
        <w:numPr>
          <w:ilvl w:val="0"/>
          <w:numId w:val="3"/>
        </w:numPr>
        <w:shd w:val="clear" w:color="auto" w:fill="auto"/>
        <w:tabs>
          <w:tab w:val="left" w:pos="327"/>
        </w:tabs>
        <w:spacing w:before="0" w:after="132" w:line="160" w:lineRule="exact"/>
        <w:ind w:firstLine="0"/>
      </w:pPr>
      <w:bookmarkStart w:id="16" w:name="bookmark14"/>
      <w:r>
        <w:t>Práva a povinnosti smluvníc</w:t>
      </w:r>
      <w:r>
        <w:t>h stran</w:t>
      </w:r>
      <w:bookmarkEnd w:id="16"/>
    </w:p>
    <w:p w:rsidR="001F5ABB" w:rsidRDefault="00CC7563">
      <w:pPr>
        <w:pStyle w:val="Zkladntext20"/>
        <w:shd w:val="clear" w:color="auto" w:fill="auto"/>
        <w:spacing w:after="60"/>
        <w:ind w:firstLine="0"/>
      </w:pPr>
      <w:r>
        <w:t>1/ Dodavatel nesmí pň uzavírání smlouvy a po dobu jejího trvání jednat v rozporu s dobrými mravy, zejména nesmi odběratele diskriminovat.</w:t>
      </w:r>
    </w:p>
    <w:p w:rsidR="001F5ABB" w:rsidRDefault="00CC7563">
      <w:pPr>
        <w:pStyle w:val="Zkladntext20"/>
        <w:shd w:val="clear" w:color="auto" w:fill="auto"/>
        <w:spacing w:after="60"/>
        <w:ind w:firstLine="0"/>
      </w:pPr>
      <w:r>
        <w:rPr>
          <w:rStyle w:val="Zkladntext2Kurzvadkovn0pt"/>
        </w:rPr>
        <w:t>21</w:t>
      </w:r>
      <w:r>
        <w:t xml:space="preserve"> Dodavatel je povinen umožnit připojení na vodovod či kanalizaci, pokud to umožňují kapacitní a technické mo</w:t>
      </w:r>
      <w:r>
        <w:t>žnosti těchto zařízení.</w:t>
      </w:r>
    </w:p>
    <w:p w:rsidR="001F5ABB" w:rsidRDefault="00CC7563">
      <w:pPr>
        <w:pStyle w:val="Zkladntext20"/>
        <w:shd w:val="clear" w:color="auto" w:fill="auto"/>
        <w:spacing w:after="60"/>
        <w:ind w:firstLine="0"/>
      </w:pPr>
      <w:r>
        <w:t>3/ Dodavatel je vůči odběrateli jediným nositelem odpovědnosti ve vztazích týkajících se dodávky pitné vody či odvádění odpadních vod, a to na základě smlouvy mezi dodavatelem a vlastníkem vodovodu a kanalizace.</w:t>
      </w:r>
    </w:p>
    <w:p w:rsidR="001F5ABB" w:rsidRDefault="00CC7563">
      <w:pPr>
        <w:pStyle w:val="Zkladntext20"/>
        <w:shd w:val="clear" w:color="auto" w:fill="auto"/>
        <w:spacing w:after="60"/>
        <w:ind w:firstLine="0"/>
      </w:pPr>
      <w:r>
        <w:t>4/Odběratel je povin</w:t>
      </w:r>
      <w:r>
        <w:t>en věrohodně prokázat vlastnictví pozemku nebo stavby pňpojené na vodovod nebo kanalizaci pro účely uzavření smlouvy.</w:t>
      </w:r>
    </w:p>
    <w:p w:rsidR="001F5ABB" w:rsidRDefault="00CC7563">
      <w:pPr>
        <w:pStyle w:val="Zkladntext20"/>
        <w:shd w:val="clear" w:color="auto" w:fill="auto"/>
        <w:spacing w:after="60"/>
        <w:ind w:firstLine="0"/>
      </w:pPr>
      <w:r>
        <w:t>5/ Výjimečně se strany mohou dohodnout, že odběratelem je třetí osoba, podle podmínek určených dodavatelem a zákonem.</w:t>
      </w:r>
    </w:p>
    <w:p w:rsidR="001F5ABB" w:rsidRDefault="00CC7563">
      <w:pPr>
        <w:pStyle w:val="Zkladntext20"/>
        <w:shd w:val="clear" w:color="auto" w:fill="auto"/>
        <w:spacing w:after="64"/>
        <w:ind w:firstLine="0"/>
      </w:pPr>
      <w:r>
        <w:t xml:space="preserve">6/ Pokud odběratel </w:t>
      </w:r>
      <w:r>
        <w:t>hodlá ukončit odběr vody, je povinen tuto skutečnost oznámit dodavateli písemně 15 dnů předem a umožnit jeho pracovníkům provést konečný odečet, případně demontáž měřícího zařízení. Neoznámí-li odběratel ukončení odběru nebo neumožní-li dodavateli proveden</w:t>
      </w:r>
      <w:r>
        <w:t>í konečného odečtu a demontáž zanzení, je povinen zaplatit vodné a stočné až do doby uzavření smlouvy s novým odběratelem nebo do doby zastavení dodávky pitné vody.</w:t>
      </w:r>
    </w:p>
    <w:p w:rsidR="001F5ABB" w:rsidRDefault="00CC7563">
      <w:pPr>
        <w:pStyle w:val="Zkladntext20"/>
        <w:shd w:val="clear" w:color="auto" w:fill="auto"/>
        <w:spacing w:after="56" w:line="178" w:lineRule="exact"/>
        <w:ind w:firstLine="0"/>
      </w:pPr>
      <w:r>
        <w:t>7/ Odběratel nesmí spojovat vodovodní přípojku ani vnitřní vodovod pňpojený na síť vodovodu</w:t>
      </w:r>
      <w:r>
        <w:t xml:space="preserve"> pro veřejnou potřebu s potrubím zásobovaným z jiného zdroje (např. ze studny, vlastního hydroforu, zásobní nádrže apod.) a přívod vody přes spotřebič spojovat s potrubím, jimž se odvádí odpadní voda. Výjimkou je takový spotřebič, který svým technickým zab</w:t>
      </w:r>
      <w:r>
        <w:t>ezpečením vylučuje zpětné nasátí odpadní vody do vodovodního systému. Odběratel nesmí manipulovat s uzávěrem na odbočení z vodovodu.</w:t>
      </w:r>
    </w:p>
    <w:p w:rsidR="001F5ABB" w:rsidRDefault="00CC7563">
      <w:pPr>
        <w:pStyle w:val="Zkladntext20"/>
        <w:shd w:val="clear" w:color="auto" w:fill="auto"/>
        <w:spacing w:after="60"/>
        <w:ind w:firstLine="0"/>
      </w:pPr>
      <w:r>
        <w:t xml:space="preserve">8/ Nárok na uzavření písemné smlouvy o dodávce pitné vody nebo odvádění odpadních vod kanalizací má odběratel pouze tehdy, </w:t>
      </w:r>
      <w:r>
        <w:t>je-li jeho pozemek nebo stavba pňpojena na vodovod nebo kanalizaci v souladu s právními předpisy. Zároveň je podmínkou, že okolnosti, za kterých došlo k povolení pňpojení na vodovod nebo kanalizaci, se nezměnily natolik, že nejsou splněny podmínky pro uzav</w:t>
      </w:r>
      <w:r>
        <w:t>ření této smlouvy na straně odběratele.</w:t>
      </w:r>
    </w:p>
    <w:p w:rsidR="001F5ABB" w:rsidRDefault="00CC7563">
      <w:pPr>
        <w:pStyle w:val="Zkladntext20"/>
        <w:shd w:val="clear" w:color="auto" w:fill="auto"/>
        <w:spacing w:after="60"/>
        <w:ind w:firstLine="0"/>
      </w:pPr>
      <w:r>
        <w:t>9/ Odběratel je povinen poskytnout dodavateli potřebnou majetkovou a technickou dokumentaci objektů a zařízení v souvislosti se smlouvou, dále pak i údaje o rozdělení spotřeby na domácnosti a ostatní a údaje o výměře</w:t>
      </w:r>
      <w:r>
        <w:t xml:space="preserve"> jednotlivých druhů odkanalizovaných ploch pro výpočet množství srážkových vod.</w:t>
      </w:r>
    </w:p>
    <w:p w:rsidR="001F5ABB" w:rsidRDefault="00CC7563">
      <w:pPr>
        <w:pStyle w:val="Zkladntext20"/>
        <w:shd w:val="clear" w:color="auto" w:fill="auto"/>
        <w:spacing w:after="60"/>
        <w:ind w:firstLine="0"/>
      </w:pPr>
      <w:r>
        <w:t>10/ V případě změn smluvně sjednaných odběratelských poměrů na odběrním místě pň určení vodného dle § 16 odst. 6 a stočného dle § 19 odst. 5 zákona (paušál), je odběratel povin</w:t>
      </w:r>
      <w:r>
        <w:t>en tyto změny poměrů neprodleně ohlásit dodavateli a smluvně upravit. Jestliže tak neučiní, jedná se o odběry nebo vypouštění v rozporu s uzavřenou smlouvou.</w:t>
      </w:r>
    </w:p>
    <w:p w:rsidR="001F5ABB" w:rsidRDefault="00CC7563">
      <w:pPr>
        <w:pStyle w:val="Zkladntext20"/>
        <w:shd w:val="clear" w:color="auto" w:fill="auto"/>
        <w:spacing w:after="60"/>
        <w:ind w:firstLine="0"/>
      </w:pPr>
      <w:r>
        <w:t>11/ Pokud přípojka prochází před pňpojením na vodovod nebo kanalizaci přes pozemek, stavbu nebo př</w:t>
      </w:r>
      <w:r>
        <w:t>ípojku jiného vlastníka (s výjimkou veřejného prostranství), je odběratel povinen zajistit výkon práv na těchto částech přípojky jako u pozemků a staveb ve svém vlastnictví. Pokud je zásobováno přípojkou více vlastníků pozemků nebo staveb, pak se má za to,</w:t>
      </w:r>
      <w:r>
        <w:t xml:space="preserve"> že odběratelem je vlastník prvního pozemku nebo stavby, který je na vodovod nebo kanalizaci pňpojen.</w:t>
      </w:r>
    </w:p>
    <w:p w:rsidR="001F5ABB" w:rsidRDefault="00CC7563">
      <w:pPr>
        <w:pStyle w:val="Zkladntext20"/>
        <w:shd w:val="clear" w:color="auto" w:fill="auto"/>
        <w:spacing w:after="64"/>
        <w:ind w:firstLine="0"/>
      </w:pPr>
      <w:r>
        <w:t xml:space="preserve">12/ Dodavatel, jež pro vlastníka vodovodu nebo kanalizace zajišťuje udržování vodovodu nebo kanalizace v dobrém stavebním stavu a plní povinnosti spojené </w:t>
      </w:r>
      <w:r>
        <w:t>s provozováním vodovodu a kanalizace (zjištění a odstranění havarijních a jiných poruch na vodovodu, kanalizaci nebo přípojkách, zjištění stavu vnitřního vodovodu nebo vnitřní kanalizace, spotřeby vody, kontrolu chodu fakturačního měňdla, jeho montáže a de</w:t>
      </w:r>
      <w:r>
        <w:t>montáže a kontrolního měření množství a jakosti vypouštěných vod), je oprávněn vstupovat a vjíždět na příjezdné, průjezdné a vodovodem a nebo kanalizací přímo dotčené cizí pozemky, na nichž nebo pod nimi se vodovod nebo kanalizace nachází. Dodavatel má prá</w:t>
      </w:r>
      <w:r>
        <w:t>vo na pozemek či stavbu umísťovat tabulky vyznačující polohu vodovodu nebo kanalizace a odběratel je povinen mu to umožnit. Vstup je nutno předem oznámit, po ukončení uvést do předchozího stavu, pokud se s vlastníkem nedohodne jinak. Je nutno co nejméně om</w:t>
      </w:r>
      <w:r>
        <w:t>ezovat vlastníka nebo osoby, užívající pozemek nebo stavbu. Pokud těmto osobám vznikne majetková újma, mají právo na její náhradu.</w:t>
      </w:r>
    </w:p>
    <w:p w:rsidR="001F5ABB" w:rsidRDefault="00CC7563">
      <w:pPr>
        <w:pStyle w:val="Zkladntext20"/>
        <w:shd w:val="clear" w:color="auto" w:fill="auto"/>
        <w:spacing w:after="0" w:line="178" w:lineRule="exact"/>
        <w:ind w:firstLine="0"/>
      </w:pPr>
      <w:r>
        <w:t>13/ Odběratel je povinen dodržovat podmínky smlouvy při vypouštění odpadních vod do kanalizace.</w:t>
      </w:r>
    </w:p>
    <w:p w:rsidR="001F5ABB" w:rsidRDefault="00CC7563">
      <w:pPr>
        <w:pStyle w:val="Zkladntext20"/>
        <w:shd w:val="clear" w:color="auto" w:fill="auto"/>
        <w:spacing w:after="60"/>
        <w:ind w:firstLine="0"/>
      </w:pPr>
      <w:r>
        <w:t>14/ Dodavatel je povinen info</w:t>
      </w:r>
      <w:r>
        <w:t>rmovat odběratele prostřednictvím obecního úřadu obce, v jejímž obvodu zajišťuje provoz vodovodu nebo kanalizace o skutečnostech uvedených v § 36 odst. 3 zákona (zejména o technických požadavcích na přípojky, vnitřního vodovodu a kanalizace, jakosti a tlak</w:t>
      </w:r>
      <w:r>
        <w:t>u dodávané pitné vody a maximální míře znečištění odváděných odpadních vod, způsobu zjišťování množství odebírané vody včetně stanovení způsobů umístění vodoměrů, reklamačním řádu, atd.).</w:t>
      </w:r>
    </w:p>
    <w:p w:rsidR="001F5ABB" w:rsidRDefault="00CC7563">
      <w:pPr>
        <w:pStyle w:val="Zkladntext20"/>
        <w:shd w:val="clear" w:color="auto" w:fill="auto"/>
        <w:spacing w:after="60"/>
        <w:ind w:firstLine="0"/>
      </w:pPr>
      <w:r>
        <w:t>15/ Odběratel podpisem smlouvy souhlasí, že dle příslušných ustanove</w:t>
      </w:r>
      <w:r>
        <w:t xml:space="preserve">ní zákona č. 101/2000 Sb., o ochraně osobních údajů, v platném znění, je dodavatel správcem osobních údajů, které odběratel uvedl v souvislosti s uzavřením smluvního vztahu. Poskytnuté osobní údaje dodavatel zpracovává </w:t>
      </w:r>
      <w:r>
        <w:lastRenderedPageBreak/>
        <w:t>pro účely nezbytně nutné pro řádné pl</w:t>
      </w:r>
      <w:r>
        <w:t xml:space="preserve">nění práv a povinností plynoucích z uzavřeného smluvního vztahu. Dodavatel se zavazuje neužívat tyto osobní údaje pro jiné účely a též neposkytnout je třetí osobě vyjma případů, kdy je tato povinnost uložena právním předpisem. Osobní údaje budou technicky </w:t>
      </w:r>
      <w:r>
        <w:t>a organizačně zabezpečeny tak, aby nemohlo dojít k neoprávněnému nebo nahodilému přístupu k osobním údajům, k jejich změně, zničení či ztrátě, neoprávněným přenosům, k jejich jinému neoprávněnému zpracování, jakož i k jinému zneužití osobních údajů. Tato p</w:t>
      </w:r>
      <w:r>
        <w:t>ovinnost platí i po ukončení zpracování osobních údajů. Zpřístupněny mohou být pouze vymezeným pracovníkům dodavatele, kteří se pracovně zabývají smluvním vztahem (obchodní oddělení, fakturace, pohledávky, technické služby). Osoby, které přicházejí do styk</w:t>
      </w:r>
      <w:r>
        <w:t>u s osobními údaji, jsou povinny zachovávat mlčenlivost o osobních údajích a o bezpečnostních opatřeních, jejichž zveřejnění by ohrozilo zabezpečení osobních údajů. Osobní údaje budou zpracovávány jen po nezbytnou dobu trvání smluvního vztahu a poté jen po</w:t>
      </w:r>
      <w:r>
        <w:t xml:space="preserve"> dobu nezbytně nutnou pro vypořádání z tohoto vztahu. Po uplynutí této doby pak pouze pro účely statistiky a archivnictví.</w:t>
      </w:r>
    </w:p>
    <w:p w:rsidR="001F5ABB" w:rsidRDefault="00CC7563">
      <w:pPr>
        <w:pStyle w:val="Zkladntext20"/>
        <w:shd w:val="clear" w:color="auto" w:fill="auto"/>
        <w:spacing w:after="60"/>
        <w:ind w:firstLine="0"/>
      </w:pPr>
      <w:r>
        <w:t>Dodavatel je připraven plnit veškeré další povinnosti související s právem přístupu odběratele k jeho osobním údajům a právem na jeji</w:t>
      </w:r>
      <w:r>
        <w:t>ch ochranu ve smyslu příslušných ustanovení zákona.</w:t>
      </w:r>
    </w:p>
    <w:p w:rsidR="001F5ABB" w:rsidRDefault="00CC7563">
      <w:pPr>
        <w:pStyle w:val="Nadpis30"/>
        <w:keepNext/>
        <w:keepLines/>
        <w:shd w:val="clear" w:color="auto" w:fill="auto"/>
        <w:spacing w:before="0" w:after="64" w:line="182" w:lineRule="exact"/>
        <w:ind w:firstLine="0"/>
      </w:pPr>
      <w:bookmarkStart w:id="17" w:name="bookmark15"/>
      <w:r>
        <w:t>Vlil. Omezeni nebo přerušení dodávky pitné vody a odvádění odpadních vod</w:t>
      </w:r>
      <w:bookmarkEnd w:id="17"/>
    </w:p>
    <w:p w:rsidR="001F5ABB" w:rsidRDefault="00CC7563">
      <w:pPr>
        <w:pStyle w:val="Zkladntext20"/>
        <w:shd w:val="clear" w:color="auto" w:fill="auto"/>
        <w:spacing w:after="56" w:line="178" w:lineRule="exact"/>
        <w:ind w:firstLine="0"/>
      </w:pPr>
      <w:r>
        <w:t>Dodavatel je oprávněn omezit nebo přerušit dodávku pitné vody z vodovodu nebo odvádění odpadních vod kanalizací:</w:t>
      </w:r>
    </w:p>
    <w:p w:rsidR="001F5ABB" w:rsidRDefault="00CC7563">
      <w:pPr>
        <w:pStyle w:val="Zkladntext20"/>
        <w:shd w:val="clear" w:color="auto" w:fill="auto"/>
        <w:spacing w:after="0"/>
        <w:ind w:firstLine="0"/>
      </w:pPr>
      <w:r>
        <w:t>1/ bez předchozího</w:t>
      </w:r>
      <w:r>
        <w:t xml:space="preserve"> upozornění</w:t>
      </w:r>
    </w:p>
    <w:p w:rsidR="001F5ABB" w:rsidRDefault="00CC7563">
      <w:pPr>
        <w:pStyle w:val="Zkladntext20"/>
        <w:shd w:val="clear" w:color="auto" w:fill="auto"/>
        <w:spacing w:after="78"/>
        <w:ind w:left="900" w:firstLine="0"/>
      </w:pPr>
      <w:r>
        <w:t xml:space="preserve">jen v případech živelní pohromy, pň havárii vodovodu nebo kanalizace, vodovodní nebo kanalizační přípojky nebo při možném ohrožení zdraví lidí nebo majetku. Toto přerušení nebo omezení dodávky je dodavatel povinen bezprostředně oznámit územně </w:t>
      </w:r>
      <w:r>
        <w:t>příslušnému orgánu ochrany veřejného zdraví, vodoprávnímu úřadu, nemocnicím, operačnímu středisku hasičského záchranného sborn kraje a dotčeným obcím. Tato povinnost se nevztahuje na přerušení nebo omezení dodávky vody pouze havárií vodovodní přípojky,</w:t>
      </w:r>
    </w:p>
    <w:p w:rsidR="001F5ABB" w:rsidRDefault="00CC7563">
      <w:pPr>
        <w:pStyle w:val="Zkladntext20"/>
        <w:shd w:val="clear" w:color="auto" w:fill="auto"/>
        <w:spacing w:after="2" w:line="160" w:lineRule="exact"/>
        <w:ind w:firstLine="0"/>
      </w:pPr>
      <w:r>
        <w:t xml:space="preserve">2/ </w:t>
      </w:r>
      <w:r>
        <w:t>s oznámením alespoň 15 dnů předem</w:t>
      </w:r>
    </w:p>
    <w:p w:rsidR="001F5ABB" w:rsidRDefault="00CC7563">
      <w:pPr>
        <w:pStyle w:val="Zkladntext20"/>
        <w:shd w:val="clear" w:color="auto" w:fill="auto"/>
        <w:spacing w:after="60"/>
        <w:ind w:left="900" w:firstLine="0"/>
      </w:pPr>
      <w:r>
        <w:t>v případech pn provádění plánovaných oprav, udržovacích a revizních pracích</w:t>
      </w:r>
    </w:p>
    <w:p w:rsidR="001F5ABB" w:rsidRDefault="00CC7563">
      <w:pPr>
        <w:pStyle w:val="Zkladntext20"/>
        <w:shd w:val="clear" w:color="auto" w:fill="auto"/>
        <w:spacing w:after="60"/>
        <w:ind w:firstLine="0"/>
      </w:pPr>
      <w:r>
        <w:t>3/ na základě opatření obecné povahy o dočasném omezení užívání pitné vody z vodovodu, vydaného a předem zveřejněného vodoprávním úřadem, s délkou</w:t>
      </w:r>
      <w:r>
        <w:t xml:space="preserve"> trvání nejdéle 6 měsíců</w:t>
      </w:r>
    </w:p>
    <w:p w:rsidR="001F5ABB" w:rsidRDefault="00CC7563">
      <w:pPr>
        <w:pStyle w:val="Zkladntext20"/>
        <w:shd w:val="clear" w:color="auto" w:fill="auto"/>
        <w:spacing w:after="60"/>
        <w:ind w:firstLine="0"/>
      </w:pPr>
      <w:r>
        <w:t>Dodavatel je oprávněn v případech uvedených pod odst. 1/, 2/ a 3/ stanovit podmínky tohoto přerušení nebo omezení a je povinen zajistit náhradní zásobování pitnou vodou nebo náhradní odvádění odpadních vod v mezích technických možn</w:t>
      </w:r>
      <w:r>
        <w:t>ostí a místních podmínek.</w:t>
      </w:r>
    </w:p>
    <w:p w:rsidR="001F5ABB" w:rsidRDefault="00CC7563">
      <w:pPr>
        <w:pStyle w:val="Zkladntext20"/>
        <w:shd w:val="clear" w:color="auto" w:fill="auto"/>
        <w:spacing w:after="0"/>
        <w:ind w:firstLine="0"/>
      </w:pPr>
      <w:r>
        <w:t>4/ s oznámením alespoň 3 dny předem</w:t>
      </w:r>
    </w:p>
    <w:p w:rsidR="001F5ABB" w:rsidRDefault="00CC7563">
      <w:pPr>
        <w:pStyle w:val="Zkladntext20"/>
        <w:shd w:val="clear" w:color="auto" w:fill="auto"/>
        <w:spacing w:after="0"/>
        <w:ind w:left="760" w:firstLine="0"/>
      </w:pPr>
      <w:r>
        <w:t>nevyhovuje-li zařízení odběratele technickým požadavkům tak, že jakost nebo tlak vody ve vodovodu může ohrozit zdraví a bezpečnost osob a způsobit škodu na majetku neumožní-li odběratel dodavate</w:t>
      </w:r>
      <w:r>
        <w:t>li, po jeho opakované písemné výzvě, přístup k vodoměru, přípojce nebo zařízení vnitřního vodovodu nebo kanalizace za podmínek uvedených ve smlouvě bylo-li zjištěno neoprávněné připojení vodovodní či kanalizační přípojky</w:t>
      </w:r>
    </w:p>
    <w:p w:rsidR="001F5ABB" w:rsidRDefault="00CC7563">
      <w:pPr>
        <w:pStyle w:val="Zkladntext20"/>
        <w:shd w:val="clear" w:color="auto" w:fill="auto"/>
        <w:spacing w:after="0"/>
        <w:ind w:left="760" w:firstLine="0"/>
      </w:pPr>
      <w:r>
        <w:t>neodstrani-li odběratel závady na v</w:t>
      </w:r>
      <w:r>
        <w:t>odovodní či kanalizační přípojce nebo na vnitřním vodovodu nebo vnitřní kanalizaci, zjištěné dodavatelem ve lhůtě jím stanovené, která nesmí být kratší tří dnů</w:t>
      </w:r>
    </w:p>
    <w:p w:rsidR="001F5ABB" w:rsidRDefault="00CC7563">
      <w:pPr>
        <w:pStyle w:val="Zkladntext20"/>
        <w:shd w:val="clear" w:color="auto" w:fill="auto"/>
        <w:spacing w:after="60"/>
        <w:ind w:left="760" w:firstLine="0"/>
      </w:pPr>
      <w:r>
        <w:t>pn prokázání neoprávněného odběru vody nebo neoprávněného vypouštění odpadních vod</w:t>
      </w:r>
    </w:p>
    <w:p w:rsidR="001F5ABB" w:rsidRDefault="00CC7563">
      <w:pPr>
        <w:pStyle w:val="Zkladntext20"/>
        <w:shd w:val="clear" w:color="auto" w:fill="auto"/>
        <w:spacing w:after="0"/>
        <w:ind w:firstLine="0"/>
      </w:pPr>
      <w:r>
        <w:t>Náklady spoje</w:t>
      </w:r>
      <w:r>
        <w:t>né s přerušením a obnovením dodávky ve všech těchto případech hradí odběratel podle skutečných nákladů, nejméně však 1.000 Kč.</w:t>
      </w:r>
    </w:p>
    <w:p w:rsidR="001F5ABB" w:rsidRDefault="00CC7563">
      <w:pPr>
        <w:pStyle w:val="Zkladntext20"/>
        <w:shd w:val="clear" w:color="auto" w:fill="auto"/>
        <w:spacing w:after="64" w:line="187" w:lineRule="exact"/>
        <w:ind w:left="960" w:firstLine="0"/>
      </w:pPr>
      <w:r>
        <w:t>v případě prodlení odběratele s placením podle sjednaného způsobu úhrady vodného nebo stočného po dobu delší než 30 dnů</w:t>
      </w:r>
    </w:p>
    <w:p w:rsidR="001F5ABB" w:rsidRDefault="00CC7563">
      <w:pPr>
        <w:pStyle w:val="Zkladntext20"/>
        <w:shd w:val="clear" w:color="auto" w:fill="auto"/>
        <w:ind w:firstLine="0"/>
      </w:pPr>
      <w:r>
        <w:t xml:space="preserve">Náklady </w:t>
      </w:r>
      <w:r>
        <w:t>spojené s výjezdem pracovníků dodavatele za účelem přerušení dodávky vody, i když k samotnému přerušení dodávky vody nedojde (např. úhrada na místě nebo doložení úhrady vodného až 31. den po splatnosti sjednaného způsobu úhrady), hradí odběratel podle skut</w:t>
      </w:r>
      <w:r>
        <w:t>ečných nákladů, nejméně však 500 Kč. Náklady spojené s obnovením dodávky vody hradí odběratel rovněž podle skutečných nákladů, nejméně však 500 Kč.</w:t>
      </w:r>
    </w:p>
    <w:p w:rsidR="001F5ABB" w:rsidRDefault="00CC7563">
      <w:pPr>
        <w:pStyle w:val="Zkladntext20"/>
        <w:shd w:val="clear" w:color="auto" w:fill="auto"/>
        <w:spacing w:after="198"/>
        <w:ind w:firstLine="0"/>
      </w:pPr>
      <w:r>
        <w:t>Dodavatel je povinen přerušit dodávku vody, požádá-li o to odběratel z důvodu potřeby odstranění závad na vo</w:t>
      </w:r>
      <w:r>
        <w:t>dovodní přípojce. Odběratel uhradí dodavateli vyúčtované náklady spojené s tímto úkonem. Dodavatel dodávku obnoví teprve tehdy, až odběratel uhradí veškeré náklady, související s uzavřením a znovuobnovením této dodávky.</w:t>
      </w:r>
    </w:p>
    <w:p w:rsidR="001F5ABB" w:rsidRDefault="00CC7563">
      <w:pPr>
        <w:pStyle w:val="Nadpis30"/>
        <w:keepNext/>
        <w:keepLines/>
        <w:numPr>
          <w:ilvl w:val="0"/>
          <w:numId w:val="5"/>
        </w:numPr>
        <w:shd w:val="clear" w:color="auto" w:fill="auto"/>
        <w:tabs>
          <w:tab w:val="left" w:pos="284"/>
        </w:tabs>
        <w:spacing w:before="0" w:after="127" w:line="160" w:lineRule="exact"/>
        <w:ind w:firstLine="0"/>
      </w:pPr>
      <w:bookmarkStart w:id="18" w:name="bookmark16"/>
      <w:r>
        <w:t xml:space="preserve">Neoprávněný odběr vody a vypouštění </w:t>
      </w:r>
      <w:r>
        <w:t>odpadních vod</w:t>
      </w:r>
      <w:bookmarkEnd w:id="18"/>
    </w:p>
    <w:p w:rsidR="001F5ABB" w:rsidRDefault="00CC7563">
      <w:pPr>
        <w:pStyle w:val="Zkladntext20"/>
        <w:shd w:val="clear" w:color="auto" w:fill="auto"/>
        <w:spacing w:after="0"/>
        <w:ind w:left="780" w:right="1260"/>
        <w:jc w:val="left"/>
      </w:pPr>
      <w:r>
        <w:t xml:space="preserve">1/ Neoprávněným odběrem vody z vodovodu je odběr: </w:t>
      </w:r>
      <w:r>
        <w:t>před vodoměrem</w:t>
      </w:r>
    </w:p>
    <w:p w:rsidR="001F5ABB" w:rsidRDefault="00CC7563">
      <w:pPr>
        <w:pStyle w:val="Zkladntext20"/>
        <w:shd w:val="clear" w:color="auto" w:fill="auto"/>
        <w:spacing w:after="0"/>
        <w:ind w:left="780" w:firstLine="0"/>
      </w:pPr>
      <w:r>
        <w:t>bez uzavřené písemné smlouvy o dodávce vody nebo v rozporu s ní</w:t>
      </w:r>
    </w:p>
    <w:p w:rsidR="001F5ABB" w:rsidRDefault="00CC7563">
      <w:pPr>
        <w:pStyle w:val="Zkladntext20"/>
        <w:shd w:val="clear" w:color="auto" w:fill="auto"/>
        <w:spacing w:after="0"/>
        <w:ind w:left="780" w:firstLine="0"/>
      </w:pPr>
      <w:r>
        <w:t>přes vodoměr, který v důsledku zásahu odběratele odběr nezaznamenává nebo zaznamenává odběr menší, než je skutečn</w:t>
      </w:r>
      <w:r>
        <w:t>ý</w:t>
      </w:r>
    </w:p>
    <w:p w:rsidR="001F5ABB" w:rsidRDefault="00CC7563">
      <w:pPr>
        <w:pStyle w:val="Zkladntext20"/>
        <w:shd w:val="clear" w:color="auto" w:fill="auto"/>
        <w:spacing w:after="60"/>
        <w:ind w:left="780" w:firstLine="0"/>
      </w:pPr>
      <w:r>
        <w:t>přes vodoměr, který odběratel nedostatečně ochránil před poškozením</w:t>
      </w:r>
    </w:p>
    <w:p w:rsidR="001F5ABB" w:rsidRDefault="00CC7563">
      <w:pPr>
        <w:pStyle w:val="Zkladntext20"/>
        <w:shd w:val="clear" w:color="auto" w:fill="auto"/>
        <w:spacing w:after="0"/>
        <w:ind w:left="780"/>
      </w:pPr>
      <w:r>
        <w:rPr>
          <w:rStyle w:val="Zkladntext2Kurzvadkovn0pt"/>
        </w:rPr>
        <w:t>21</w:t>
      </w:r>
      <w:r>
        <w:t xml:space="preserve"> Neoprávněným vypouštěním odpadních vod do kanalizace je vypouštění: bez uzavřené písemné smlouvy o odvádění odpadních vod nebo v rozporu s ní</w:t>
      </w:r>
    </w:p>
    <w:p w:rsidR="001F5ABB" w:rsidRDefault="00CC7563">
      <w:pPr>
        <w:pStyle w:val="Zkladntext20"/>
        <w:shd w:val="clear" w:color="auto" w:fill="auto"/>
        <w:spacing w:after="0"/>
        <w:ind w:left="780" w:firstLine="0"/>
      </w:pPr>
      <w:r>
        <w:t>v rozporu s podmínkami stanovenými pro od</w:t>
      </w:r>
      <w:r>
        <w:t>běratele kanalizačním řádem</w:t>
      </w:r>
    </w:p>
    <w:p w:rsidR="001F5ABB" w:rsidRDefault="00CC7563">
      <w:pPr>
        <w:pStyle w:val="Zkladntext20"/>
        <w:shd w:val="clear" w:color="auto" w:fill="auto"/>
        <w:tabs>
          <w:tab w:val="left" w:pos="3070"/>
          <w:tab w:val="left" w:pos="4150"/>
        </w:tabs>
        <w:spacing w:after="0"/>
        <w:ind w:left="780" w:firstLine="0"/>
      </w:pPr>
      <w:r>
        <w:t>přes měřící zařízení neschválené dodavatelem nebo přes měřící zařízení, které v důsledku zásahu odběratele množství vypouštěných odpadních vod</w:t>
      </w:r>
      <w:r>
        <w:tab/>
        <w:t>nezaznamenává</w:t>
      </w:r>
      <w:r>
        <w:tab/>
        <w:t>nebo</w:t>
      </w:r>
    </w:p>
    <w:p w:rsidR="001F5ABB" w:rsidRDefault="00CC7563">
      <w:pPr>
        <w:pStyle w:val="Zkladntext20"/>
        <w:shd w:val="clear" w:color="auto" w:fill="auto"/>
        <w:spacing w:after="56"/>
        <w:ind w:left="780" w:firstLine="0"/>
      </w:pPr>
      <w:r>
        <w:t>zaznamenává menší, než je skutečné množství</w:t>
      </w:r>
    </w:p>
    <w:p w:rsidR="001F5ABB" w:rsidRDefault="00CC7563">
      <w:pPr>
        <w:pStyle w:val="Zkladntext20"/>
        <w:shd w:val="clear" w:color="auto" w:fill="auto"/>
        <w:spacing w:after="262" w:line="187" w:lineRule="exact"/>
        <w:ind w:firstLine="0"/>
      </w:pPr>
      <w:r>
        <w:t xml:space="preserve">Odběratel je povinen </w:t>
      </w:r>
      <w:r>
        <w:t>nahradit dodavateli ztráty vzniklé podle odstavců 1/ a 2/. Způsob výpočtu těchto ztrát stanoví vyhláška.</w:t>
      </w:r>
    </w:p>
    <w:p w:rsidR="001F5ABB" w:rsidRDefault="00CC7563">
      <w:pPr>
        <w:pStyle w:val="Nadpis30"/>
        <w:keepNext/>
        <w:keepLines/>
        <w:numPr>
          <w:ilvl w:val="0"/>
          <w:numId w:val="5"/>
        </w:numPr>
        <w:shd w:val="clear" w:color="auto" w:fill="auto"/>
        <w:tabs>
          <w:tab w:val="left" w:pos="284"/>
        </w:tabs>
        <w:spacing w:before="0" w:after="122" w:line="160" w:lineRule="exact"/>
        <w:ind w:firstLine="0"/>
      </w:pPr>
      <w:bookmarkStart w:id="19" w:name="bookmark17"/>
      <w:r>
        <w:t>Smluvní pokuty a náhrady škody při porušení smluvních povinností</w:t>
      </w:r>
      <w:bookmarkEnd w:id="19"/>
    </w:p>
    <w:p w:rsidR="001F5ABB" w:rsidRDefault="00CC7563">
      <w:pPr>
        <w:pStyle w:val="Zkladntext20"/>
        <w:shd w:val="clear" w:color="auto" w:fill="auto"/>
        <w:spacing w:after="60"/>
        <w:ind w:firstLine="0"/>
      </w:pPr>
      <w:r>
        <w:t xml:space="preserve">Dodavatel a odběratel si za porušení smlouvy nebo porušení těchto VDP sjednávají </w:t>
      </w:r>
      <w:r>
        <w:t>smluvní pokuty. Dodavatel může odběrateli účtovat a tento je po jejím vyúčtování povinen zaplatit smluvní pokutu.</w:t>
      </w:r>
    </w:p>
    <w:p w:rsidR="001F5ABB" w:rsidRDefault="00CC7563">
      <w:pPr>
        <w:pStyle w:val="Zkladntext20"/>
        <w:shd w:val="clear" w:color="auto" w:fill="auto"/>
        <w:spacing w:after="0"/>
        <w:ind w:firstLine="0"/>
      </w:pPr>
      <w:r>
        <w:t>1/ Smluvní pokuta se sjednává ve výši 10.000 Kč v případě, že odběratel:</w:t>
      </w:r>
    </w:p>
    <w:p w:rsidR="001F5ABB" w:rsidRDefault="00CC7563">
      <w:pPr>
        <w:pStyle w:val="Zkladntext20"/>
        <w:numPr>
          <w:ilvl w:val="0"/>
          <w:numId w:val="6"/>
        </w:numPr>
        <w:shd w:val="clear" w:color="auto" w:fill="auto"/>
        <w:tabs>
          <w:tab w:val="left" w:pos="250"/>
        </w:tabs>
        <w:spacing w:after="0"/>
        <w:ind w:left="280" w:hanging="280"/>
      </w:pPr>
      <w:r>
        <w:t>provedl taková opatření, aby fakturační měndlo bud průtok nezaznamená</w:t>
      </w:r>
      <w:r>
        <w:t>valo, nebo jej zaznamenávalo nesprávně ke škodě dodavatele, popřípadě užívá-li vědomě nesprávně upraveného fakturačního měřidla, jestliže fakturační měňdlo poškodil nebo umožnil poškození zajištění (plomby) a neohlásil jeho nahodilé poškození do tří dnů po</w:t>
      </w:r>
      <w:r>
        <w:t xml:space="preserve"> tom, kdy je zjistil a dále fakturační měndlo používal nebo fakturační měndlo přemístil z původního umístění bez souhlasu dodavatele. Stejná pokuta se vztahuje i na měřidla, která zaznamenávají množství odpadních vod vypouštěných do kanalizace, respektive </w:t>
      </w:r>
      <w:r>
        <w:t>i průběh jejich vypouštění</w:t>
      </w:r>
    </w:p>
    <w:p w:rsidR="001F5ABB" w:rsidRDefault="00CC7563">
      <w:pPr>
        <w:pStyle w:val="Zkladntext20"/>
        <w:numPr>
          <w:ilvl w:val="0"/>
          <w:numId w:val="6"/>
        </w:numPr>
        <w:shd w:val="clear" w:color="auto" w:fill="auto"/>
        <w:tabs>
          <w:tab w:val="left" w:pos="250"/>
        </w:tabs>
        <w:spacing w:after="0"/>
        <w:ind w:left="280" w:hanging="280"/>
      </w:pPr>
      <w:r>
        <w:t>neumožní dodavateli přístup k přípojce nebo zařízení vnitřního vodovodu nebo kanalizace podle podmínek uvedených ve smlouvě, případně k instalovaným měncím přístrojům</w:t>
      </w:r>
    </w:p>
    <w:p w:rsidR="001F5ABB" w:rsidRDefault="00CC7563">
      <w:pPr>
        <w:pStyle w:val="Zkladntext20"/>
        <w:numPr>
          <w:ilvl w:val="0"/>
          <w:numId w:val="6"/>
        </w:numPr>
        <w:shd w:val="clear" w:color="auto" w:fill="auto"/>
        <w:tabs>
          <w:tab w:val="left" w:pos="250"/>
        </w:tabs>
        <w:spacing w:after="0"/>
        <w:ind w:firstLine="0"/>
      </w:pPr>
      <w:r>
        <w:t>použil požární obtok vodoměru k jiným než požárním účelům</w:t>
      </w:r>
    </w:p>
    <w:p w:rsidR="001F5ABB" w:rsidRDefault="00CC7563">
      <w:pPr>
        <w:pStyle w:val="Zkladntext20"/>
        <w:numPr>
          <w:ilvl w:val="0"/>
          <w:numId w:val="6"/>
        </w:numPr>
        <w:shd w:val="clear" w:color="auto" w:fill="auto"/>
        <w:tabs>
          <w:tab w:val="left" w:pos="250"/>
        </w:tabs>
        <w:spacing w:after="0"/>
        <w:ind w:left="280" w:hanging="280"/>
      </w:pPr>
      <w:r>
        <w:t>bude</w:t>
      </w:r>
      <w:r>
        <w:t xml:space="preserve"> zjištěno připojení vodovodní či kanalizační přípojky bez souhlasu dodavatele</w:t>
      </w:r>
    </w:p>
    <w:p w:rsidR="001F5ABB" w:rsidRDefault="00CC7563">
      <w:pPr>
        <w:pStyle w:val="Zkladntext20"/>
        <w:numPr>
          <w:ilvl w:val="0"/>
          <w:numId w:val="6"/>
        </w:numPr>
        <w:shd w:val="clear" w:color="auto" w:fill="auto"/>
        <w:tabs>
          <w:tab w:val="left" w:pos="250"/>
        </w:tabs>
        <w:spacing w:after="0"/>
        <w:ind w:left="280" w:hanging="280"/>
      </w:pPr>
      <w:r>
        <w:t>umožní připojení dalšího odběratele na svoji přípojku bez výslovného souhlasu dodavatele</w:t>
      </w:r>
    </w:p>
    <w:p w:rsidR="001F5ABB" w:rsidRDefault="00CC7563">
      <w:pPr>
        <w:pStyle w:val="Zkladntext20"/>
        <w:numPr>
          <w:ilvl w:val="0"/>
          <w:numId w:val="6"/>
        </w:numPr>
        <w:shd w:val="clear" w:color="auto" w:fill="auto"/>
        <w:tabs>
          <w:tab w:val="left" w:pos="250"/>
        </w:tabs>
        <w:spacing w:after="0"/>
        <w:ind w:left="280" w:hanging="280"/>
      </w:pPr>
      <w:r>
        <w:t>neodstraní závady na vodovodní či kanalizační přípojce nebo na vnitřním vodovodu či vnitř</w:t>
      </w:r>
      <w:r>
        <w:t>ní kanalizaci zjištěné dodavatelem ve lhůtě jím stanovené, která nesmí být kratší tří dnů</w:t>
      </w:r>
    </w:p>
    <w:p w:rsidR="001F5ABB" w:rsidRDefault="00CC7563">
      <w:pPr>
        <w:pStyle w:val="Zkladntext20"/>
        <w:numPr>
          <w:ilvl w:val="0"/>
          <w:numId w:val="6"/>
        </w:numPr>
        <w:shd w:val="clear" w:color="auto" w:fill="auto"/>
        <w:tabs>
          <w:tab w:val="left" w:pos="250"/>
        </w:tabs>
        <w:spacing w:after="0"/>
        <w:ind w:left="280" w:hanging="280"/>
      </w:pPr>
      <w:r>
        <w:t>převede právo z uzavřené smlouvy na dalšího odběratele bez souhlasu dodavatele</w:t>
      </w:r>
    </w:p>
    <w:p w:rsidR="001F5ABB" w:rsidRDefault="00CC7563">
      <w:pPr>
        <w:pStyle w:val="Zkladntext20"/>
        <w:numPr>
          <w:ilvl w:val="0"/>
          <w:numId w:val="6"/>
        </w:numPr>
        <w:shd w:val="clear" w:color="auto" w:fill="auto"/>
        <w:tabs>
          <w:tab w:val="left" w:pos="250"/>
        </w:tabs>
        <w:spacing w:after="0"/>
        <w:ind w:firstLine="0"/>
      </w:pPr>
      <w:r>
        <w:t>neoprávněně manipuloval s uzávěrem na odbočení z vodovodu</w:t>
      </w:r>
    </w:p>
    <w:p w:rsidR="001F5ABB" w:rsidRDefault="00CC7563">
      <w:pPr>
        <w:pStyle w:val="Zkladntext20"/>
        <w:numPr>
          <w:ilvl w:val="0"/>
          <w:numId w:val="6"/>
        </w:numPr>
        <w:shd w:val="clear" w:color="auto" w:fill="auto"/>
        <w:tabs>
          <w:tab w:val="left" w:pos="250"/>
        </w:tabs>
        <w:spacing w:after="60"/>
        <w:ind w:firstLine="0"/>
      </w:pPr>
      <w:r>
        <w:t>záměrně uvedl nesprávně údaje</w:t>
      </w:r>
      <w:r>
        <w:t xml:space="preserve"> ve smlouvě poškozující dodavatele</w:t>
      </w:r>
    </w:p>
    <w:p w:rsidR="001F5ABB" w:rsidRDefault="00CC7563">
      <w:pPr>
        <w:pStyle w:val="Zkladntext20"/>
        <w:shd w:val="clear" w:color="auto" w:fill="auto"/>
        <w:spacing w:after="60"/>
        <w:ind w:firstLine="0"/>
      </w:pPr>
      <w:r>
        <w:rPr>
          <w:rStyle w:val="Zkladntext2Kurzvadkovn0pt"/>
        </w:rPr>
        <w:t>21</w:t>
      </w:r>
      <w:r>
        <w:t xml:space="preserve"> Pn odběru pitné vody nebo vypouštění odpadních vod, pn kterých odběratel porušil smluvní povinnosti dle odst. 1/, písm. a), c), a d) tohoto článku, se množství odebrané vody a vypouštěné odpadní vody za příslušné obdob</w:t>
      </w:r>
      <w:r>
        <w:t>í stanovuje výpočtem dle zákona a vyhlášky.</w:t>
      </w:r>
    </w:p>
    <w:p w:rsidR="001F5ABB" w:rsidRDefault="00CC7563">
      <w:pPr>
        <w:pStyle w:val="Zkladntext20"/>
        <w:shd w:val="clear" w:color="auto" w:fill="auto"/>
        <w:spacing w:after="0"/>
        <w:ind w:firstLine="0"/>
        <w:sectPr w:rsidR="001F5ABB">
          <w:pgSz w:w="12240" w:h="20160"/>
          <w:pgMar w:top="888" w:right="1410" w:bottom="4219" w:left="1163" w:header="0" w:footer="3" w:gutter="0"/>
          <w:cols w:num="2" w:space="624"/>
          <w:noEndnote/>
          <w:docGrid w:linePitch="360"/>
        </w:sectPr>
      </w:pPr>
      <w:r>
        <w:t>3/ Za vypouštění závadných látek nebo látek, které dle kanalizačního řádu nejsou odpadními vodami, může dodavatel odběrateli účtovat smluvní pokutu ve výši 50.000 Kč, a to za každý zjištěný</w:t>
      </w:r>
      <w:r>
        <w:t xml:space="preserve"> druh takovéto látky.</w:t>
      </w:r>
    </w:p>
    <w:p w:rsidR="001F5ABB" w:rsidRDefault="00CC7563">
      <w:pPr>
        <w:pStyle w:val="Zkladntext20"/>
        <w:shd w:val="clear" w:color="auto" w:fill="auto"/>
        <w:spacing w:after="60"/>
        <w:ind w:firstLine="0"/>
      </w:pPr>
      <w:r>
        <w:lastRenderedPageBreak/>
        <w:t>4/ Za vypouštění odpadních vod do kanalizace ve vyšší koncentraci nebo bilanční hodnotě znečištění než bylo sjednáno, může dodavatel odběrateli účtovat smluvní pokutu vypočtenou tak, že za překročení každého ukazatele koncentrační neb</w:t>
      </w:r>
      <w:r>
        <w:t>o bilanční hodnoty znečištění o každé 1 %, činí smluvní pokuta dodavatelem stanovené procento stočného za dobu, po kterou k překročení docházelo. Konkrétní výši procenta stočného určuje pro jednotlivé ukazatele nebo jejich skupiny příloha smlouvy. Nelze-li</w:t>
      </w:r>
      <w:r>
        <w:t xml:space="preserve"> dobu překročení příslušného ukazatele přesně stanovit, má se za to, že tato doba činí 7 dnů. Pň překročení ukazatele o více jak 500 % bude pro výpočet smluvní pokuty použita nejvýše tato hodnota.</w:t>
      </w:r>
    </w:p>
    <w:p w:rsidR="001F5ABB" w:rsidRDefault="00CC7563">
      <w:pPr>
        <w:pStyle w:val="Zkladntext20"/>
        <w:shd w:val="clear" w:color="auto" w:fill="auto"/>
        <w:spacing w:after="60"/>
        <w:ind w:firstLine="0"/>
      </w:pPr>
      <w:r>
        <w:t>5/ Odběratel uhradí dodavateli náklady spojené se zjišťován</w:t>
      </w:r>
      <w:r>
        <w:t>ím porušení povinností dle odstavců 3/ a 4/ tohoto článku, a to v případě, je-li toto porušení zjištěno.</w:t>
      </w:r>
    </w:p>
    <w:p w:rsidR="001F5ABB" w:rsidRDefault="00CC7563">
      <w:pPr>
        <w:pStyle w:val="Zkladntext20"/>
        <w:shd w:val="clear" w:color="auto" w:fill="auto"/>
        <w:spacing w:after="60"/>
        <w:ind w:firstLine="0"/>
      </w:pPr>
      <w:r>
        <w:t>6/ Odebírá-li odběratel pitnou vodu nebo vypouští-li odpadní vody ve vyšším než dohodnutém množství a nad povolenou odchylku v množství + 20 %, může do</w:t>
      </w:r>
      <w:r>
        <w:t>davatel vyúčtovat odběrateli smluvní pokutu ve výši trojnásobku vodného, resp. stočného, připadajícího na nadlimitní množství pitné vody odebrané z vodovodu, resp. odpadních vod vypouštěných do kanalizace. V případě překročení limitu pro okamžitý průtok (v</w:t>
      </w:r>
      <w:r>
        <w:t xml:space="preserve"> l/s) se nadlimitní množství stanovuje za období 7 dnů. Při výpočtu výše smluvní pokuty se povolená odchylka +20 % nezohledňuje.</w:t>
      </w:r>
    </w:p>
    <w:p w:rsidR="001F5ABB" w:rsidRDefault="00CC7563">
      <w:pPr>
        <w:pStyle w:val="Zkladntext20"/>
        <w:shd w:val="clear" w:color="auto" w:fill="auto"/>
        <w:spacing w:after="60"/>
        <w:ind w:firstLine="0"/>
      </w:pPr>
      <w:r>
        <w:t>7/ Smluvní pokuta se může vyúčtovat za každé porušení smlouvy a těchto VDP zvlášť. Její zaplacení nezbavuje odběratele povinnos</w:t>
      </w:r>
      <w:r>
        <w:t>ti uhradit případně způsobenou škodu.</w:t>
      </w:r>
    </w:p>
    <w:p w:rsidR="001F5ABB" w:rsidRDefault="00CC7563">
      <w:pPr>
        <w:pStyle w:val="Zkladntext20"/>
        <w:shd w:val="clear" w:color="auto" w:fill="auto"/>
        <w:spacing w:after="60"/>
        <w:ind w:firstLine="0"/>
      </w:pPr>
      <w:r>
        <w:t>8/ Dodavatel má rovněž nárok na náhradu škody, vzniklou uvedením nesprávných údajů odběratelem ve smlouvě.</w:t>
      </w:r>
    </w:p>
    <w:p w:rsidR="001F5ABB" w:rsidRDefault="00CC7563">
      <w:pPr>
        <w:pStyle w:val="Zkladntext20"/>
        <w:shd w:val="clear" w:color="auto" w:fill="auto"/>
        <w:spacing w:after="60"/>
        <w:ind w:firstLine="0"/>
      </w:pPr>
      <w:r>
        <w:t>9/ V případě nezaplacení vodného a stočného, zálohy, faktury případně jiné pohledávky (nebo jejich části) do da</w:t>
      </w:r>
      <w:r>
        <w:t xml:space="preserve">ta jejich splatnosti, bude odběrateli zaslána upomínka. Za zaslání této písemné upomínky včetně jejího vyhotovení a poštovného může dodavatel odběrateli v následujícím účtovacím období vyúčtovat tyto náklady, nejméně však 50 Kč za každý jednotlivý případ. </w:t>
      </w:r>
      <w:r>
        <w:t>Odběratel je v takovémto případě povinen tyto vyúčtované náklady uhradit společně s vyúčtováním za následující období.</w:t>
      </w:r>
    </w:p>
    <w:p w:rsidR="001F5ABB" w:rsidRDefault="00CC7563">
      <w:pPr>
        <w:pStyle w:val="Zkladntext20"/>
        <w:shd w:val="clear" w:color="auto" w:fill="auto"/>
        <w:spacing w:after="60"/>
        <w:ind w:firstLine="0"/>
      </w:pPr>
      <w:r>
        <w:t>10/ Odběratel má vůči dodavateli nárok na náhradu škody způsobenou porušením povinností dodavatele nebo způsobenou provozní činností v so</w:t>
      </w:r>
      <w:r>
        <w:t>uladu s příslušnými ustanoveními občanského zákoníku. Dodavatel však v souladu se zákonem neodpovídá za škody a ušlý zisk vzniklé nedostatkem tlaku vody při omezeném zásobování vodou pro poruchu na vodovodu, při přerušení dodávky elektrické energie, při ne</w:t>
      </w:r>
      <w:r>
        <w:t>dostatku vody nebo z důvodu, pro který je dodavatel oprávněn dodávku vody přerušit nebo omezit.</w:t>
      </w:r>
    </w:p>
    <w:p w:rsidR="001F5ABB" w:rsidRDefault="00CC7563">
      <w:pPr>
        <w:pStyle w:val="Zkladntext20"/>
        <w:shd w:val="clear" w:color="auto" w:fill="auto"/>
        <w:spacing w:after="78"/>
        <w:ind w:firstLine="0"/>
      </w:pPr>
      <w:r>
        <w:t>11/ Odběratel, který hradí vodné nebo stočné ve dvousložkové formě, je oprávněn dodavatele požádat o slevu z pevné složky v případech nefunkčnosti vodovodu nebo</w:t>
      </w:r>
      <w:r>
        <w:t xml:space="preserve"> kanalizace přesahující 24 hodin. Na základě žádosti odběratele poskytne dodavatel slevu z pevné složky, která bude vypočtena jako výše pevné složky v Kč/365 x počet započatých dnů přesahujících 24 hodin nefunkčnosti vodovodu nebo kanalizace. Sleva z pevné</w:t>
      </w:r>
      <w:r>
        <w:t xml:space="preserve"> složky bude počítána pro každý případ nefunkčnosti vodovodu nebo kanalizace v daném fakturačním období.</w:t>
      </w:r>
    </w:p>
    <w:p w:rsidR="001F5ABB" w:rsidRDefault="00CC7563">
      <w:pPr>
        <w:pStyle w:val="Zkladntext110"/>
        <w:numPr>
          <w:ilvl w:val="0"/>
          <w:numId w:val="5"/>
        </w:numPr>
        <w:shd w:val="clear" w:color="auto" w:fill="auto"/>
        <w:tabs>
          <w:tab w:val="left" w:pos="294"/>
        </w:tabs>
        <w:spacing w:before="0" w:after="127" w:line="160" w:lineRule="exact"/>
      </w:pPr>
      <w:r>
        <w:t>Reklamace</w:t>
      </w:r>
    </w:p>
    <w:p w:rsidR="001F5ABB" w:rsidRDefault="00CC7563">
      <w:pPr>
        <w:pStyle w:val="Zkladntext20"/>
        <w:shd w:val="clear" w:color="auto" w:fill="auto"/>
        <w:spacing w:after="0"/>
        <w:ind w:firstLine="0"/>
      </w:pPr>
      <w:r>
        <w:t xml:space="preserve">1/ Odběratel má právo uplatnit odpovědnost za vady. Rozsah a podmínky odpovědnosti za vady, způsob a místo jejich uplatnění, včetně nároků </w:t>
      </w:r>
      <w:r>
        <w:t>vyplývajících z této odpovědnosti je uveden v reklamačním řádu, který vydal dodavatel. Reklamační řád je k dispozici na obecních úřadech, městských úřadech, v sídle vlastníka vodovodu nebo kanalizace a na kontaktních místech dodavatele.</w:t>
      </w:r>
    </w:p>
    <w:p w:rsidR="001F5ABB" w:rsidRDefault="00CC7563">
      <w:pPr>
        <w:pStyle w:val="Zkladntext20"/>
        <w:shd w:val="clear" w:color="auto" w:fill="auto"/>
        <w:spacing w:after="78"/>
        <w:ind w:firstLine="0"/>
      </w:pPr>
      <w:r>
        <w:rPr>
          <w:rStyle w:val="Zkladntext2Kurzvadkovn0pt"/>
        </w:rPr>
        <w:t>21</w:t>
      </w:r>
      <w:r>
        <w:t xml:space="preserve"> Odběratel, který</w:t>
      </w:r>
      <w:r>
        <w:t xml:space="preserve"> není spokojen s vyřešením reklamace, má možnost požádat Českou obchodní inspekci o řešení sporu mimosoudní cestou. Postup řešení sporu mimosoudní cestou je uveden na webových stránkách České obchodní inspekce </w:t>
      </w:r>
      <w:hyperlink r:id="rId14" w:history="1">
        <w:r>
          <w:rPr>
            <w:rStyle w:val="Hypertextovodkaz"/>
            <w:lang w:val="en-US" w:eastAsia="en-US" w:bidi="en-US"/>
          </w:rPr>
          <w:t>www.coi.cz</w:t>
        </w:r>
      </w:hyperlink>
      <w:r>
        <w:rPr>
          <w:lang w:val="en-US" w:eastAsia="en-US" w:bidi="en-US"/>
        </w:rPr>
        <w:t>.</w:t>
      </w:r>
    </w:p>
    <w:p w:rsidR="001F5ABB" w:rsidRDefault="00CC7563">
      <w:pPr>
        <w:pStyle w:val="Zkladntext110"/>
        <w:numPr>
          <w:ilvl w:val="0"/>
          <w:numId w:val="5"/>
        </w:numPr>
        <w:shd w:val="clear" w:color="auto" w:fill="auto"/>
        <w:tabs>
          <w:tab w:val="left" w:pos="332"/>
        </w:tabs>
        <w:spacing w:before="0" w:after="127" w:line="160" w:lineRule="exact"/>
      </w:pPr>
      <w:r>
        <w:t>Pl</w:t>
      </w:r>
      <w:r>
        <w:t>atnost</w:t>
      </w:r>
    </w:p>
    <w:p w:rsidR="001F5ABB" w:rsidRDefault="00CC7563">
      <w:pPr>
        <w:pStyle w:val="Zkladntext20"/>
        <w:shd w:val="clear" w:color="auto" w:fill="auto"/>
        <w:spacing w:after="0"/>
        <w:ind w:firstLine="0"/>
      </w:pPr>
      <w:r>
        <w:t>Platnost těchto Všeobecných podmínek dodávky pitné vody a odvádění odpadních vod, které byly schválené představenstvem společnosti dne 12. 4. 2016, se vztahuje na všechny smlouvy na dodávku pitné vody a odvádění odpadních vod uzavřených mezi dodavat</w:t>
      </w:r>
      <w:r>
        <w:t xml:space="preserve">elem a odběratelem od </w:t>
      </w:r>
      <w:r>
        <w:rPr>
          <w:rStyle w:val="Zkladntext275ptTun"/>
        </w:rPr>
        <w:t>1</w:t>
      </w:r>
      <w:r>
        <w:rPr>
          <w:rStyle w:val="Zkladntext2LucidaSansUnicode"/>
          <w:b w:val="0"/>
          <w:bCs w:val="0"/>
        </w:rPr>
        <w:t>.</w:t>
      </w:r>
      <w:r>
        <w:rPr>
          <w:rStyle w:val="Zkladntext275ptTun"/>
        </w:rPr>
        <w:t>5.2016</w:t>
      </w:r>
      <w:r>
        <w:rPr>
          <w:rStyle w:val="Zkladntext2LucidaSansUnicode"/>
          <w:b w:val="0"/>
          <w:bCs w:val="0"/>
        </w:rPr>
        <w:t xml:space="preserve"> </w:t>
      </w:r>
      <w:r>
        <w:t>a jsou jejich nedílnou součástí.</w:t>
      </w:r>
    </w:p>
    <w:sectPr w:rsidR="001F5ABB">
      <w:pgSz w:w="12240" w:h="20160"/>
      <w:pgMar w:top="897" w:right="6548" w:bottom="897" w:left="11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563" w:rsidRDefault="00CC7563">
      <w:r>
        <w:separator/>
      </w:r>
    </w:p>
  </w:endnote>
  <w:endnote w:type="continuationSeparator" w:id="0">
    <w:p w:rsidR="00CC7563" w:rsidRDefault="00CC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ABB" w:rsidRDefault="00CC7563">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3763645</wp:posOffset>
              </wp:positionH>
              <wp:positionV relativeFrom="page">
                <wp:posOffset>10323830</wp:posOffset>
              </wp:positionV>
              <wp:extent cx="57150" cy="125095"/>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ABB" w:rsidRDefault="00CC7563">
                          <w:pPr>
                            <w:pStyle w:val="ZhlavneboZpat0"/>
                            <w:shd w:val="clear" w:color="auto" w:fill="auto"/>
                            <w:spacing w:line="240" w:lineRule="auto"/>
                          </w:pPr>
                          <w:r>
                            <w:fldChar w:fldCharType="begin"/>
                          </w:r>
                          <w:r>
                            <w:instrText xml:space="preserve"> PAGE \* MERGEFORMAT </w:instrText>
                          </w:r>
                          <w:r>
                            <w:fldChar w:fldCharType="separate"/>
                          </w:r>
                          <w:r w:rsidRPr="00CC7563">
                            <w:rPr>
                              <w:rStyle w:val="ZhlavneboZpat1"/>
                              <w:noProof/>
                            </w:rPr>
                            <w:t>4</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96.35pt;margin-top:812.9pt;width:4.5pt;height:9.8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" filled="f" stroked="f">
              <v:textbox style="mso-fit-shape-to-text:t" inset="0,0,0,0">
                <w:txbxContent>
                  <w:p w:rsidR="001F5ABB" w:rsidRDefault="00CC7563">
                    <w:pPr>
                      <w:pStyle w:val="ZhlavneboZpat0"/>
                      <w:shd w:val="clear" w:color="auto" w:fill="auto"/>
                      <w:spacing w:line="240" w:lineRule="auto"/>
                    </w:pPr>
                    <w:r>
                      <w:fldChar w:fldCharType="begin"/>
                    </w:r>
                    <w:r>
                      <w:instrText xml:space="preserve"> PAGE \* MERGEFORMAT </w:instrText>
                    </w:r>
                    <w:r>
                      <w:fldChar w:fldCharType="separate"/>
                    </w:r>
                    <w:r w:rsidRPr="00CC7563">
                      <w:rPr>
                        <w:rStyle w:val="ZhlavneboZpat1"/>
                        <w:noProof/>
                      </w:rPr>
                      <w:t>4</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ABB" w:rsidRDefault="00CC7563">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3901440</wp:posOffset>
              </wp:positionH>
              <wp:positionV relativeFrom="page">
                <wp:posOffset>10360025</wp:posOffset>
              </wp:positionV>
              <wp:extent cx="57150" cy="125095"/>
              <wp:effectExtent l="0" t="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ABB" w:rsidRDefault="00CC7563">
                          <w:pPr>
                            <w:pStyle w:val="ZhlavneboZpat0"/>
                            <w:shd w:val="clear" w:color="auto" w:fill="auto"/>
                            <w:spacing w:line="240" w:lineRule="auto"/>
                          </w:pPr>
                          <w:r>
                            <w:fldChar w:fldCharType="begin"/>
                          </w:r>
                          <w:r>
                            <w:instrText xml:space="preserve"> PAGE \* MERGEFORMAT </w:instrText>
                          </w:r>
                          <w:r>
                            <w:fldChar w:fldCharType="separate"/>
                          </w:r>
                          <w:r w:rsidRPr="00CC7563">
                            <w:rPr>
                              <w:rStyle w:val="ZhlavneboZpat1"/>
                              <w:noProof/>
                            </w:rPr>
                            <w:t>1</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307.2pt;margin-top:815.75pt;width:4.5pt;height:9.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" filled="f" stroked="f">
              <v:textbox style="mso-fit-shape-to-text:t" inset="0,0,0,0">
                <w:txbxContent>
                  <w:p w:rsidR="001F5ABB" w:rsidRDefault="00CC7563">
                    <w:pPr>
                      <w:pStyle w:val="ZhlavneboZpat0"/>
                      <w:shd w:val="clear" w:color="auto" w:fill="auto"/>
                      <w:spacing w:line="240" w:lineRule="auto"/>
                    </w:pPr>
                    <w:r>
                      <w:fldChar w:fldCharType="begin"/>
                    </w:r>
                    <w:r>
                      <w:instrText xml:space="preserve"> PAGE \* MERGEFORMAT </w:instrText>
                    </w:r>
                    <w:r>
                      <w:fldChar w:fldCharType="separate"/>
                    </w:r>
                    <w:r w:rsidRPr="00CC7563">
                      <w:rPr>
                        <w:rStyle w:val="ZhlavneboZpat1"/>
                        <w:noProof/>
                      </w:rPr>
                      <w:t>1</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563" w:rsidRDefault="00CC7563"/>
  </w:footnote>
  <w:footnote w:type="continuationSeparator" w:id="0">
    <w:p w:rsidR="00CC7563" w:rsidRDefault="00CC756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7BBA"/>
    <w:multiLevelType w:val="multilevel"/>
    <w:tmpl w:val="BA7477C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04076"/>
    <w:multiLevelType w:val="multilevel"/>
    <w:tmpl w:val="4F98F52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693FBA"/>
    <w:multiLevelType w:val="multilevel"/>
    <w:tmpl w:val="E5AA34C0"/>
    <w:lvl w:ilvl="0">
      <w:start w:val="9"/>
      <w:numFmt w:val="upperRoman"/>
      <w:lvlText w:val="%1."/>
      <w:lvlJc w:val="lef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E60ACA"/>
    <w:multiLevelType w:val="multilevel"/>
    <w:tmpl w:val="291C68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BE3C5E"/>
    <w:multiLevelType w:val="multilevel"/>
    <w:tmpl w:val="5798C39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0037EA"/>
    <w:multiLevelType w:val="multilevel"/>
    <w:tmpl w:val="8BCC856E"/>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BB"/>
    <w:rsid w:val="001F5ABB"/>
    <w:rsid w:val="00CC7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095286"/>
  <w15:docId w15:val="{8023DA88-24EA-451B-AE7B-227AD83A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Trebuchet MS" w:eastAsia="Trebuchet MS" w:hAnsi="Trebuchet MS" w:cs="Trebuchet MS"/>
      <w:b/>
      <w:bCs/>
      <w:i w:val="0"/>
      <w:iCs w:val="0"/>
      <w:smallCaps w:val="0"/>
      <w:strike w:val="0"/>
      <w:spacing w:val="80"/>
      <w:sz w:val="32"/>
      <w:szCs w:val="32"/>
      <w:u w:val="none"/>
    </w:rPr>
  </w:style>
  <w:style w:type="character" w:customStyle="1" w:styleId="TitulekobrzkuExact">
    <w:name w:val="Titulek obrázku Exact"/>
    <w:basedOn w:val="Standardnpsmoodstavce"/>
    <w:rPr>
      <w:rFonts w:ascii="Times New Roman" w:eastAsia="Times New Roman" w:hAnsi="Times New Roman" w:cs="Times New Roman"/>
      <w:b w:val="0"/>
      <w:bCs w:val="0"/>
      <w:i w:val="0"/>
      <w:iCs w:val="0"/>
      <w:smallCaps w:val="0"/>
      <w:strike w:val="0"/>
      <w:sz w:val="19"/>
      <w:szCs w:val="19"/>
      <w:u w:val="none"/>
    </w:rPr>
  </w:style>
  <w:style w:type="character" w:customStyle="1" w:styleId="Zkladntext3Exact">
    <w:name w:val="Základní text (3) Exact"/>
    <w:basedOn w:val="Standardnpsmoodstavce"/>
    <w:link w:val="Zkladntext3"/>
    <w:rPr>
      <w:rFonts w:ascii="Arial Narrow" w:eastAsia="Arial Narrow" w:hAnsi="Arial Narrow" w:cs="Arial Narrow"/>
      <w:b/>
      <w:bCs/>
      <w:i w:val="0"/>
      <w:iCs w:val="0"/>
      <w:smallCaps w:val="0"/>
      <w:strike w:val="0"/>
      <w:sz w:val="30"/>
      <w:szCs w:val="30"/>
      <w:u w:val="none"/>
    </w:rPr>
  </w:style>
  <w:style w:type="character" w:customStyle="1" w:styleId="Zkladntext3dkovn1ptExact">
    <w:name w:val="Základní text (3) + Řádkování 1 pt Exact"/>
    <w:basedOn w:val="Zkladntext3Exact"/>
    <w:rPr>
      <w:rFonts w:ascii="Arial Narrow" w:eastAsia="Arial Narrow" w:hAnsi="Arial Narrow" w:cs="Arial Narrow"/>
      <w:b/>
      <w:bCs/>
      <w:i w:val="0"/>
      <w:iCs w:val="0"/>
      <w:smallCaps w:val="0"/>
      <w:strike w:val="0"/>
      <w:color w:val="000000"/>
      <w:spacing w:val="30"/>
      <w:w w:val="100"/>
      <w:position w:val="0"/>
      <w:sz w:val="30"/>
      <w:szCs w:val="30"/>
      <w:u w:val="none"/>
      <w:lang w:val="cs-CZ" w:eastAsia="cs-CZ" w:bidi="cs-CZ"/>
    </w:rPr>
  </w:style>
  <w:style w:type="character" w:customStyle="1" w:styleId="Nadpis1Exact">
    <w:name w:val="Nadpis #1 Exact"/>
    <w:basedOn w:val="Standardnpsmoodstavce"/>
    <w:rPr>
      <w:rFonts w:ascii="Arial Narrow" w:eastAsia="Arial Narrow" w:hAnsi="Arial Narrow" w:cs="Arial Narrow"/>
      <w:b/>
      <w:bCs/>
      <w:i w:val="0"/>
      <w:iCs w:val="0"/>
      <w:smallCaps w:val="0"/>
      <w:strike w:val="0"/>
      <w:sz w:val="30"/>
      <w:szCs w:val="30"/>
      <w:u w:val="none"/>
    </w:rPr>
  </w:style>
  <w:style w:type="character" w:customStyle="1" w:styleId="Nadpis1dkovn1ptExact">
    <w:name w:val="Nadpis #1 + Řádkování 1 pt Exact"/>
    <w:basedOn w:val="Nadpis1"/>
    <w:rPr>
      <w:rFonts w:ascii="Arial Narrow" w:eastAsia="Arial Narrow" w:hAnsi="Arial Narrow" w:cs="Arial Narrow"/>
      <w:b/>
      <w:bCs/>
      <w:i w:val="0"/>
      <w:iCs w:val="0"/>
      <w:smallCaps w:val="0"/>
      <w:strike w:val="0"/>
      <w:spacing w:val="30"/>
      <w:sz w:val="30"/>
      <w:szCs w:val="30"/>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bCs/>
      <w:i/>
      <w:iCs/>
      <w:smallCaps w:val="0"/>
      <w:strike w:val="0"/>
      <w:sz w:val="22"/>
      <w:szCs w:val="22"/>
      <w:u w:val="none"/>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16"/>
      <w:szCs w:val="16"/>
      <w:u w:val="none"/>
    </w:rPr>
  </w:style>
  <w:style w:type="character" w:customStyle="1" w:styleId="Zkladntext27pt">
    <w:name w:val="Základní text (2) + 7 pt"/>
    <w:basedOn w:val="Zkladntext2"/>
    <w:rPr>
      <w:rFonts w:ascii="Arial Narrow" w:eastAsia="Arial Narrow" w:hAnsi="Arial Narrow" w:cs="Arial Narrow"/>
      <w:b w:val="0"/>
      <w:bCs w:val="0"/>
      <w:i w:val="0"/>
      <w:iCs w:val="0"/>
      <w:smallCaps w:val="0"/>
      <w:strike w:val="0"/>
      <w:color w:val="000000"/>
      <w:spacing w:val="0"/>
      <w:w w:val="100"/>
      <w:position w:val="0"/>
      <w:sz w:val="14"/>
      <w:szCs w:val="14"/>
      <w:u w:val="none"/>
      <w:lang w:val="cs-CZ" w:eastAsia="cs-CZ" w:bidi="cs-CZ"/>
    </w:rPr>
  </w:style>
  <w:style w:type="character" w:customStyle="1" w:styleId="Zkladntext217ptKurzvadkovn0pt">
    <w:name w:val="Základní text (2) + 17 pt;Kurzíva;Řádkování 0 pt"/>
    <w:basedOn w:val="Zkladntext2"/>
    <w:rPr>
      <w:rFonts w:ascii="Arial Narrow" w:eastAsia="Arial Narrow" w:hAnsi="Arial Narrow" w:cs="Arial Narrow"/>
      <w:b w:val="0"/>
      <w:bCs w:val="0"/>
      <w:i/>
      <w:iCs/>
      <w:smallCaps w:val="0"/>
      <w:strike w:val="0"/>
      <w:color w:val="000000"/>
      <w:spacing w:val="-10"/>
      <w:w w:val="100"/>
      <w:position w:val="0"/>
      <w:sz w:val="34"/>
      <w:szCs w:val="34"/>
      <w:u w:val="none"/>
      <w:lang w:val="cs-CZ" w:eastAsia="cs-CZ" w:bidi="cs-CZ"/>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19"/>
      <w:szCs w:val="19"/>
      <w:u w:val="none"/>
    </w:rPr>
  </w:style>
  <w:style w:type="character" w:customStyle="1" w:styleId="Zkladntext511ptTun">
    <w:name w:val="Základní text (5) + 11 pt;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Titulektabulky1">
    <w:name w:val="Titulek tabulky"/>
    <w:basedOn w:val="Titulektabulky"/>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cs-CZ" w:eastAsia="cs-CZ" w:bidi="cs-CZ"/>
    </w:rPr>
  </w:style>
  <w:style w:type="character" w:customStyle="1" w:styleId="Zkladntext2TimesNewRoman95pt">
    <w:name w:val="Základní text (2) + Times New Roman;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2CourierNew16ptTundkovn-1pt">
    <w:name w:val="Základní text (2) + Courier New;16 pt;Tučné;Řádkování -1 pt"/>
    <w:basedOn w:val="Zkladntext2"/>
    <w:rPr>
      <w:rFonts w:ascii="Courier New" w:eastAsia="Courier New" w:hAnsi="Courier New" w:cs="Courier New"/>
      <w:b/>
      <w:bCs/>
      <w:i w:val="0"/>
      <w:iCs w:val="0"/>
      <w:smallCaps w:val="0"/>
      <w:strike w:val="0"/>
      <w:color w:val="000000"/>
      <w:spacing w:val="-20"/>
      <w:w w:val="100"/>
      <w:position w:val="0"/>
      <w:sz w:val="32"/>
      <w:szCs w:val="32"/>
      <w:u w:val="none"/>
      <w:lang w:val="cs-CZ" w:eastAsia="cs-CZ" w:bidi="cs-CZ"/>
    </w:rPr>
  </w:style>
  <w:style w:type="character" w:customStyle="1" w:styleId="Titulektabulky3">
    <w:name w:val="Titulek tabulky (3)_"/>
    <w:basedOn w:val="Standardnpsmoodstavce"/>
    <w:link w:val="Titulektabulky30"/>
    <w:rPr>
      <w:rFonts w:ascii="Times New Roman" w:eastAsia="Times New Roman" w:hAnsi="Times New Roman" w:cs="Times New Roman"/>
      <w:b/>
      <w:bCs/>
      <w:i w:val="0"/>
      <w:iCs w:val="0"/>
      <w:smallCaps w:val="0"/>
      <w:strike w:val="0"/>
      <w:sz w:val="19"/>
      <w:szCs w:val="19"/>
      <w:u w:val="none"/>
    </w:rPr>
  </w:style>
  <w:style w:type="character" w:customStyle="1" w:styleId="TitulektabulkyTun">
    <w:name w:val="Titulek tabulky + Tučné"/>
    <w:basedOn w:val="Titulektabulky"/>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Titulektabulky31">
    <w:name w:val="Titulek tabulky (3)"/>
    <w:basedOn w:val="Titulektabulky3"/>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Titulektabulky38ptNetun">
    <w:name w:val="Titulek tabulky (3) + 8 pt;Ne tučné"/>
    <w:basedOn w:val="Titulektabulky3"/>
    <w:rPr>
      <w:rFonts w:ascii="Times New Roman" w:eastAsia="Times New Roman" w:hAnsi="Times New Roman" w:cs="Times New Roman"/>
      <w:b/>
      <w:bCs/>
      <w:i w:val="0"/>
      <w:iCs w:val="0"/>
      <w:smallCaps w:val="0"/>
      <w:strike w:val="0"/>
      <w:color w:val="000000"/>
      <w:spacing w:val="0"/>
      <w:w w:val="100"/>
      <w:position w:val="0"/>
      <w:sz w:val="16"/>
      <w:szCs w:val="16"/>
      <w:u w:val="single"/>
      <w:lang w:val="cs-CZ" w:eastAsia="cs-CZ" w:bidi="cs-CZ"/>
    </w:rPr>
  </w:style>
  <w:style w:type="character" w:customStyle="1" w:styleId="Titulektabulky4">
    <w:name w:val="Titulek tabulky (4)_"/>
    <w:basedOn w:val="Standardnpsmoodstavce"/>
    <w:link w:val="Titulektabulky40"/>
    <w:rPr>
      <w:rFonts w:ascii="Times New Roman" w:eastAsia="Times New Roman" w:hAnsi="Times New Roman" w:cs="Times New Roman"/>
      <w:b w:val="0"/>
      <w:bCs w:val="0"/>
      <w:i w:val="0"/>
      <w:iCs w:val="0"/>
      <w:smallCaps w:val="0"/>
      <w:strike w:val="0"/>
      <w:sz w:val="17"/>
      <w:szCs w:val="17"/>
      <w:u w:val="none"/>
    </w:rPr>
  </w:style>
  <w:style w:type="character" w:customStyle="1" w:styleId="Zkladntext2TimesNewRoman85pt">
    <w:name w:val="Základní text (2) + Times New Roman;8;5 pt"/>
    <w:basedOn w:val="Zkladn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2TimesNewRoman7ptKurzva">
    <w:name w:val="Základní text (2) + Times New Roman;7 pt;Kurzíva"/>
    <w:basedOn w:val="Zkladntext2"/>
    <w:rPr>
      <w:rFonts w:ascii="Times New Roman" w:eastAsia="Times New Roman" w:hAnsi="Times New Roman" w:cs="Times New Roman"/>
      <w:b/>
      <w:bCs/>
      <w:i/>
      <w:iCs/>
      <w:smallCaps w:val="0"/>
      <w:strike w:val="0"/>
      <w:color w:val="000000"/>
      <w:spacing w:val="0"/>
      <w:w w:val="100"/>
      <w:position w:val="0"/>
      <w:sz w:val="14"/>
      <w:szCs w:val="14"/>
      <w:u w:val="none"/>
      <w:lang w:val="cs-CZ" w:eastAsia="cs-CZ" w:bidi="cs-CZ"/>
    </w:rPr>
  </w:style>
  <w:style w:type="character" w:customStyle="1" w:styleId="Zkladntext2TimesNewRoman95ptTun">
    <w:name w:val="Základní text (2) + Times New Roman;9;5 pt;Tučné"/>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585pt">
    <w:name w:val="Základní text (5) + 8;5 pt"/>
    <w:basedOn w:val="Zkladntext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5Tun">
    <w:name w:val="Základní text (5) + Tučné"/>
    <w:basedOn w:val="Zkladntext5"/>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9"/>
      <w:szCs w:val="19"/>
      <w:u w:val="none"/>
    </w:rPr>
  </w:style>
  <w:style w:type="character" w:customStyle="1" w:styleId="Titulekobrzku3">
    <w:name w:val="Titulek obrázku (3)_"/>
    <w:basedOn w:val="Standardnpsmoodstavce"/>
    <w:link w:val="Titulekobrzku30"/>
    <w:rPr>
      <w:rFonts w:ascii="Arial Narrow" w:eastAsia="Arial Narrow" w:hAnsi="Arial Narrow" w:cs="Arial Narrow"/>
      <w:b w:val="0"/>
      <w:bCs w:val="0"/>
      <w:i w:val="0"/>
      <w:iCs w:val="0"/>
      <w:smallCaps w:val="0"/>
      <w:strike w:val="0"/>
      <w:sz w:val="10"/>
      <w:szCs w:val="10"/>
      <w:u w:val="none"/>
    </w:rPr>
  </w:style>
  <w:style w:type="character" w:customStyle="1" w:styleId="Titulekobrzku4">
    <w:name w:val="Titulek obrázku (4)_"/>
    <w:basedOn w:val="Standardnpsmoodstavce"/>
    <w:link w:val="Titulekobrzku40"/>
    <w:rPr>
      <w:rFonts w:ascii="Lucida Sans Unicode" w:eastAsia="Lucida Sans Unicode" w:hAnsi="Lucida Sans Unicode" w:cs="Lucida Sans Unicode"/>
      <w:b w:val="0"/>
      <w:bCs w:val="0"/>
      <w:i w:val="0"/>
      <w:iCs w:val="0"/>
      <w:smallCaps w:val="0"/>
      <w:strike w:val="0"/>
      <w:spacing w:val="20"/>
      <w:sz w:val="14"/>
      <w:szCs w:val="14"/>
      <w:u w:val="none"/>
    </w:rPr>
  </w:style>
  <w:style w:type="character" w:customStyle="1" w:styleId="Titulekobrzku4TimesNewRoman55ptKurzva">
    <w:name w:val="Titulek obrázku (4) + Times New Roman;5;5 pt;Kurzíva"/>
    <w:basedOn w:val="Titulekobrzku4"/>
    <w:rPr>
      <w:rFonts w:ascii="Times New Roman" w:eastAsia="Times New Roman" w:hAnsi="Times New Roman" w:cs="Times New Roman"/>
      <w:b w:val="0"/>
      <w:bCs w:val="0"/>
      <w:i/>
      <w:iCs/>
      <w:smallCaps w:val="0"/>
      <w:strike w:val="0"/>
      <w:color w:val="000000"/>
      <w:spacing w:val="20"/>
      <w:w w:val="100"/>
      <w:position w:val="0"/>
      <w:sz w:val="11"/>
      <w:szCs w:val="11"/>
      <w:u w:val="none"/>
      <w:lang w:val="cs-CZ" w:eastAsia="cs-CZ" w:bidi="cs-CZ"/>
    </w:rPr>
  </w:style>
  <w:style w:type="character" w:customStyle="1" w:styleId="Titulekobrzku4dkovn0pt">
    <w:name w:val="Titulek obrázku (4) + Řádkování 0 pt"/>
    <w:basedOn w:val="Titulekobrzku4"/>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cs-CZ" w:eastAsia="cs-CZ" w:bidi="cs-CZ"/>
    </w:rPr>
  </w:style>
  <w:style w:type="character" w:customStyle="1" w:styleId="Titulekobrzku5">
    <w:name w:val="Titulek obrázku (5)_"/>
    <w:basedOn w:val="Standardnpsmoodstavce"/>
    <w:link w:val="Titulekobrzku50"/>
    <w:rPr>
      <w:rFonts w:ascii="Arial Narrow" w:eastAsia="Arial Narrow" w:hAnsi="Arial Narrow" w:cs="Arial Narrow"/>
      <w:b w:val="0"/>
      <w:bCs w:val="0"/>
      <w:i w:val="0"/>
      <w:iCs w:val="0"/>
      <w:smallCaps w:val="0"/>
      <w:strike w:val="0"/>
      <w:sz w:val="16"/>
      <w:szCs w:val="16"/>
      <w:u w:val="none"/>
    </w:rPr>
  </w:style>
  <w:style w:type="character" w:customStyle="1" w:styleId="Titulekobrzku5TimesNewRoman95ptMalpsmena">
    <w:name w:val="Titulek obrázku (5) + Times New Roman;9;5 pt;Malá písmena"/>
    <w:basedOn w:val="Titulekobrzku5"/>
    <w:rPr>
      <w:rFonts w:ascii="Times New Roman" w:eastAsia="Times New Roman" w:hAnsi="Times New Roman" w:cs="Times New Roman"/>
      <w:b w:val="0"/>
      <w:bCs w:val="0"/>
      <w:i w:val="0"/>
      <w:iCs w:val="0"/>
      <w:smallCaps/>
      <w:strike w:val="0"/>
      <w:color w:val="000000"/>
      <w:spacing w:val="0"/>
      <w:w w:val="100"/>
      <w:position w:val="0"/>
      <w:sz w:val="19"/>
      <w:szCs w:val="19"/>
      <w:u w:val="none"/>
      <w:lang w:val="cs-CZ" w:eastAsia="cs-CZ" w:bidi="cs-CZ"/>
    </w:rPr>
  </w:style>
  <w:style w:type="character" w:customStyle="1" w:styleId="Titulekobrzku5Malpsmena">
    <w:name w:val="Titulek obrázku (5) + Malá písmena"/>
    <w:basedOn w:val="Titulekobrzku5"/>
    <w:rPr>
      <w:rFonts w:ascii="Arial Narrow" w:eastAsia="Arial Narrow" w:hAnsi="Arial Narrow" w:cs="Arial Narrow"/>
      <w:b w:val="0"/>
      <w:bCs w:val="0"/>
      <w:i w:val="0"/>
      <w:iCs w:val="0"/>
      <w:smallCaps/>
      <w:strike w:val="0"/>
      <w:color w:val="000000"/>
      <w:spacing w:val="0"/>
      <w:w w:val="100"/>
      <w:position w:val="0"/>
      <w:sz w:val="16"/>
      <w:szCs w:val="16"/>
      <w:u w:val="none"/>
      <w:lang w:val="cs-CZ" w:eastAsia="cs-CZ" w:bidi="cs-CZ"/>
    </w:rPr>
  </w:style>
  <w:style w:type="character" w:customStyle="1" w:styleId="Titulektabulky5">
    <w:name w:val="Titulek tabulky (5)_"/>
    <w:basedOn w:val="Standardnpsmoodstavce"/>
    <w:link w:val="Titulektabulky50"/>
    <w:rPr>
      <w:rFonts w:ascii="Times New Roman" w:eastAsia="Times New Roman" w:hAnsi="Times New Roman" w:cs="Times New Roman"/>
      <w:b/>
      <w:bCs/>
      <w:i w:val="0"/>
      <w:iCs w:val="0"/>
      <w:smallCaps w:val="0"/>
      <w:strike w:val="0"/>
      <w:u w:val="none"/>
    </w:rPr>
  </w:style>
  <w:style w:type="character" w:customStyle="1" w:styleId="Titulektabulky6">
    <w:name w:val="Titulek tabulky (6)_"/>
    <w:basedOn w:val="Standardnpsmoodstavce"/>
    <w:link w:val="Titulektabulky60"/>
    <w:rPr>
      <w:rFonts w:ascii="Times New Roman" w:eastAsia="Times New Roman" w:hAnsi="Times New Roman" w:cs="Times New Roman"/>
      <w:b/>
      <w:bCs/>
      <w:i w:val="0"/>
      <w:iCs w:val="0"/>
      <w:smallCaps w:val="0"/>
      <w:strike w:val="0"/>
      <w:sz w:val="22"/>
      <w:szCs w:val="22"/>
      <w:u w:val="none"/>
    </w:rPr>
  </w:style>
  <w:style w:type="character" w:customStyle="1" w:styleId="Titulektabulky11ptTun">
    <w:name w:val="Titulek tabulky + 11 pt;Tučné"/>
    <w:basedOn w:val="Titulektabulky"/>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tabulky7">
    <w:name w:val="Titulek tabulky (7)_"/>
    <w:basedOn w:val="Standardnpsmoodstavce"/>
    <w:link w:val="Titulektabulky70"/>
    <w:rPr>
      <w:rFonts w:ascii="Times New Roman" w:eastAsia="Times New Roman" w:hAnsi="Times New Roman" w:cs="Times New Roman"/>
      <w:b/>
      <w:bCs/>
      <w:i w:val="0"/>
      <w:iCs w:val="0"/>
      <w:smallCaps w:val="0"/>
      <w:strike w:val="0"/>
      <w:sz w:val="22"/>
      <w:szCs w:val="22"/>
      <w:u w:val="none"/>
    </w:rPr>
  </w:style>
  <w:style w:type="character" w:customStyle="1" w:styleId="Titulektabulky8">
    <w:name w:val="Titulek tabulky (8)_"/>
    <w:basedOn w:val="Standardnpsmoodstavce"/>
    <w:link w:val="Titulektabulky80"/>
    <w:rPr>
      <w:rFonts w:ascii="Times New Roman" w:eastAsia="Times New Roman" w:hAnsi="Times New Roman" w:cs="Times New Roman"/>
      <w:b w:val="0"/>
      <w:bCs w:val="0"/>
      <w:i/>
      <w:iCs/>
      <w:smallCaps w:val="0"/>
      <w:strike w:val="0"/>
      <w:sz w:val="19"/>
      <w:szCs w:val="19"/>
      <w:u w:val="none"/>
    </w:rPr>
  </w:style>
  <w:style w:type="character" w:customStyle="1" w:styleId="Titulektabulky81">
    <w:name w:val="Titulek tabulky (8)"/>
    <w:basedOn w:val="Titulektabulky8"/>
    <w:rPr>
      <w:rFonts w:ascii="Times New Roman" w:eastAsia="Times New Roman" w:hAnsi="Times New Roman" w:cs="Times New Roman"/>
      <w:b w:val="0"/>
      <w:bCs w:val="0"/>
      <w:i/>
      <w:iCs/>
      <w:smallCaps w:val="0"/>
      <w:strike w:val="0"/>
      <w:color w:val="000000"/>
      <w:spacing w:val="0"/>
      <w:w w:val="100"/>
      <w:position w:val="0"/>
      <w:sz w:val="19"/>
      <w:szCs w:val="19"/>
      <w:u w:val="single"/>
      <w:lang w:val="cs-CZ" w:eastAsia="cs-CZ" w:bidi="cs-CZ"/>
    </w:rPr>
  </w:style>
  <w:style w:type="character" w:customStyle="1" w:styleId="Titulektabulky8Nekurzva">
    <w:name w:val="Titulek tabulky (8) + Ne kurzíva"/>
    <w:basedOn w:val="Titulektabulky8"/>
    <w:rPr>
      <w:rFonts w:ascii="Times New Roman" w:eastAsia="Times New Roman" w:hAnsi="Times New Roman" w:cs="Times New Roman"/>
      <w:b w:val="0"/>
      <w:bCs w:val="0"/>
      <w:i/>
      <w:iCs/>
      <w:smallCaps w:val="0"/>
      <w:strike w:val="0"/>
      <w:color w:val="000000"/>
      <w:spacing w:val="0"/>
      <w:w w:val="100"/>
      <w:position w:val="0"/>
      <w:sz w:val="19"/>
      <w:szCs w:val="19"/>
      <w:u w:val="single"/>
      <w:lang w:val="cs-CZ" w:eastAsia="cs-CZ" w:bidi="cs-CZ"/>
    </w:rPr>
  </w:style>
  <w:style w:type="character" w:customStyle="1" w:styleId="Zkladntext2TimesNewRoman6pt">
    <w:name w:val="Základní text (2) + Times New Roman;6 pt"/>
    <w:basedOn w:val="Zkladn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iCs/>
      <w:smallCaps w:val="0"/>
      <w:strike w:val="0"/>
      <w:sz w:val="19"/>
      <w:szCs w:val="19"/>
      <w:u w:val="none"/>
    </w:rPr>
  </w:style>
  <w:style w:type="character" w:customStyle="1" w:styleId="Zkladntext5Kurzva">
    <w:name w:val="Základní text (5) + Kurzíva"/>
    <w:basedOn w:val="Zkladntext5"/>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9">
    <w:name w:val="Základní text (9)_"/>
    <w:basedOn w:val="Standardnpsmoodstavce"/>
    <w:link w:val="Zkladntext90"/>
    <w:rPr>
      <w:rFonts w:ascii="Arial Narrow" w:eastAsia="Arial Narrow" w:hAnsi="Arial Narrow" w:cs="Arial Narrow"/>
      <w:b/>
      <w:bCs/>
      <w:i w:val="0"/>
      <w:iCs w:val="0"/>
      <w:smallCaps w:val="0"/>
      <w:strike w:val="0"/>
      <w:sz w:val="20"/>
      <w:szCs w:val="20"/>
      <w:u w:val="none"/>
    </w:rPr>
  </w:style>
  <w:style w:type="character" w:customStyle="1" w:styleId="Zkladntext912ptNetun">
    <w:name w:val="Základní text (9) + 12 pt;Ne tučné"/>
    <w:basedOn w:val="Zkladntext9"/>
    <w:rPr>
      <w:rFonts w:ascii="Arial Narrow" w:eastAsia="Arial Narrow" w:hAnsi="Arial Narrow" w:cs="Arial Narrow"/>
      <w:b/>
      <w:bCs/>
      <w:i w:val="0"/>
      <w:iCs w:val="0"/>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Trebuchet MS" w:eastAsia="Trebuchet MS" w:hAnsi="Trebuchet MS" w:cs="Trebuchet MS"/>
      <w:b w:val="0"/>
      <w:bCs w:val="0"/>
      <w:i w:val="0"/>
      <w:iCs w:val="0"/>
      <w:smallCaps w:val="0"/>
      <w:strike w:val="0"/>
      <w:sz w:val="17"/>
      <w:szCs w:val="17"/>
      <w:u w:val="none"/>
    </w:rPr>
  </w:style>
  <w:style w:type="character" w:customStyle="1" w:styleId="ZhlavneboZpat1">
    <w:name w:val="Záhlaví nebo Zápatí"/>
    <w:basedOn w:val="ZhlavneboZpa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30"/>
      <w:szCs w:val="30"/>
      <w:u w:val="none"/>
    </w:rPr>
  </w:style>
  <w:style w:type="character" w:customStyle="1" w:styleId="Zkladntext10">
    <w:name w:val="Základní text (10)_"/>
    <w:basedOn w:val="Standardnpsmoodstavce"/>
    <w:link w:val="Zkladntext100"/>
    <w:rPr>
      <w:rFonts w:ascii="Arial Narrow" w:eastAsia="Arial Narrow" w:hAnsi="Arial Narrow" w:cs="Arial Narrow"/>
      <w:b/>
      <w:bCs/>
      <w:i w:val="0"/>
      <w:iCs w:val="0"/>
      <w:smallCaps w:val="0"/>
      <w:strike w:val="0"/>
      <w:sz w:val="22"/>
      <w:szCs w:val="22"/>
      <w:u w:val="none"/>
    </w:rPr>
  </w:style>
  <w:style w:type="character" w:customStyle="1" w:styleId="Zkladntext1015pt">
    <w:name w:val="Základní text (10) + 15 pt"/>
    <w:basedOn w:val="Zkladntext10"/>
    <w:rPr>
      <w:rFonts w:ascii="Arial Narrow" w:eastAsia="Arial Narrow" w:hAnsi="Arial Narrow" w:cs="Arial Narrow"/>
      <w:b/>
      <w:bCs/>
      <w:i w:val="0"/>
      <w:iCs w:val="0"/>
      <w:smallCaps w:val="0"/>
      <w:strike w:val="0"/>
      <w:color w:val="000000"/>
      <w:spacing w:val="0"/>
      <w:w w:val="100"/>
      <w:position w:val="0"/>
      <w:sz w:val="30"/>
      <w:szCs w:val="30"/>
      <w:u w:val="none"/>
      <w:lang w:val="cs-CZ" w:eastAsia="cs-CZ" w:bidi="cs-CZ"/>
    </w:rPr>
  </w:style>
  <w:style w:type="character" w:customStyle="1" w:styleId="Nadpis3">
    <w:name w:val="Nadpis #3_"/>
    <w:basedOn w:val="Standardnpsmoodstavce"/>
    <w:link w:val="Nadpis30"/>
    <w:rPr>
      <w:rFonts w:ascii="Arial Narrow" w:eastAsia="Arial Narrow" w:hAnsi="Arial Narrow" w:cs="Arial Narrow"/>
      <w:b/>
      <w:bCs/>
      <w:i w:val="0"/>
      <w:iCs w:val="0"/>
      <w:smallCaps w:val="0"/>
      <w:strike w:val="0"/>
      <w:sz w:val="16"/>
      <w:szCs w:val="16"/>
      <w:u w:val="none"/>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kladntext2Kurzvadkovn0pt">
    <w:name w:val="Základní text (2) + Kurzíva;Řádkování 0 pt"/>
    <w:basedOn w:val="Zkladntext2"/>
    <w:rPr>
      <w:rFonts w:ascii="Arial Narrow" w:eastAsia="Arial Narrow" w:hAnsi="Arial Narrow" w:cs="Arial Narrow"/>
      <w:b w:val="0"/>
      <w:bCs w:val="0"/>
      <w:i/>
      <w:iCs/>
      <w:smallCaps w:val="0"/>
      <w:strike w:val="0"/>
      <w:color w:val="000000"/>
      <w:spacing w:val="-10"/>
      <w:w w:val="100"/>
      <w:position w:val="0"/>
      <w:sz w:val="16"/>
      <w:szCs w:val="16"/>
      <w:u w:val="none"/>
      <w:lang w:val="cs-CZ" w:eastAsia="cs-CZ" w:bidi="cs-CZ"/>
    </w:rPr>
  </w:style>
  <w:style w:type="character" w:customStyle="1" w:styleId="Zkladntext11">
    <w:name w:val="Základní text (11)_"/>
    <w:basedOn w:val="Standardnpsmoodstavce"/>
    <w:link w:val="Zkladntext110"/>
    <w:rPr>
      <w:rFonts w:ascii="Arial Narrow" w:eastAsia="Arial Narrow" w:hAnsi="Arial Narrow" w:cs="Arial Narrow"/>
      <w:b/>
      <w:bCs/>
      <w:i w:val="0"/>
      <w:iCs w:val="0"/>
      <w:smallCaps w:val="0"/>
      <w:strike w:val="0"/>
      <w:sz w:val="16"/>
      <w:szCs w:val="16"/>
      <w:u w:val="none"/>
    </w:rPr>
  </w:style>
  <w:style w:type="character" w:customStyle="1" w:styleId="Zkladntext275ptTun">
    <w:name w:val="Základní text (2) + 7;5 pt;Tučné"/>
    <w:basedOn w:val="Zkladntext2"/>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2LucidaSansUnicode">
    <w:name w:val="Základní text (2) + Lucida Sans Unicode"/>
    <w:basedOn w:val="Zkladntext2"/>
    <w:rPr>
      <w:rFonts w:ascii="Lucida Sans Unicode" w:eastAsia="Lucida Sans Unicode" w:hAnsi="Lucida Sans Unicode" w:cs="Lucida Sans Unicode"/>
      <w:b/>
      <w:bCs/>
      <w:i w:val="0"/>
      <w:iCs w:val="0"/>
      <w:smallCaps w:val="0"/>
      <w:strike w:val="0"/>
      <w:color w:val="000000"/>
      <w:spacing w:val="0"/>
      <w:w w:val="100"/>
      <w:position w:val="0"/>
      <w:sz w:val="16"/>
      <w:szCs w:val="16"/>
      <w:u w:val="none"/>
      <w:lang w:val="cs-CZ" w:eastAsia="cs-CZ" w:bidi="cs-CZ"/>
    </w:rPr>
  </w:style>
  <w:style w:type="paragraph" w:customStyle="1" w:styleId="Titulekobrzku2">
    <w:name w:val="Titulek obrázku (2)"/>
    <w:basedOn w:val="Normln"/>
    <w:link w:val="Titulekobrzku2Exact"/>
    <w:pPr>
      <w:shd w:val="clear" w:color="auto" w:fill="FFFFFF"/>
      <w:spacing w:after="60" w:line="0" w:lineRule="atLeast"/>
    </w:pPr>
    <w:rPr>
      <w:rFonts w:ascii="Trebuchet MS" w:eastAsia="Trebuchet MS" w:hAnsi="Trebuchet MS" w:cs="Trebuchet MS"/>
      <w:b/>
      <w:bCs/>
      <w:spacing w:val="80"/>
      <w:sz w:val="32"/>
      <w:szCs w:val="32"/>
    </w:rPr>
  </w:style>
  <w:style w:type="paragraph" w:customStyle="1" w:styleId="Titulekobrzku0">
    <w:name w:val="Titulek obrázku"/>
    <w:basedOn w:val="Normln"/>
    <w:link w:val="Titulekobrzku"/>
    <w:pPr>
      <w:shd w:val="clear" w:color="auto" w:fill="FFFFFF"/>
      <w:spacing w:before="60" w:line="0" w:lineRule="atLeast"/>
    </w:pPr>
    <w:rPr>
      <w:rFonts w:ascii="Times New Roman" w:eastAsia="Times New Roman" w:hAnsi="Times New Roman" w:cs="Times New Roman"/>
      <w:sz w:val="19"/>
      <w:szCs w:val="19"/>
    </w:rPr>
  </w:style>
  <w:style w:type="paragraph" w:customStyle="1" w:styleId="Zkladntext3">
    <w:name w:val="Základní text (3)"/>
    <w:basedOn w:val="Normln"/>
    <w:link w:val="Zkladntext3Exact"/>
    <w:pPr>
      <w:shd w:val="clear" w:color="auto" w:fill="FFFFFF"/>
      <w:spacing w:line="0" w:lineRule="atLeast"/>
    </w:pPr>
    <w:rPr>
      <w:rFonts w:ascii="Arial Narrow" w:eastAsia="Arial Narrow" w:hAnsi="Arial Narrow" w:cs="Arial Narrow"/>
      <w:b/>
      <w:bCs/>
      <w:sz w:val="30"/>
      <w:szCs w:val="30"/>
    </w:rPr>
  </w:style>
  <w:style w:type="paragraph" w:customStyle="1" w:styleId="Nadpis10">
    <w:name w:val="Nadpis #1"/>
    <w:basedOn w:val="Normln"/>
    <w:link w:val="Nadpis1"/>
    <w:pPr>
      <w:shd w:val="clear" w:color="auto" w:fill="FFFFFF"/>
      <w:spacing w:line="0" w:lineRule="atLeast"/>
      <w:outlineLvl w:val="0"/>
    </w:pPr>
    <w:rPr>
      <w:rFonts w:ascii="Arial Narrow" w:eastAsia="Arial Narrow" w:hAnsi="Arial Narrow" w:cs="Arial Narrow"/>
      <w:b/>
      <w:bCs/>
      <w:sz w:val="30"/>
      <w:szCs w:val="30"/>
    </w:rPr>
  </w:style>
  <w:style w:type="paragraph" w:customStyle="1" w:styleId="Zkladntext4">
    <w:name w:val="Základní text (4)"/>
    <w:basedOn w:val="Normln"/>
    <w:link w:val="Zkladntext4Exact"/>
    <w:pPr>
      <w:shd w:val="clear" w:color="auto" w:fill="FFFFFF"/>
      <w:spacing w:line="0" w:lineRule="atLeast"/>
    </w:pPr>
    <w:rPr>
      <w:rFonts w:ascii="Times New Roman" w:eastAsia="Times New Roman" w:hAnsi="Times New Roman" w:cs="Times New Roman"/>
      <w:b/>
      <w:bCs/>
      <w:i/>
      <w:iCs/>
      <w:sz w:val="22"/>
      <w:szCs w:val="22"/>
    </w:rPr>
  </w:style>
  <w:style w:type="paragraph" w:customStyle="1" w:styleId="Zkladntext20">
    <w:name w:val="Základní text (2)"/>
    <w:basedOn w:val="Normln"/>
    <w:link w:val="Zkladntext2"/>
    <w:pPr>
      <w:shd w:val="clear" w:color="auto" w:fill="FFFFFF"/>
      <w:spacing w:after="180" w:line="182" w:lineRule="exact"/>
      <w:ind w:hanging="780"/>
      <w:jc w:val="both"/>
    </w:pPr>
    <w:rPr>
      <w:rFonts w:ascii="Arial Narrow" w:eastAsia="Arial Narrow" w:hAnsi="Arial Narrow" w:cs="Arial Narrow"/>
      <w:sz w:val="16"/>
      <w:szCs w:val="16"/>
    </w:rPr>
  </w:style>
  <w:style w:type="paragraph" w:customStyle="1" w:styleId="Zkladntext60">
    <w:name w:val="Základní text (6)"/>
    <w:basedOn w:val="Normln"/>
    <w:link w:val="Zkladntext6"/>
    <w:pPr>
      <w:shd w:val="clear" w:color="auto" w:fill="FFFFFF"/>
      <w:spacing w:before="300" w:line="0" w:lineRule="atLeast"/>
      <w:jc w:val="right"/>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after="180" w:line="259" w:lineRule="exact"/>
      <w:ind w:hanging="1500"/>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spacing w:before="180" w:after="300" w:line="0" w:lineRule="atLeast"/>
      <w:jc w:val="right"/>
      <w:outlineLvl w:val="1"/>
    </w:pPr>
    <w:rPr>
      <w:rFonts w:ascii="Times New Roman" w:eastAsia="Times New Roman" w:hAnsi="Times New Roman" w:cs="Times New Roman"/>
      <w:b/>
      <w:bCs/>
      <w:sz w:val="28"/>
      <w:szCs w:val="28"/>
    </w:rPr>
  </w:style>
  <w:style w:type="paragraph" w:customStyle="1" w:styleId="Zkladntext70">
    <w:name w:val="Základní text (7)"/>
    <w:basedOn w:val="Normln"/>
    <w:link w:val="Zkladntext7"/>
    <w:pPr>
      <w:shd w:val="clear" w:color="auto" w:fill="FFFFFF"/>
      <w:spacing w:line="226" w:lineRule="exact"/>
    </w:pPr>
    <w:rPr>
      <w:rFonts w:ascii="Times New Roman" w:eastAsia="Times New Roman" w:hAnsi="Times New Roman" w:cs="Times New Roman"/>
      <w:b/>
      <w:bCs/>
      <w:sz w:val="19"/>
      <w:szCs w:val="19"/>
    </w:rPr>
  </w:style>
  <w:style w:type="paragraph" w:customStyle="1" w:styleId="Titulektabulky20">
    <w:name w:val="Titulek tabulky (2)"/>
    <w:basedOn w:val="Normln"/>
    <w:link w:val="Titulektabulky2"/>
    <w:pPr>
      <w:shd w:val="clear" w:color="auto" w:fill="FFFFFF"/>
      <w:spacing w:after="120" w:line="0" w:lineRule="atLeast"/>
    </w:pPr>
    <w:rPr>
      <w:rFonts w:ascii="Times New Roman" w:eastAsia="Times New Roman" w:hAnsi="Times New Roman" w:cs="Times New Roman"/>
      <w:b/>
      <w:bCs/>
      <w:sz w:val="28"/>
      <w:szCs w:val="28"/>
    </w:rPr>
  </w:style>
  <w:style w:type="paragraph" w:customStyle="1" w:styleId="Titulektabulky0">
    <w:name w:val="Titulek tabulky"/>
    <w:basedOn w:val="Normln"/>
    <w:link w:val="Titulektabulky"/>
    <w:pPr>
      <w:shd w:val="clear" w:color="auto" w:fill="FFFFFF"/>
      <w:spacing w:before="120" w:line="0" w:lineRule="atLeast"/>
    </w:pPr>
    <w:rPr>
      <w:rFonts w:ascii="Times New Roman" w:eastAsia="Times New Roman" w:hAnsi="Times New Roman" w:cs="Times New Roman"/>
      <w:sz w:val="19"/>
      <w:szCs w:val="19"/>
    </w:rPr>
  </w:style>
  <w:style w:type="paragraph" w:customStyle="1" w:styleId="Titulektabulky30">
    <w:name w:val="Titulek tabulky (3)"/>
    <w:basedOn w:val="Normln"/>
    <w:link w:val="Titulektabulky3"/>
    <w:pPr>
      <w:shd w:val="clear" w:color="auto" w:fill="FFFFFF"/>
      <w:spacing w:line="0" w:lineRule="atLeast"/>
    </w:pPr>
    <w:rPr>
      <w:rFonts w:ascii="Times New Roman" w:eastAsia="Times New Roman" w:hAnsi="Times New Roman" w:cs="Times New Roman"/>
      <w:b/>
      <w:bCs/>
      <w:sz w:val="19"/>
      <w:szCs w:val="19"/>
    </w:rPr>
  </w:style>
  <w:style w:type="paragraph" w:customStyle="1" w:styleId="Titulektabulky40">
    <w:name w:val="Titulek tabulky (4)"/>
    <w:basedOn w:val="Normln"/>
    <w:link w:val="Titulektabulky4"/>
    <w:pPr>
      <w:shd w:val="clear" w:color="auto" w:fill="FFFFFF"/>
      <w:spacing w:line="0" w:lineRule="atLeast"/>
    </w:pPr>
    <w:rPr>
      <w:rFonts w:ascii="Times New Roman" w:eastAsia="Times New Roman" w:hAnsi="Times New Roman" w:cs="Times New Roman"/>
      <w:sz w:val="17"/>
      <w:szCs w:val="17"/>
    </w:rPr>
  </w:style>
  <w:style w:type="paragraph" w:customStyle="1" w:styleId="Titulekobrzku30">
    <w:name w:val="Titulek obrázku (3)"/>
    <w:basedOn w:val="Normln"/>
    <w:link w:val="Titulekobrzku3"/>
    <w:pPr>
      <w:shd w:val="clear" w:color="auto" w:fill="FFFFFF"/>
      <w:spacing w:line="187" w:lineRule="exact"/>
      <w:jc w:val="both"/>
    </w:pPr>
    <w:rPr>
      <w:rFonts w:ascii="Arial Narrow" w:eastAsia="Arial Narrow" w:hAnsi="Arial Narrow" w:cs="Arial Narrow"/>
      <w:sz w:val="10"/>
      <w:szCs w:val="10"/>
    </w:rPr>
  </w:style>
  <w:style w:type="paragraph" w:customStyle="1" w:styleId="Titulekobrzku40">
    <w:name w:val="Titulek obrázku (4)"/>
    <w:basedOn w:val="Normln"/>
    <w:link w:val="Titulekobrzku4"/>
    <w:pPr>
      <w:shd w:val="clear" w:color="auto" w:fill="FFFFFF"/>
      <w:spacing w:line="187" w:lineRule="exact"/>
      <w:jc w:val="both"/>
    </w:pPr>
    <w:rPr>
      <w:rFonts w:ascii="Lucida Sans Unicode" w:eastAsia="Lucida Sans Unicode" w:hAnsi="Lucida Sans Unicode" w:cs="Lucida Sans Unicode"/>
      <w:spacing w:val="20"/>
      <w:sz w:val="14"/>
      <w:szCs w:val="14"/>
    </w:rPr>
  </w:style>
  <w:style w:type="paragraph" w:customStyle="1" w:styleId="Titulekobrzku50">
    <w:name w:val="Titulek obrázku (5)"/>
    <w:basedOn w:val="Normln"/>
    <w:link w:val="Titulekobrzku5"/>
    <w:pPr>
      <w:shd w:val="clear" w:color="auto" w:fill="FFFFFF"/>
      <w:spacing w:line="0" w:lineRule="atLeast"/>
      <w:jc w:val="both"/>
    </w:pPr>
    <w:rPr>
      <w:rFonts w:ascii="Arial Narrow" w:eastAsia="Arial Narrow" w:hAnsi="Arial Narrow" w:cs="Arial Narrow"/>
      <w:sz w:val="16"/>
      <w:szCs w:val="16"/>
    </w:rPr>
  </w:style>
  <w:style w:type="paragraph" w:customStyle="1" w:styleId="Titulektabulky50">
    <w:name w:val="Titulek tabulky (5)"/>
    <w:basedOn w:val="Normln"/>
    <w:link w:val="Titulektabulky5"/>
    <w:pPr>
      <w:shd w:val="clear" w:color="auto" w:fill="FFFFFF"/>
      <w:spacing w:after="60" w:line="0" w:lineRule="atLeast"/>
      <w:jc w:val="right"/>
    </w:pPr>
    <w:rPr>
      <w:rFonts w:ascii="Times New Roman" w:eastAsia="Times New Roman" w:hAnsi="Times New Roman" w:cs="Times New Roman"/>
      <w:b/>
      <w:bCs/>
    </w:rPr>
  </w:style>
  <w:style w:type="paragraph" w:customStyle="1" w:styleId="Titulektabulky60">
    <w:name w:val="Titulek tabulky (6)"/>
    <w:basedOn w:val="Normln"/>
    <w:link w:val="Titulektabulky6"/>
    <w:pPr>
      <w:shd w:val="clear" w:color="auto" w:fill="FFFFFF"/>
      <w:spacing w:before="60" w:line="240" w:lineRule="exact"/>
    </w:pPr>
    <w:rPr>
      <w:rFonts w:ascii="Times New Roman" w:eastAsia="Times New Roman" w:hAnsi="Times New Roman" w:cs="Times New Roman"/>
      <w:b/>
      <w:bCs/>
      <w:sz w:val="22"/>
      <w:szCs w:val="22"/>
    </w:rPr>
  </w:style>
  <w:style w:type="paragraph" w:customStyle="1" w:styleId="Titulektabulky70">
    <w:name w:val="Titulek tabulky (7)"/>
    <w:basedOn w:val="Normln"/>
    <w:link w:val="Titulektabulky7"/>
    <w:pPr>
      <w:shd w:val="clear" w:color="auto" w:fill="FFFFFF"/>
      <w:spacing w:line="0" w:lineRule="atLeast"/>
    </w:pPr>
    <w:rPr>
      <w:rFonts w:ascii="Times New Roman" w:eastAsia="Times New Roman" w:hAnsi="Times New Roman" w:cs="Times New Roman"/>
      <w:b/>
      <w:bCs/>
      <w:sz w:val="22"/>
      <w:szCs w:val="22"/>
    </w:rPr>
  </w:style>
  <w:style w:type="paragraph" w:customStyle="1" w:styleId="Titulektabulky80">
    <w:name w:val="Titulek tabulky (8)"/>
    <w:basedOn w:val="Normln"/>
    <w:link w:val="Titulektabulky8"/>
    <w:pPr>
      <w:shd w:val="clear" w:color="auto" w:fill="FFFFFF"/>
      <w:spacing w:line="0" w:lineRule="atLeast"/>
    </w:pPr>
    <w:rPr>
      <w:rFonts w:ascii="Times New Roman" w:eastAsia="Times New Roman" w:hAnsi="Times New Roman" w:cs="Times New Roman"/>
      <w:i/>
      <w:iCs/>
      <w:sz w:val="19"/>
      <w:szCs w:val="19"/>
    </w:rPr>
  </w:style>
  <w:style w:type="paragraph" w:customStyle="1" w:styleId="Zkladntext80">
    <w:name w:val="Základní text (8)"/>
    <w:basedOn w:val="Normln"/>
    <w:link w:val="Zkladntext8"/>
    <w:pPr>
      <w:shd w:val="clear" w:color="auto" w:fill="FFFFFF"/>
      <w:spacing w:before="180" w:line="230" w:lineRule="exact"/>
      <w:jc w:val="both"/>
    </w:pPr>
    <w:rPr>
      <w:rFonts w:ascii="Times New Roman" w:eastAsia="Times New Roman" w:hAnsi="Times New Roman" w:cs="Times New Roman"/>
      <w:i/>
      <w:iCs/>
      <w:sz w:val="19"/>
      <w:szCs w:val="19"/>
    </w:rPr>
  </w:style>
  <w:style w:type="paragraph" w:customStyle="1" w:styleId="Zkladntext90">
    <w:name w:val="Základní text (9)"/>
    <w:basedOn w:val="Normln"/>
    <w:link w:val="Zkladntext9"/>
    <w:pPr>
      <w:shd w:val="clear" w:color="auto" w:fill="FFFFFF"/>
      <w:spacing w:after="360" w:line="259" w:lineRule="exact"/>
      <w:jc w:val="center"/>
    </w:pPr>
    <w:rPr>
      <w:rFonts w:ascii="Arial Narrow" w:eastAsia="Arial Narrow" w:hAnsi="Arial Narrow" w:cs="Arial Narrow"/>
      <w:b/>
      <w:bCs/>
      <w:sz w:val="20"/>
      <w:szCs w:val="20"/>
    </w:rPr>
  </w:style>
  <w:style w:type="paragraph" w:customStyle="1" w:styleId="ZhlavneboZpat0">
    <w:name w:val="Záhlaví nebo Zápatí"/>
    <w:basedOn w:val="Normln"/>
    <w:link w:val="ZhlavneboZpat"/>
    <w:pPr>
      <w:shd w:val="clear" w:color="auto" w:fill="FFFFFF"/>
      <w:spacing w:line="0" w:lineRule="atLeast"/>
    </w:pPr>
    <w:rPr>
      <w:rFonts w:ascii="Trebuchet MS" w:eastAsia="Trebuchet MS" w:hAnsi="Trebuchet MS" w:cs="Trebuchet MS"/>
      <w:sz w:val="17"/>
      <w:szCs w:val="17"/>
    </w:rPr>
  </w:style>
  <w:style w:type="paragraph" w:customStyle="1" w:styleId="Zkladntext100">
    <w:name w:val="Základní text (10)"/>
    <w:basedOn w:val="Normln"/>
    <w:link w:val="Zkladntext10"/>
    <w:pPr>
      <w:shd w:val="clear" w:color="auto" w:fill="FFFFFF"/>
      <w:spacing w:before="60" w:line="0" w:lineRule="atLeast"/>
      <w:jc w:val="center"/>
    </w:pPr>
    <w:rPr>
      <w:rFonts w:ascii="Arial Narrow" w:eastAsia="Arial Narrow" w:hAnsi="Arial Narrow" w:cs="Arial Narrow"/>
      <w:b/>
      <w:bCs/>
      <w:sz w:val="22"/>
      <w:szCs w:val="22"/>
    </w:rPr>
  </w:style>
  <w:style w:type="paragraph" w:customStyle="1" w:styleId="Nadpis30">
    <w:name w:val="Nadpis #3"/>
    <w:basedOn w:val="Normln"/>
    <w:link w:val="Nadpis3"/>
    <w:pPr>
      <w:shd w:val="clear" w:color="auto" w:fill="FFFFFF"/>
      <w:spacing w:before="180" w:after="180" w:line="0" w:lineRule="atLeast"/>
      <w:ind w:hanging="300"/>
      <w:jc w:val="both"/>
      <w:outlineLvl w:val="2"/>
    </w:pPr>
    <w:rPr>
      <w:rFonts w:ascii="Arial Narrow" w:eastAsia="Arial Narrow" w:hAnsi="Arial Narrow" w:cs="Arial Narrow"/>
      <w:b/>
      <w:bCs/>
      <w:sz w:val="16"/>
      <w:szCs w:val="16"/>
    </w:rPr>
  </w:style>
  <w:style w:type="paragraph" w:customStyle="1" w:styleId="Zkladntext110">
    <w:name w:val="Základní text (11)"/>
    <w:basedOn w:val="Normln"/>
    <w:link w:val="Zkladntext11"/>
    <w:pPr>
      <w:shd w:val="clear" w:color="auto" w:fill="FFFFFF"/>
      <w:spacing w:before="60" w:after="180" w:line="0" w:lineRule="atLeast"/>
      <w:jc w:val="both"/>
    </w:pPr>
    <w:rPr>
      <w:rFonts w:ascii="Arial Narrow" w:eastAsia="Arial Narrow" w:hAnsi="Arial Narrow" w:cs="Arial Narrow"/>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touskova.j@ksusv.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odarenska.cz" TargetMode="External"/><Relationship Id="rId4" Type="http://schemas.openxmlformats.org/officeDocument/2006/relationships/webSettings" Target="webSettings.xml"/><Relationship Id="rId9" Type="http://schemas.openxmlformats.org/officeDocument/2006/relationships/hyperlink" Target="http://www.vodarenska.cz" TargetMode="External"/><Relationship Id="rId14"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5297</Words>
  <Characters>31257</Characters>
  <Application>Microsoft Office Word</Application>
  <DocSecurity>0</DocSecurity>
  <Lines>260</Lines>
  <Paragraphs>72</Paragraphs>
  <ScaleCrop>false</ScaleCrop>
  <Company>ATC</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2018-01-16T09:23:00Z</dcterms:created>
  <dcterms:modified xsi:type="dcterms:W3CDTF">2018-01-16T09:29:00Z</dcterms:modified>
</cp:coreProperties>
</file>