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A9" w:rsidRPr="00D26CB3" w:rsidRDefault="00BA4FA9" w:rsidP="00C00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32"/>
          <w:szCs w:val="32"/>
          <w:lang w:bidi="en-US"/>
        </w:rPr>
      </w:pPr>
      <w:r w:rsidRPr="00D26CB3">
        <w:rPr>
          <w:rFonts w:eastAsia="Times New Roman" w:cs="Calibri"/>
          <w:b/>
          <w:bCs/>
          <w:sz w:val="32"/>
          <w:szCs w:val="32"/>
          <w:lang w:bidi="en-US"/>
        </w:rPr>
        <w:t>Smlouva o dílo</w:t>
      </w:r>
    </w:p>
    <w:p w:rsidR="00BA4FA9" w:rsidRPr="00D26CB3" w:rsidRDefault="00B76752" w:rsidP="00B767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bidi="en-US"/>
        </w:rPr>
      </w:pPr>
      <w:r w:rsidRPr="00AC2013">
        <w:rPr>
          <w:rFonts w:eastAsia="Times New Roman" w:cs="Calibri"/>
          <w:lang w:bidi="en-US"/>
        </w:rPr>
        <w:t>uzav</w:t>
      </w:r>
      <w:r>
        <w:rPr>
          <w:rFonts w:eastAsia="Times New Roman" w:cs="Calibri"/>
          <w:lang w:bidi="en-US"/>
        </w:rPr>
        <w:t>řená</w:t>
      </w:r>
      <w:r w:rsidR="003E4CBD">
        <w:rPr>
          <w:rFonts w:eastAsia="Times New Roman" w:cs="Calibri"/>
          <w:lang w:bidi="en-US"/>
        </w:rPr>
        <w:t xml:space="preserve"> dle </w:t>
      </w:r>
      <w:proofErr w:type="spellStart"/>
      <w:r w:rsidR="003E4CBD">
        <w:rPr>
          <w:rFonts w:eastAsia="Times New Roman" w:cs="Calibri"/>
          <w:lang w:bidi="en-US"/>
        </w:rPr>
        <w:t>ust</w:t>
      </w:r>
      <w:proofErr w:type="spellEnd"/>
      <w:r w:rsidR="003E4CBD">
        <w:rPr>
          <w:rFonts w:eastAsia="Times New Roman" w:cs="Calibri"/>
          <w:lang w:bidi="en-US"/>
        </w:rPr>
        <w:t>. § 2586</w:t>
      </w:r>
      <w:r w:rsidRPr="00AC2013">
        <w:rPr>
          <w:rFonts w:eastAsia="Times New Roman" w:cs="Calibri"/>
          <w:lang w:bidi="en-US"/>
        </w:rPr>
        <w:t xml:space="preserve"> </w:t>
      </w:r>
      <w:r>
        <w:rPr>
          <w:rFonts w:eastAsia="Times New Roman" w:cs="Calibri"/>
          <w:lang w:bidi="en-US"/>
        </w:rPr>
        <w:t>a násl.</w:t>
      </w:r>
      <w:r w:rsidR="003E4CBD">
        <w:rPr>
          <w:rFonts w:eastAsia="Times New Roman" w:cs="Calibri"/>
          <w:lang w:bidi="en-US"/>
        </w:rPr>
        <w:t xml:space="preserve"> zákona č. 89/2012 Sb., občanského zákoníku v platném znění</w:t>
      </w:r>
    </w:p>
    <w:p w:rsidR="00BA4FA9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bidi="en-US"/>
        </w:rPr>
      </w:pPr>
    </w:p>
    <w:p w:rsidR="00BB54F4" w:rsidRDefault="00BB54F4" w:rsidP="00BB5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bidi="en-US"/>
        </w:rPr>
      </w:pPr>
      <w:r>
        <w:rPr>
          <w:rFonts w:eastAsia="Times New Roman"/>
          <w:b/>
          <w:bCs/>
          <w:lang w:bidi="en-US"/>
        </w:rPr>
        <w:t xml:space="preserve">I. </w:t>
      </w:r>
      <w:r w:rsidR="00BE02C8">
        <w:rPr>
          <w:rFonts w:eastAsia="Times New Roman"/>
          <w:b/>
          <w:bCs/>
          <w:lang w:bidi="en-US"/>
        </w:rPr>
        <w:t>S</w:t>
      </w:r>
      <w:r w:rsidR="00B76752">
        <w:rPr>
          <w:rFonts w:eastAsia="Times New Roman"/>
          <w:b/>
          <w:bCs/>
          <w:lang w:bidi="en-US"/>
        </w:rPr>
        <w:t>mluvní strany</w:t>
      </w:r>
    </w:p>
    <w:p w:rsidR="00BB54F4" w:rsidRPr="00BB54F4" w:rsidRDefault="00BB54F4" w:rsidP="00BB54F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b/>
          <w:bCs/>
          <w:lang w:bidi="en-US"/>
        </w:rPr>
      </w:pPr>
    </w:p>
    <w:p w:rsidR="009C1206" w:rsidRPr="00AC2013" w:rsidRDefault="002D5740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>Firma</w:t>
      </w:r>
      <w:r w:rsidR="009C1206" w:rsidRPr="00AC2013">
        <w:rPr>
          <w:rFonts w:eastAsia="Times New Roman" w:cs="Calibri"/>
          <w:b/>
          <w:bCs/>
          <w:lang w:bidi="en-US"/>
        </w:rPr>
        <w:t>:</w:t>
      </w:r>
      <w:r>
        <w:rPr>
          <w:rFonts w:eastAsia="Times New Roman" w:cs="Calibri"/>
          <w:b/>
          <w:bCs/>
          <w:lang w:bidi="en-US"/>
        </w:rPr>
        <w:tab/>
      </w:r>
      <w:r>
        <w:rPr>
          <w:rFonts w:eastAsia="Times New Roman" w:cs="Calibri"/>
          <w:b/>
          <w:bCs/>
          <w:lang w:bidi="en-US"/>
        </w:rPr>
        <w:tab/>
      </w:r>
      <w:r w:rsidR="009C1206" w:rsidRPr="00AC2013">
        <w:rPr>
          <w:rFonts w:eastAsia="Times New Roman" w:cs="Calibri"/>
          <w:b/>
          <w:bCs/>
          <w:lang w:bidi="en-US"/>
        </w:rPr>
        <w:t xml:space="preserve">         </w:t>
      </w:r>
      <w:r w:rsidR="009C1206" w:rsidRPr="00AC2013">
        <w:rPr>
          <w:rFonts w:eastAsia="Times New Roman" w:cs="Calibri"/>
          <w:b/>
          <w:bCs/>
          <w:lang w:bidi="en-US"/>
        </w:rPr>
        <w:tab/>
      </w:r>
      <w:r w:rsidR="009C1206" w:rsidRPr="00AC2013">
        <w:rPr>
          <w:rFonts w:eastAsia="Times New Roman" w:cs="Calibri"/>
          <w:b/>
          <w:bCs/>
          <w:lang w:bidi="en-US"/>
        </w:rPr>
        <w:tab/>
      </w:r>
      <w:r w:rsidR="009C1206">
        <w:rPr>
          <w:rFonts w:eastAsia="Times New Roman" w:cs="Calibri"/>
          <w:b/>
          <w:bCs/>
          <w:lang w:bidi="en-US"/>
        </w:rPr>
        <w:t>NWT a.s.</w:t>
      </w:r>
      <w:r w:rsidR="009C1206" w:rsidRPr="00AC2013">
        <w:rPr>
          <w:rFonts w:eastAsia="Times New Roman" w:cs="Calibri"/>
          <w:b/>
          <w:bCs/>
          <w:lang w:bidi="en-US"/>
        </w:rPr>
        <w:tab/>
      </w:r>
    </w:p>
    <w:p w:rsidR="009C1206" w:rsidRDefault="009C1206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 xml:space="preserve">se sídlem:     </w:t>
      </w:r>
      <w:r w:rsidRPr="00AC2013">
        <w:rPr>
          <w:rFonts w:eastAsia="Times New Roman" w:cs="Calibri"/>
          <w:lang w:bidi="en-US"/>
        </w:rPr>
        <w:tab/>
        <w:t xml:space="preserve">    </w:t>
      </w:r>
      <w:r w:rsidRPr="00AC2013">
        <w:rPr>
          <w:rFonts w:eastAsia="Times New Roman" w:cs="Calibri"/>
          <w:lang w:bidi="en-US"/>
        </w:rPr>
        <w:tab/>
      </w:r>
      <w:r w:rsidRPr="00AC2013">
        <w:rPr>
          <w:rFonts w:eastAsia="Times New Roman" w:cs="Calibri"/>
          <w:lang w:bidi="en-US"/>
        </w:rPr>
        <w:tab/>
      </w:r>
      <w:r>
        <w:rPr>
          <w:rFonts w:eastAsia="Times New Roman" w:cs="Calibri"/>
          <w:lang w:bidi="en-US"/>
        </w:rPr>
        <w:t>Hulín, nám. Míru 1217, PSČ 768 24</w:t>
      </w:r>
    </w:p>
    <w:p w:rsidR="009C1206" w:rsidRDefault="009C1206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 xml:space="preserve">IČ:                         </w:t>
      </w:r>
      <w:r w:rsidRPr="00AC2013">
        <w:rPr>
          <w:rFonts w:eastAsia="Times New Roman" w:cs="Calibri"/>
          <w:lang w:bidi="en-US"/>
        </w:rPr>
        <w:tab/>
      </w:r>
      <w:r w:rsidRPr="00AC2013">
        <w:rPr>
          <w:rFonts w:eastAsia="Times New Roman" w:cs="Calibri"/>
          <w:lang w:bidi="en-US"/>
        </w:rPr>
        <w:tab/>
      </w:r>
      <w:r>
        <w:rPr>
          <w:rFonts w:eastAsia="Times New Roman" w:cs="Calibri"/>
          <w:lang w:bidi="en-US"/>
        </w:rPr>
        <w:t>634 69</w:t>
      </w:r>
      <w:r w:rsidR="00FC3AD1">
        <w:rPr>
          <w:rFonts w:eastAsia="Times New Roman" w:cs="Calibri"/>
          <w:lang w:bidi="en-US"/>
        </w:rPr>
        <w:t> </w:t>
      </w:r>
      <w:r>
        <w:rPr>
          <w:rFonts w:eastAsia="Times New Roman" w:cs="Calibri"/>
          <w:lang w:bidi="en-US"/>
        </w:rPr>
        <w:t>511</w:t>
      </w:r>
    </w:p>
    <w:p w:rsidR="00FC3AD1" w:rsidRDefault="00FC3AD1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>
        <w:rPr>
          <w:rFonts w:eastAsia="Times New Roman" w:cs="Calibri"/>
          <w:lang w:bidi="en-US"/>
        </w:rPr>
        <w:t>DIČ:</w:t>
      </w:r>
      <w:r>
        <w:rPr>
          <w:rFonts w:eastAsia="Times New Roman" w:cs="Calibri"/>
          <w:lang w:bidi="en-US"/>
        </w:rPr>
        <w:tab/>
      </w:r>
      <w:r>
        <w:rPr>
          <w:rFonts w:eastAsia="Times New Roman" w:cs="Calibri"/>
          <w:lang w:bidi="en-US"/>
        </w:rPr>
        <w:tab/>
      </w:r>
      <w:r>
        <w:rPr>
          <w:rFonts w:eastAsia="Times New Roman" w:cs="Calibri"/>
          <w:lang w:bidi="en-US"/>
        </w:rPr>
        <w:tab/>
      </w:r>
      <w:r>
        <w:rPr>
          <w:rFonts w:eastAsia="Times New Roman" w:cs="Calibri"/>
          <w:lang w:bidi="en-US"/>
        </w:rPr>
        <w:tab/>
        <w:t>CZ63469511</w:t>
      </w:r>
    </w:p>
    <w:p w:rsidR="009C1206" w:rsidRPr="00AC2013" w:rsidRDefault="009C1206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 xml:space="preserve">jednající prostřednictvím:           </w:t>
      </w:r>
      <w:r w:rsidR="001779B8">
        <w:rPr>
          <w:rFonts w:eastAsia="Times New Roman" w:cs="Calibri"/>
          <w:lang w:bidi="en-US"/>
        </w:rPr>
        <w:t xml:space="preserve">Davida Vítka </w:t>
      </w:r>
      <w:r w:rsidR="0050547D">
        <w:rPr>
          <w:rFonts w:eastAsia="Times New Roman" w:cs="Calibri"/>
          <w:lang w:bidi="en-US"/>
        </w:rPr>
        <w:t>, předsed</w:t>
      </w:r>
      <w:r w:rsidR="001779B8">
        <w:rPr>
          <w:rFonts w:eastAsia="Times New Roman" w:cs="Calibri"/>
          <w:lang w:bidi="en-US"/>
        </w:rPr>
        <w:t>y</w:t>
      </w:r>
      <w:r w:rsidR="0050547D">
        <w:rPr>
          <w:rFonts w:eastAsia="Times New Roman" w:cs="Calibri"/>
          <w:lang w:bidi="en-US"/>
        </w:rPr>
        <w:t xml:space="preserve"> představenstva</w:t>
      </w:r>
    </w:p>
    <w:p w:rsidR="009C1206" w:rsidRPr="00AC2013" w:rsidRDefault="009C1206" w:rsidP="009C1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>zapsaná v obchodním rejstříku vedeném Krajským soudem v</w:t>
      </w:r>
      <w:r>
        <w:rPr>
          <w:rFonts w:eastAsia="Times New Roman" w:cs="Calibri"/>
          <w:lang w:bidi="en-US"/>
        </w:rPr>
        <w:t> Brně, oddíl B, vložka 6207</w:t>
      </w:r>
    </w:p>
    <w:p w:rsidR="00BA4FA9" w:rsidRPr="00AC2013" w:rsidRDefault="00BA4FA9" w:rsidP="009C1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>(dále jen „</w:t>
      </w:r>
      <w:r w:rsidR="00005F54">
        <w:rPr>
          <w:rFonts w:eastAsia="Times New Roman" w:cs="Calibri"/>
          <w:b/>
          <w:lang w:bidi="en-US"/>
        </w:rPr>
        <w:t>Zhotovitel</w:t>
      </w:r>
      <w:r w:rsidRPr="00AC2013">
        <w:rPr>
          <w:rFonts w:eastAsia="Times New Roman" w:cs="Calibri"/>
          <w:lang w:bidi="en-US"/>
        </w:rPr>
        <w:t>“)</w:t>
      </w:r>
    </w:p>
    <w:p w:rsidR="00BA4FA9" w:rsidRPr="00AC2013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</w:p>
    <w:p w:rsidR="00BA4FA9" w:rsidRPr="00AC2013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>a</w:t>
      </w:r>
    </w:p>
    <w:p w:rsidR="00BA4FA9" w:rsidRPr="00AC2013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</w:p>
    <w:p w:rsidR="00BA4FA9" w:rsidRPr="00AC2013" w:rsidRDefault="002D5740" w:rsidP="0050547D">
      <w:pPr>
        <w:widowControl w:val="0"/>
        <w:autoSpaceDE w:val="0"/>
        <w:autoSpaceDN w:val="0"/>
        <w:adjustRightInd w:val="0"/>
        <w:spacing w:after="0" w:line="240" w:lineRule="auto"/>
        <w:ind w:left="2835" w:hanging="2835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>Firma</w:t>
      </w:r>
      <w:r w:rsidR="00BA4FA9" w:rsidRPr="00AC2013">
        <w:rPr>
          <w:rFonts w:eastAsia="Times New Roman" w:cs="Calibri"/>
          <w:b/>
          <w:bCs/>
          <w:lang w:bidi="en-US"/>
        </w:rPr>
        <w:t xml:space="preserve">:         </w:t>
      </w:r>
      <w:r w:rsidR="00BA4FA9" w:rsidRPr="00AC2013">
        <w:rPr>
          <w:rFonts w:eastAsia="Times New Roman" w:cs="Calibri"/>
          <w:b/>
          <w:bCs/>
          <w:lang w:bidi="en-US"/>
        </w:rPr>
        <w:tab/>
      </w:r>
      <w:r w:rsidR="0050547D" w:rsidRPr="0050547D">
        <w:rPr>
          <w:rFonts w:eastAsia="Times New Roman" w:cs="Calibri"/>
          <w:b/>
          <w:bCs/>
          <w:lang w:bidi="en-US"/>
        </w:rPr>
        <w:t>Kroměřížská nemocnice a.s.</w:t>
      </w:r>
      <w:r w:rsidR="00BA4FA9" w:rsidRPr="00AC2013">
        <w:rPr>
          <w:rFonts w:eastAsia="Times New Roman" w:cs="Calibri"/>
          <w:b/>
          <w:bCs/>
          <w:lang w:bidi="en-US"/>
        </w:rPr>
        <w:tab/>
      </w:r>
    </w:p>
    <w:p w:rsidR="009C1206" w:rsidRPr="00E642DB" w:rsidRDefault="00BA4FA9" w:rsidP="005054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 xml:space="preserve">se sídlem:     </w:t>
      </w:r>
      <w:r w:rsidRPr="00AC2013">
        <w:rPr>
          <w:rFonts w:eastAsia="Times New Roman" w:cs="Calibri"/>
          <w:lang w:bidi="en-US"/>
        </w:rPr>
        <w:tab/>
        <w:t xml:space="preserve">    </w:t>
      </w:r>
      <w:r w:rsidRPr="00AC2013">
        <w:rPr>
          <w:rFonts w:eastAsia="Times New Roman" w:cs="Calibri"/>
          <w:lang w:bidi="en-US"/>
        </w:rPr>
        <w:tab/>
      </w:r>
      <w:r w:rsidRPr="00AC2013">
        <w:rPr>
          <w:rFonts w:eastAsia="Times New Roman" w:cs="Calibri"/>
          <w:lang w:bidi="en-US"/>
        </w:rPr>
        <w:tab/>
      </w:r>
      <w:r w:rsidR="0050547D" w:rsidRPr="0050547D">
        <w:rPr>
          <w:rFonts w:eastAsia="Times New Roman" w:cs="Calibri"/>
          <w:lang w:bidi="en-US"/>
        </w:rPr>
        <w:t>Havlíčkova 660/69, 767 01 Kroměříž</w:t>
      </w:r>
    </w:p>
    <w:p w:rsidR="00B37423" w:rsidRPr="0050547D" w:rsidRDefault="00BA4FA9" w:rsidP="001320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bidi="en-US"/>
        </w:rPr>
      </w:pPr>
      <w:r w:rsidRPr="00AC2013">
        <w:rPr>
          <w:rFonts w:eastAsia="Times New Roman" w:cs="Calibri"/>
          <w:lang w:bidi="en-US"/>
        </w:rPr>
        <w:t xml:space="preserve">IČ:                         </w:t>
      </w:r>
      <w:r w:rsidRPr="00AC2013">
        <w:rPr>
          <w:rFonts w:eastAsia="Times New Roman" w:cs="Calibri"/>
          <w:lang w:bidi="en-US"/>
        </w:rPr>
        <w:tab/>
      </w:r>
      <w:r w:rsidRPr="00AC2013">
        <w:rPr>
          <w:rFonts w:eastAsia="Times New Roman" w:cs="Calibri"/>
          <w:lang w:bidi="en-US"/>
        </w:rPr>
        <w:tab/>
      </w:r>
      <w:r w:rsidR="0050547D">
        <w:rPr>
          <w:rStyle w:val="nowrap"/>
        </w:rPr>
        <w:t>27660532</w:t>
      </w:r>
    </w:p>
    <w:p w:rsidR="00BA4FA9" w:rsidRDefault="00BA4FA9" w:rsidP="0050547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 xml:space="preserve">jednající prostřednictvím:         </w:t>
      </w:r>
      <w:r w:rsidR="0050547D">
        <w:rPr>
          <w:rFonts w:eastAsia="Times New Roman" w:cs="Calibri"/>
          <w:lang w:bidi="en-US"/>
        </w:rPr>
        <w:tab/>
      </w:r>
      <w:r w:rsidR="0050547D" w:rsidRPr="0050547D">
        <w:rPr>
          <w:rFonts w:eastAsia="Times New Roman" w:cs="Calibri"/>
          <w:lang w:bidi="en-US"/>
        </w:rPr>
        <w:t>MUDr</w:t>
      </w:r>
      <w:r w:rsidR="0050547D">
        <w:rPr>
          <w:rFonts w:eastAsia="Times New Roman" w:cs="Calibri"/>
          <w:lang w:bidi="en-US"/>
        </w:rPr>
        <w:t xml:space="preserve">. Lenky </w:t>
      </w:r>
      <w:proofErr w:type="spellStart"/>
      <w:r w:rsidR="0050547D">
        <w:rPr>
          <w:rFonts w:eastAsia="Times New Roman" w:cs="Calibri"/>
          <w:lang w:bidi="en-US"/>
        </w:rPr>
        <w:t>Mergenthalové</w:t>
      </w:r>
      <w:proofErr w:type="spellEnd"/>
      <w:r w:rsidR="0050547D" w:rsidRPr="0050547D">
        <w:rPr>
          <w:rFonts w:eastAsia="Times New Roman" w:cs="Calibri"/>
          <w:lang w:bidi="en-US"/>
        </w:rPr>
        <w:t xml:space="preserve">, MBA, </w:t>
      </w:r>
      <w:r w:rsidR="0050547D">
        <w:rPr>
          <w:rFonts w:eastAsia="Times New Roman" w:cs="Calibri"/>
          <w:lang w:bidi="en-US"/>
        </w:rPr>
        <w:t xml:space="preserve">místopředsedkyně </w:t>
      </w:r>
      <w:r w:rsidR="0050547D" w:rsidRPr="0050547D">
        <w:rPr>
          <w:rFonts w:eastAsia="Times New Roman" w:cs="Calibri"/>
          <w:lang w:bidi="en-US"/>
        </w:rPr>
        <w:t>představenstva</w:t>
      </w:r>
    </w:p>
    <w:p w:rsidR="00B37423" w:rsidRDefault="00B37423" w:rsidP="00505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bidi="en-US"/>
        </w:rPr>
      </w:pPr>
      <w:r>
        <w:rPr>
          <w:rFonts w:eastAsia="Times New Roman" w:cs="Calibri"/>
          <w:lang w:bidi="en-US"/>
        </w:rPr>
        <w:t xml:space="preserve">zapsaná v </w:t>
      </w:r>
      <w:r w:rsidRPr="00AC2013">
        <w:rPr>
          <w:rFonts w:eastAsia="Times New Roman" w:cs="Calibri"/>
          <w:lang w:bidi="en-US"/>
        </w:rPr>
        <w:t xml:space="preserve">obchodním rejstříku vedeném </w:t>
      </w:r>
      <w:r w:rsidR="0050547D" w:rsidRPr="00AC2013">
        <w:rPr>
          <w:rFonts w:eastAsia="Times New Roman" w:cs="Calibri"/>
          <w:lang w:bidi="en-US"/>
        </w:rPr>
        <w:t>Krajským soudem v</w:t>
      </w:r>
      <w:r w:rsidR="0050547D">
        <w:rPr>
          <w:rFonts w:eastAsia="Times New Roman" w:cs="Calibri"/>
          <w:lang w:bidi="en-US"/>
        </w:rPr>
        <w:t> Brně, oddíl B, vložka 4416</w:t>
      </w:r>
    </w:p>
    <w:p w:rsidR="00BA4FA9" w:rsidRPr="00AC2013" w:rsidRDefault="00BA4FA9" w:rsidP="0013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bidi="en-US"/>
        </w:rPr>
      </w:pPr>
      <w:r w:rsidRPr="00AC2013">
        <w:rPr>
          <w:rFonts w:eastAsia="Times New Roman" w:cs="Calibri"/>
          <w:lang w:bidi="en-US"/>
        </w:rPr>
        <w:t>(dále jen „</w:t>
      </w:r>
      <w:r w:rsidR="0050547D">
        <w:rPr>
          <w:rFonts w:eastAsia="Times New Roman" w:cs="Calibri"/>
          <w:b/>
          <w:lang w:bidi="en-US"/>
        </w:rPr>
        <w:t>Objednatel</w:t>
      </w:r>
      <w:r w:rsidRPr="00AC2013">
        <w:rPr>
          <w:rFonts w:eastAsia="Times New Roman" w:cs="Calibri"/>
          <w:lang w:bidi="en-US"/>
        </w:rPr>
        <w:t>“)</w:t>
      </w:r>
    </w:p>
    <w:p w:rsidR="00BA4FA9" w:rsidRPr="00AC2013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</w:p>
    <w:p w:rsidR="00BA4FA9" w:rsidRPr="00AC2013" w:rsidRDefault="00BA4FA9" w:rsidP="00BB54F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</w:p>
    <w:p w:rsidR="00BA4FA9" w:rsidRPr="00AC2013" w:rsidRDefault="00BA4FA9" w:rsidP="00BA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  <w:r w:rsidRPr="00AC2013">
        <w:rPr>
          <w:rFonts w:eastAsia="Times New Roman" w:cs="Calibri"/>
          <w:b/>
          <w:bCs/>
          <w:lang w:bidi="en-US"/>
        </w:rPr>
        <w:t>I</w:t>
      </w:r>
      <w:r w:rsidR="00B76752">
        <w:rPr>
          <w:rFonts w:eastAsia="Times New Roman" w:cs="Calibri"/>
          <w:b/>
          <w:bCs/>
          <w:lang w:bidi="en-US"/>
        </w:rPr>
        <w:t>I</w:t>
      </w:r>
      <w:r w:rsidRPr="00AC2013">
        <w:rPr>
          <w:rFonts w:eastAsia="Times New Roman" w:cs="Calibri"/>
          <w:b/>
          <w:bCs/>
          <w:lang w:bidi="en-US"/>
        </w:rPr>
        <w:t>. Předmět smlouvy</w:t>
      </w:r>
    </w:p>
    <w:p w:rsidR="005B7545" w:rsidRPr="0050547D" w:rsidRDefault="005611D2" w:rsidP="0050547D">
      <w:pPr>
        <w:pStyle w:val="paragraph1"/>
        <w:numPr>
          <w:ilvl w:val="0"/>
          <w:numId w:val="13"/>
        </w:numPr>
        <w:spacing w:before="120"/>
        <w:ind w:left="284" w:hanging="284"/>
        <w:rPr>
          <w:rFonts w:ascii="Calibri" w:hAnsi="Calibri"/>
          <w:szCs w:val="22"/>
        </w:rPr>
      </w:pPr>
      <w:r w:rsidRPr="00B53E07">
        <w:rPr>
          <w:rFonts w:ascii="Calibri" w:hAnsi="Calibri"/>
          <w:szCs w:val="22"/>
        </w:rPr>
        <w:t>Zhotovitel se zavazuje provést</w:t>
      </w:r>
      <w:r w:rsidR="00BA4FA9" w:rsidRPr="00B53E07">
        <w:rPr>
          <w:rFonts w:ascii="Calibri" w:hAnsi="Calibri"/>
          <w:szCs w:val="22"/>
        </w:rPr>
        <w:t xml:space="preserve"> pro Objednatele dílo spočívající </w:t>
      </w:r>
      <w:r w:rsidR="00BA4FA9" w:rsidRPr="0050547D">
        <w:rPr>
          <w:rFonts w:ascii="Calibri" w:hAnsi="Calibri"/>
          <w:szCs w:val="22"/>
        </w:rPr>
        <w:t>v</w:t>
      </w:r>
      <w:r w:rsidR="0050547D" w:rsidRPr="0050547D">
        <w:rPr>
          <w:rFonts w:ascii="Calibri" w:hAnsi="Calibri"/>
          <w:szCs w:val="22"/>
        </w:rPr>
        <w:t xml:space="preserve"> dodávka 60 ks počítačů a 30 ks LCD monitorů</w:t>
      </w:r>
      <w:r w:rsidR="00C0071F" w:rsidRPr="0050547D">
        <w:rPr>
          <w:rFonts w:ascii="Calibri" w:hAnsi="Calibri"/>
          <w:szCs w:val="22"/>
        </w:rPr>
        <w:t>.</w:t>
      </w:r>
      <w:r w:rsidR="00B37423" w:rsidRPr="0050547D">
        <w:rPr>
          <w:rFonts w:ascii="Calibri" w:hAnsi="Calibri"/>
          <w:szCs w:val="22"/>
        </w:rPr>
        <w:t xml:space="preserve"> </w:t>
      </w:r>
      <w:r w:rsidR="0050547D" w:rsidRPr="0050547D">
        <w:rPr>
          <w:rFonts w:ascii="Calibri" w:hAnsi="Calibri"/>
          <w:szCs w:val="22"/>
        </w:rPr>
        <w:t>Součástí dodávky je dále zajištění dopravy do místa určení, instalace dle vzorové image, vystavení protokolu o předání a převzetí, vystavení protokolu o zaškolení obsluhy, vstupní revize, clo, kursové</w:t>
      </w:r>
      <w:r w:rsidR="0050547D">
        <w:rPr>
          <w:rFonts w:ascii="Calibri" w:hAnsi="Calibri"/>
          <w:szCs w:val="22"/>
        </w:rPr>
        <w:t xml:space="preserve"> rozdíly, obal, likvidace obalů. </w:t>
      </w:r>
      <w:r w:rsidR="0026212B" w:rsidRPr="0050547D">
        <w:rPr>
          <w:rFonts w:asciiTheme="minorHAnsi" w:hAnsiTheme="minorHAnsi"/>
          <w:szCs w:val="22"/>
        </w:rPr>
        <w:t xml:space="preserve">Přesná specifikace díla je uvedena v příloze č. 1 této smlouvy, kterou tvoří </w:t>
      </w:r>
      <w:r w:rsidR="0050547D">
        <w:rPr>
          <w:rFonts w:asciiTheme="minorHAnsi" w:hAnsiTheme="minorHAnsi"/>
        </w:rPr>
        <w:t>nabídka zhotovitele</w:t>
      </w:r>
      <w:r w:rsidR="00CD63B9" w:rsidRPr="0050547D">
        <w:rPr>
          <w:rFonts w:ascii="Calibri" w:hAnsi="Calibri"/>
          <w:i/>
          <w:szCs w:val="22"/>
        </w:rPr>
        <w:t xml:space="preserve"> </w:t>
      </w:r>
      <w:r w:rsidR="00BA4FA9" w:rsidRPr="0050547D">
        <w:rPr>
          <w:rFonts w:ascii="Calibri" w:hAnsi="Calibri"/>
          <w:szCs w:val="22"/>
        </w:rPr>
        <w:t>(dále jen „</w:t>
      </w:r>
      <w:r w:rsidR="00BA4FA9" w:rsidRPr="0050547D">
        <w:rPr>
          <w:rFonts w:ascii="Calibri" w:hAnsi="Calibri"/>
          <w:b/>
          <w:szCs w:val="22"/>
        </w:rPr>
        <w:t>Dílo</w:t>
      </w:r>
      <w:r w:rsidR="005340FB" w:rsidRPr="0050547D">
        <w:rPr>
          <w:rFonts w:ascii="Calibri" w:hAnsi="Calibri"/>
          <w:szCs w:val="22"/>
        </w:rPr>
        <w:t>")</w:t>
      </w:r>
      <w:r w:rsidR="009C1206" w:rsidRPr="0050547D">
        <w:rPr>
          <w:rFonts w:ascii="Calibri" w:hAnsi="Calibri"/>
          <w:szCs w:val="22"/>
        </w:rPr>
        <w:t>.</w:t>
      </w:r>
    </w:p>
    <w:p w:rsidR="0050547D" w:rsidRDefault="0050547D" w:rsidP="0050547D">
      <w:pPr>
        <w:pStyle w:val="paragraph1"/>
        <w:numPr>
          <w:ilvl w:val="0"/>
          <w:numId w:val="13"/>
        </w:numPr>
        <w:spacing w:before="120"/>
        <w:ind w:left="284" w:hanging="284"/>
        <w:rPr>
          <w:rFonts w:ascii="Calibri" w:hAnsi="Calibri"/>
          <w:szCs w:val="22"/>
        </w:rPr>
      </w:pPr>
      <w:r w:rsidRPr="0050547D">
        <w:rPr>
          <w:rFonts w:ascii="Calibri" w:hAnsi="Calibri"/>
          <w:szCs w:val="22"/>
        </w:rPr>
        <w:t xml:space="preserve">Tato smlouva je uzavírána v rámci výběrového řízení ve vztahu k Veřejné </w:t>
      </w:r>
      <w:r>
        <w:rPr>
          <w:rFonts w:ascii="Calibri" w:hAnsi="Calibri"/>
          <w:szCs w:val="22"/>
        </w:rPr>
        <w:t>zakázce malého rozsahu s názvem</w:t>
      </w:r>
      <w:r w:rsidRPr="0050547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„</w:t>
      </w:r>
      <w:r w:rsidRPr="0050547D">
        <w:rPr>
          <w:rFonts w:ascii="Calibri" w:hAnsi="Calibri"/>
          <w:szCs w:val="22"/>
        </w:rPr>
        <w:t>Dodávka počítačů a LCD monitorů</w:t>
      </w:r>
      <w:r>
        <w:rPr>
          <w:rFonts w:ascii="Calibri" w:hAnsi="Calibri"/>
          <w:szCs w:val="22"/>
        </w:rPr>
        <w:t>“ a číslem</w:t>
      </w:r>
      <w:r w:rsidRPr="0050547D">
        <w:rPr>
          <w:rFonts w:ascii="Calibri" w:hAnsi="Calibri"/>
          <w:szCs w:val="22"/>
        </w:rPr>
        <w:t>: VZ/2017/2/06/O</w:t>
      </w:r>
      <w:r>
        <w:rPr>
          <w:rFonts w:ascii="Calibri" w:hAnsi="Calibri"/>
          <w:szCs w:val="22"/>
        </w:rPr>
        <w:t>.</w:t>
      </w:r>
    </w:p>
    <w:p w:rsidR="0077000D" w:rsidRDefault="00BA4FA9" w:rsidP="0050547D">
      <w:pPr>
        <w:pStyle w:val="paragraph1"/>
        <w:numPr>
          <w:ilvl w:val="0"/>
          <w:numId w:val="13"/>
        </w:numPr>
        <w:spacing w:before="120"/>
        <w:ind w:left="284" w:hanging="284"/>
        <w:rPr>
          <w:rFonts w:ascii="Calibri" w:hAnsi="Calibri"/>
          <w:szCs w:val="22"/>
        </w:rPr>
      </w:pPr>
      <w:r w:rsidRPr="0050547D">
        <w:rPr>
          <w:rFonts w:ascii="Calibri" w:hAnsi="Calibri"/>
          <w:szCs w:val="22"/>
        </w:rPr>
        <w:t xml:space="preserve">Zhotovitel je povinen Dílo </w:t>
      </w:r>
      <w:r w:rsidR="00132086" w:rsidRPr="0050547D">
        <w:rPr>
          <w:rFonts w:ascii="Calibri" w:hAnsi="Calibri"/>
          <w:szCs w:val="22"/>
        </w:rPr>
        <w:t>provést</w:t>
      </w:r>
      <w:r w:rsidRPr="0050547D">
        <w:rPr>
          <w:rFonts w:ascii="Calibri" w:hAnsi="Calibri"/>
          <w:szCs w:val="22"/>
        </w:rPr>
        <w:t xml:space="preserve"> </w:t>
      </w:r>
      <w:r w:rsidR="00B76752" w:rsidRPr="0050547D">
        <w:rPr>
          <w:rFonts w:ascii="Calibri" w:hAnsi="Calibri"/>
          <w:szCs w:val="22"/>
        </w:rPr>
        <w:t>v termínu stanoveném</w:t>
      </w:r>
      <w:r w:rsidRPr="0050547D">
        <w:rPr>
          <w:rFonts w:ascii="Calibri" w:hAnsi="Calibri"/>
          <w:szCs w:val="22"/>
        </w:rPr>
        <w:t xml:space="preserve"> v čl. I</w:t>
      </w:r>
      <w:r w:rsidR="00B37423" w:rsidRPr="0050547D">
        <w:rPr>
          <w:rFonts w:ascii="Calibri" w:hAnsi="Calibri"/>
          <w:szCs w:val="22"/>
        </w:rPr>
        <w:t>V</w:t>
      </w:r>
      <w:r w:rsidRPr="0050547D">
        <w:rPr>
          <w:rFonts w:ascii="Calibri" w:hAnsi="Calibri"/>
          <w:szCs w:val="22"/>
        </w:rPr>
        <w:t>.</w:t>
      </w:r>
      <w:r w:rsidR="00B76752" w:rsidRPr="0050547D">
        <w:rPr>
          <w:rFonts w:ascii="Calibri" w:hAnsi="Calibri"/>
          <w:szCs w:val="22"/>
        </w:rPr>
        <w:t xml:space="preserve"> této </w:t>
      </w:r>
      <w:r w:rsidR="00132086" w:rsidRPr="0050547D">
        <w:rPr>
          <w:rFonts w:ascii="Calibri" w:hAnsi="Calibri"/>
          <w:szCs w:val="22"/>
        </w:rPr>
        <w:t>smlouvy</w:t>
      </w:r>
      <w:r w:rsidRPr="0050547D">
        <w:rPr>
          <w:rFonts w:ascii="Calibri" w:hAnsi="Calibri"/>
          <w:szCs w:val="22"/>
        </w:rPr>
        <w:t xml:space="preserve">. </w:t>
      </w:r>
    </w:p>
    <w:p w:rsidR="00BA4FA9" w:rsidRPr="0050547D" w:rsidRDefault="00BA4FA9" w:rsidP="0050547D">
      <w:pPr>
        <w:pStyle w:val="paragraph1"/>
        <w:numPr>
          <w:ilvl w:val="0"/>
          <w:numId w:val="13"/>
        </w:numPr>
        <w:spacing w:before="120"/>
        <w:ind w:left="284" w:hanging="284"/>
        <w:rPr>
          <w:rFonts w:ascii="Calibri" w:hAnsi="Calibri"/>
          <w:szCs w:val="22"/>
        </w:rPr>
      </w:pPr>
      <w:r w:rsidRPr="0050547D">
        <w:rPr>
          <w:rFonts w:ascii="Calibri" w:hAnsi="Calibri"/>
          <w:szCs w:val="22"/>
        </w:rPr>
        <w:t>Rozsah Díla vymezený v tomto článku je závazný. Změna Díla je možná pouze na základě vzájemné písemné dohody smluvních stran</w:t>
      </w:r>
      <w:r w:rsidR="005611D2" w:rsidRPr="0050547D">
        <w:rPr>
          <w:rFonts w:ascii="Calibri" w:hAnsi="Calibri"/>
          <w:szCs w:val="22"/>
        </w:rPr>
        <w:t xml:space="preserve"> formou dodatku k této smlouvě</w:t>
      </w:r>
      <w:r w:rsidRPr="0050547D">
        <w:rPr>
          <w:rFonts w:ascii="Calibri" w:hAnsi="Calibri"/>
          <w:szCs w:val="22"/>
        </w:rPr>
        <w:t>.</w:t>
      </w:r>
    </w:p>
    <w:p w:rsidR="00B37423" w:rsidRDefault="00B37423" w:rsidP="000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bidi="en-US"/>
        </w:rPr>
      </w:pPr>
    </w:p>
    <w:p w:rsidR="00BA4FA9" w:rsidRPr="00AC2013" w:rsidRDefault="009721C8" w:rsidP="000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>III</w:t>
      </w:r>
      <w:r w:rsidR="002B0BB9">
        <w:rPr>
          <w:rFonts w:eastAsia="Times New Roman" w:cs="Calibri"/>
          <w:b/>
          <w:bCs/>
          <w:lang w:bidi="en-US"/>
        </w:rPr>
        <w:t>. Cena, platební podmínky, smluvní pokuta</w:t>
      </w:r>
    </w:p>
    <w:p w:rsidR="009555E2" w:rsidRDefault="00BA4FA9" w:rsidP="009555E2">
      <w:pPr>
        <w:pStyle w:val="paragraph1"/>
        <w:numPr>
          <w:ilvl w:val="0"/>
          <w:numId w:val="35"/>
        </w:numPr>
        <w:spacing w:before="120"/>
        <w:ind w:left="284" w:hanging="284"/>
        <w:rPr>
          <w:rFonts w:ascii="Calibri" w:hAnsi="Calibri"/>
          <w:szCs w:val="22"/>
        </w:rPr>
      </w:pPr>
      <w:r w:rsidRPr="00FA6252">
        <w:rPr>
          <w:rFonts w:ascii="Calibri" w:hAnsi="Calibri"/>
          <w:szCs w:val="22"/>
        </w:rPr>
        <w:t>Objednatel se zavazuje zaplatit Zhotoviteli za řádně provedené a odevzdané Dílo odměnu</w:t>
      </w:r>
      <w:r w:rsidR="00FE4612">
        <w:rPr>
          <w:rFonts w:ascii="Calibri" w:hAnsi="Calibri"/>
          <w:szCs w:val="22"/>
        </w:rPr>
        <w:t xml:space="preserve">. Odměna je tvořena částkou ve výši </w:t>
      </w:r>
      <w:r w:rsidR="001779B8" w:rsidRPr="001779B8">
        <w:rPr>
          <w:rFonts w:ascii="Calibri" w:hAnsi="Calibri"/>
          <w:b/>
          <w:szCs w:val="22"/>
        </w:rPr>
        <w:t>817.206,53</w:t>
      </w:r>
      <w:r w:rsidR="001779B8" w:rsidRPr="001779B8">
        <w:rPr>
          <w:rFonts w:ascii="Calibri" w:hAnsi="Calibri"/>
          <w:szCs w:val="22"/>
        </w:rPr>
        <w:t>,-</w:t>
      </w:r>
      <w:r w:rsidR="00697D7E" w:rsidRPr="009555E2">
        <w:rPr>
          <w:rFonts w:ascii="Calibri" w:hAnsi="Calibri"/>
          <w:szCs w:val="22"/>
        </w:rPr>
        <w:t xml:space="preserve"> </w:t>
      </w:r>
      <w:r w:rsidR="009B1F89" w:rsidRPr="00FA6252">
        <w:rPr>
          <w:rFonts w:ascii="Calibri" w:hAnsi="Calibri"/>
          <w:szCs w:val="22"/>
        </w:rPr>
        <w:t>bez</w:t>
      </w:r>
      <w:r w:rsidR="009B1F89" w:rsidRPr="00B53E07">
        <w:rPr>
          <w:rFonts w:ascii="Calibri" w:hAnsi="Calibri"/>
          <w:szCs w:val="22"/>
        </w:rPr>
        <w:t xml:space="preserve"> DPH </w:t>
      </w:r>
      <w:r w:rsidRPr="00B53E07">
        <w:rPr>
          <w:rFonts w:ascii="Calibri" w:hAnsi="Calibri"/>
          <w:szCs w:val="22"/>
        </w:rPr>
        <w:t>(slovy</w:t>
      </w:r>
      <w:r w:rsidR="001779B8">
        <w:rPr>
          <w:rFonts w:ascii="Calibri" w:hAnsi="Calibri"/>
          <w:szCs w:val="22"/>
        </w:rPr>
        <w:t xml:space="preserve"> osm set sedmnáct tisíc dvě stě šest korun českých padesát tři halé</w:t>
      </w:r>
      <w:r w:rsidR="00214C76">
        <w:rPr>
          <w:rFonts w:ascii="Calibri" w:hAnsi="Calibri"/>
          <w:szCs w:val="22"/>
        </w:rPr>
        <w:t>ř</w:t>
      </w:r>
      <w:r w:rsidR="001779B8">
        <w:rPr>
          <w:rFonts w:ascii="Calibri" w:hAnsi="Calibri"/>
          <w:szCs w:val="22"/>
        </w:rPr>
        <w:t>ů</w:t>
      </w:r>
      <w:r w:rsidR="0026212B">
        <w:rPr>
          <w:rFonts w:ascii="Calibri" w:hAnsi="Calibri"/>
          <w:szCs w:val="22"/>
        </w:rPr>
        <w:t>)</w:t>
      </w:r>
      <w:r w:rsidR="00DF3539">
        <w:rPr>
          <w:rFonts w:ascii="Calibri" w:hAnsi="Calibri"/>
          <w:szCs w:val="22"/>
        </w:rPr>
        <w:t xml:space="preserve"> </w:t>
      </w:r>
      <w:r w:rsidR="00132086">
        <w:rPr>
          <w:rFonts w:ascii="Calibri" w:hAnsi="Calibri"/>
          <w:szCs w:val="22"/>
        </w:rPr>
        <w:t>(</w:t>
      </w:r>
      <w:r w:rsidR="00132086" w:rsidRPr="00B76752">
        <w:rPr>
          <w:rFonts w:ascii="Calibri" w:hAnsi="Calibri"/>
          <w:szCs w:val="22"/>
        </w:rPr>
        <w:t>dále jen „</w:t>
      </w:r>
      <w:r w:rsidR="00132086" w:rsidRPr="009555E2">
        <w:rPr>
          <w:rFonts w:ascii="Calibri" w:hAnsi="Calibri"/>
          <w:szCs w:val="22"/>
        </w:rPr>
        <w:t>Odměna</w:t>
      </w:r>
      <w:r w:rsidR="00132086" w:rsidRPr="00B76752">
        <w:rPr>
          <w:rFonts w:ascii="Calibri" w:hAnsi="Calibri"/>
          <w:szCs w:val="22"/>
        </w:rPr>
        <w:t>")</w:t>
      </w:r>
      <w:r w:rsidR="00FE4612">
        <w:rPr>
          <w:rFonts w:ascii="Calibri" w:hAnsi="Calibri"/>
          <w:szCs w:val="22"/>
        </w:rPr>
        <w:t>.</w:t>
      </w:r>
    </w:p>
    <w:p w:rsidR="00B37423" w:rsidRDefault="0044077C" w:rsidP="009555E2">
      <w:pPr>
        <w:pStyle w:val="paragraph1"/>
        <w:numPr>
          <w:ilvl w:val="0"/>
          <w:numId w:val="35"/>
        </w:numPr>
        <w:spacing w:before="120"/>
        <w:ind w:left="284" w:hanging="284"/>
        <w:rPr>
          <w:rFonts w:ascii="Calibri" w:hAnsi="Calibri"/>
          <w:szCs w:val="22"/>
        </w:rPr>
      </w:pPr>
      <w:r w:rsidRPr="009555E2">
        <w:rPr>
          <w:rFonts w:ascii="Calibri" w:hAnsi="Calibri"/>
          <w:szCs w:val="22"/>
        </w:rPr>
        <w:t>K O</w:t>
      </w:r>
      <w:r w:rsidR="00FE4612" w:rsidRPr="009555E2">
        <w:rPr>
          <w:rFonts w:ascii="Calibri" w:hAnsi="Calibri"/>
          <w:szCs w:val="22"/>
        </w:rPr>
        <w:t>dměně</w:t>
      </w:r>
      <w:r w:rsidR="00BA4FA9" w:rsidRPr="009555E2">
        <w:rPr>
          <w:rFonts w:ascii="Calibri" w:hAnsi="Calibri"/>
          <w:szCs w:val="22"/>
        </w:rPr>
        <w:t xml:space="preserve"> bude </w:t>
      </w:r>
      <w:r w:rsidR="009736FD" w:rsidRPr="009555E2">
        <w:rPr>
          <w:rFonts w:ascii="Calibri" w:hAnsi="Calibri"/>
          <w:szCs w:val="22"/>
        </w:rPr>
        <w:t>při</w:t>
      </w:r>
      <w:r w:rsidR="00BA4FA9" w:rsidRPr="009555E2">
        <w:rPr>
          <w:rFonts w:ascii="Calibri" w:hAnsi="Calibri"/>
          <w:szCs w:val="22"/>
        </w:rPr>
        <w:t xml:space="preserve">počtena </w:t>
      </w:r>
      <w:r w:rsidR="00027F44" w:rsidRPr="009555E2">
        <w:rPr>
          <w:rFonts w:ascii="Calibri" w:hAnsi="Calibri"/>
          <w:szCs w:val="22"/>
        </w:rPr>
        <w:t>DPH</w:t>
      </w:r>
      <w:r w:rsidR="009736FD" w:rsidRPr="009555E2">
        <w:rPr>
          <w:rFonts w:ascii="Calibri" w:hAnsi="Calibri"/>
          <w:szCs w:val="22"/>
        </w:rPr>
        <w:t xml:space="preserve"> v zákonné výši</w:t>
      </w:r>
      <w:r w:rsidR="00027F44" w:rsidRPr="009555E2">
        <w:rPr>
          <w:rFonts w:ascii="Calibri" w:hAnsi="Calibri"/>
          <w:szCs w:val="22"/>
        </w:rPr>
        <w:t>.</w:t>
      </w:r>
      <w:r w:rsidR="00BA4FA9" w:rsidRPr="009555E2">
        <w:rPr>
          <w:rFonts w:ascii="Calibri" w:hAnsi="Calibri"/>
          <w:szCs w:val="22"/>
        </w:rPr>
        <w:t xml:space="preserve"> </w:t>
      </w:r>
    </w:p>
    <w:p w:rsidR="009555E2" w:rsidRDefault="009555E2" w:rsidP="009555E2">
      <w:pPr>
        <w:pStyle w:val="paragraph1"/>
        <w:numPr>
          <w:ilvl w:val="0"/>
          <w:numId w:val="35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Odměna</w:t>
      </w:r>
      <w:r w:rsidRPr="009555E2">
        <w:rPr>
          <w:rFonts w:ascii="Calibri" w:hAnsi="Calibri"/>
          <w:szCs w:val="22"/>
        </w:rPr>
        <w:t xml:space="preserve"> bude </w:t>
      </w:r>
      <w:r>
        <w:rPr>
          <w:rFonts w:ascii="Calibri" w:hAnsi="Calibri"/>
          <w:szCs w:val="22"/>
        </w:rPr>
        <w:t>objednatelem</w:t>
      </w:r>
      <w:r w:rsidRPr="009555E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uhrazena</w:t>
      </w:r>
      <w:r w:rsidRPr="009555E2">
        <w:rPr>
          <w:rFonts w:ascii="Calibri" w:hAnsi="Calibri"/>
          <w:szCs w:val="22"/>
        </w:rPr>
        <w:t xml:space="preserve"> v české měně bezhotovostním převodem na účet </w:t>
      </w:r>
      <w:r>
        <w:rPr>
          <w:rFonts w:ascii="Calibri" w:hAnsi="Calibri"/>
          <w:szCs w:val="22"/>
        </w:rPr>
        <w:t>zhotovitele</w:t>
      </w:r>
      <w:r w:rsidRPr="009555E2">
        <w:rPr>
          <w:rFonts w:ascii="Calibri" w:hAnsi="Calibri"/>
          <w:szCs w:val="22"/>
        </w:rPr>
        <w:t xml:space="preserve"> na základě faktury vystavené</w:t>
      </w:r>
      <w:r>
        <w:rPr>
          <w:rFonts w:ascii="Calibri" w:hAnsi="Calibri"/>
          <w:szCs w:val="22"/>
        </w:rPr>
        <w:t xml:space="preserve"> zhotovitelem</w:t>
      </w:r>
      <w:r w:rsidRPr="009555E2">
        <w:rPr>
          <w:rFonts w:ascii="Calibri" w:hAnsi="Calibri"/>
          <w:szCs w:val="22"/>
        </w:rPr>
        <w:t xml:space="preserve"> po předání díla, tj. po podpisu zápisu o předání a převzetí díla, v případě vad a nedodělků po podpisu zápisu o úplném odstranění zjištěných vad a nedodělků. Faktura bude splatná v 12 (dvanácti) rovnoměrných měsíčních splátkách splatných vždy k poslednímu dni </w:t>
      </w:r>
      <w:r>
        <w:rPr>
          <w:rFonts w:ascii="Calibri" w:hAnsi="Calibri"/>
          <w:szCs w:val="22"/>
        </w:rPr>
        <w:t>příslušného kalendářního měsíce.</w:t>
      </w:r>
    </w:p>
    <w:p w:rsidR="0095431D" w:rsidRPr="009555E2" w:rsidRDefault="0095431D" w:rsidP="009555E2">
      <w:pPr>
        <w:pStyle w:val="paragraph1"/>
        <w:numPr>
          <w:ilvl w:val="0"/>
          <w:numId w:val="35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se dostane Objednatel do prodlení s úhradou dvou po sobě jdoucích splátek je Zhotovitel oprávněn požadovat k úhradě celou dlužnou částku či od této smlouvy odstoupit.</w:t>
      </w:r>
    </w:p>
    <w:p w:rsidR="00B37423" w:rsidRDefault="00B37423" w:rsidP="00B37423">
      <w:pPr>
        <w:pStyle w:val="paragraph1"/>
        <w:numPr>
          <w:ilvl w:val="0"/>
          <w:numId w:val="0"/>
        </w:numPr>
        <w:spacing w:before="120"/>
        <w:ind w:left="284"/>
        <w:rPr>
          <w:rFonts w:ascii="Calibri" w:hAnsi="Calibri"/>
          <w:szCs w:val="22"/>
        </w:rPr>
      </w:pPr>
    </w:p>
    <w:p w:rsidR="009555E2" w:rsidRDefault="009555E2" w:rsidP="0095431D">
      <w:pPr>
        <w:pStyle w:val="paragraph1"/>
        <w:numPr>
          <w:ilvl w:val="0"/>
          <w:numId w:val="0"/>
        </w:numPr>
        <w:spacing w:before="120"/>
        <w:rPr>
          <w:rFonts w:ascii="Calibri" w:hAnsi="Calibri"/>
          <w:szCs w:val="22"/>
        </w:rPr>
      </w:pPr>
    </w:p>
    <w:p w:rsidR="00B37423" w:rsidRPr="00AC2013" w:rsidRDefault="00B37423" w:rsidP="00B37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  <w:r w:rsidRPr="00AC2013">
        <w:rPr>
          <w:rFonts w:eastAsia="Times New Roman" w:cs="Calibri"/>
          <w:b/>
          <w:bCs/>
          <w:lang w:bidi="en-US"/>
        </w:rPr>
        <w:t>I</w:t>
      </w:r>
      <w:r>
        <w:rPr>
          <w:rFonts w:eastAsia="Times New Roman" w:cs="Calibri"/>
          <w:b/>
          <w:bCs/>
          <w:lang w:bidi="en-US"/>
        </w:rPr>
        <w:t>I</w:t>
      </w:r>
      <w:r w:rsidRPr="00AC2013">
        <w:rPr>
          <w:rFonts w:eastAsia="Times New Roman" w:cs="Calibri"/>
          <w:b/>
          <w:bCs/>
          <w:lang w:bidi="en-US"/>
        </w:rPr>
        <w:t>I. Doba a místo provedení Díla</w:t>
      </w:r>
    </w:p>
    <w:p w:rsidR="009555E2" w:rsidRDefault="0095431D" w:rsidP="0095431D">
      <w:pPr>
        <w:pStyle w:val="paragraph1"/>
        <w:numPr>
          <w:ilvl w:val="0"/>
          <w:numId w:val="36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Zhotovitel započne s realizací Díla </w:t>
      </w:r>
      <w:r w:rsidRPr="0095431D">
        <w:rPr>
          <w:rFonts w:ascii="Calibri" w:hAnsi="Calibri"/>
          <w:szCs w:val="22"/>
        </w:rPr>
        <w:t>bez zbytečného odkladu po uzavření Smlo</w:t>
      </w:r>
      <w:r>
        <w:rPr>
          <w:rFonts w:ascii="Calibri" w:hAnsi="Calibri"/>
          <w:szCs w:val="22"/>
        </w:rPr>
        <w:t>uvy, nejpozději však do 6 týdnů od jejího podpisu oběma stranami.</w:t>
      </w:r>
    </w:p>
    <w:p w:rsidR="0095431D" w:rsidRDefault="0095431D" w:rsidP="0095431D">
      <w:pPr>
        <w:pStyle w:val="paragraph1"/>
        <w:numPr>
          <w:ilvl w:val="0"/>
          <w:numId w:val="36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Realizace dodávek hardware v rámci Díla bude uskutečněna ve 3 měsíčních dodávkách </w:t>
      </w:r>
      <w:r w:rsidRPr="0095431D">
        <w:rPr>
          <w:rFonts w:ascii="Calibri" w:hAnsi="Calibri"/>
          <w:szCs w:val="22"/>
        </w:rPr>
        <w:t xml:space="preserve">v časovém intervalu 1/2018 – 3/2018, dle potřeb </w:t>
      </w:r>
      <w:r>
        <w:rPr>
          <w:rFonts w:ascii="Calibri" w:hAnsi="Calibri"/>
          <w:szCs w:val="22"/>
        </w:rPr>
        <w:t xml:space="preserve">objednatele, který je povinen určit přesné termíny písemným pokynem nejméně 14 dní dopředu. </w:t>
      </w:r>
    </w:p>
    <w:p w:rsidR="00BB54F4" w:rsidRPr="00AC2013" w:rsidRDefault="00BB54F4" w:rsidP="00BA4F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bidi="en-US"/>
        </w:rPr>
      </w:pPr>
    </w:p>
    <w:p w:rsidR="00BA4FA9" w:rsidRPr="00AC2013" w:rsidRDefault="0095431D" w:rsidP="00BA4FA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>I</w:t>
      </w:r>
      <w:r w:rsidR="00BA4FA9" w:rsidRPr="00AC2013">
        <w:rPr>
          <w:rFonts w:eastAsia="Times New Roman" w:cs="Calibri"/>
          <w:b/>
          <w:bCs/>
          <w:lang w:bidi="en-US"/>
        </w:rPr>
        <w:t>V. Povinnosti Objednatele a Zhotovitele</w:t>
      </w:r>
    </w:p>
    <w:p w:rsidR="009223D5" w:rsidRDefault="00132086" w:rsidP="00BE02C8">
      <w:pPr>
        <w:pStyle w:val="paragraph1"/>
        <w:numPr>
          <w:ilvl w:val="0"/>
          <w:numId w:val="0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</w:t>
      </w:r>
      <w:r w:rsidR="00B801D5">
        <w:rPr>
          <w:rFonts w:ascii="Calibri" w:hAnsi="Calibri"/>
          <w:szCs w:val="22"/>
        </w:rPr>
        <w:t>.</w:t>
      </w:r>
      <w:r w:rsidR="00B801D5">
        <w:rPr>
          <w:rFonts w:ascii="Calibri" w:hAnsi="Calibri"/>
          <w:szCs w:val="22"/>
        </w:rPr>
        <w:tab/>
      </w:r>
      <w:r w:rsidR="00BA4FA9" w:rsidRPr="00B76752">
        <w:rPr>
          <w:rFonts w:ascii="Calibri" w:hAnsi="Calibri"/>
          <w:szCs w:val="22"/>
        </w:rPr>
        <w:t xml:space="preserve">Objednatel je povinen poskytovat na základě písemné výzvy Zhotoviteli </w:t>
      </w:r>
      <w:r w:rsidR="00D26CB3" w:rsidRPr="00B76752">
        <w:rPr>
          <w:rFonts w:ascii="Calibri" w:hAnsi="Calibri"/>
          <w:szCs w:val="22"/>
        </w:rPr>
        <w:t xml:space="preserve">přiměřenou </w:t>
      </w:r>
      <w:r w:rsidR="00BA4FA9" w:rsidRPr="00B76752">
        <w:rPr>
          <w:rFonts w:ascii="Calibri" w:hAnsi="Calibri"/>
          <w:szCs w:val="22"/>
        </w:rPr>
        <w:t>součinnost potřebnou pro jeho plnění podle této smlouvy a poskytnout Zhotoviteli všechny informace potřebné pro řádné provádění Díla.</w:t>
      </w:r>
      <w:r w:rsidR="00B801D5" w:rsidRPr="00B801D5">
        <w:rPr>
          <w:rFonts w:ascii="Arial" w:hAnsi="Arial" w:cs="Arial"/>
          <w:spacing w:val="-3"/>
          <w:sz w:val="20"/>
        </w:rPr>
        <w:t xml:space="preserve"> </w:t>
      </w:r>
    </w:p>
    <w:p w:rsidR="00D26CB3" w:rsidRDefault="0044077C" w:rsidP="00BE02C8">
      <w:pPr>
        <w:pStyle w:val="paragraph1"/>
        <w:numPr>
          <w:ilvl w:val="0"/>
          <w:numId w:val="0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r w:rsidR="0058572F">
        <w:rPr>
          <w:rFonts w:ascii="Calibri" w:hAnsi="Calibri"/>
          <w:szCs w:val="22"/>
        </w:rPr>
        <w:t>.</w:t>
      </w:r>
      <w:r w:rsidR="0058572F">
        <w:rPr>
          <w:rFonts w:ascii="Calibri" w:hAnsi="Calibri"/>
          <w:szCs w:val="22"/>
        </w:rPr>
        <w:tab/>
        <w:t>Objednatel</w:t>
      </w:r>
      <w:r>
        <w:rPr>
          <w:rFonts w:ascii="Calibri" w:hAnsi="Calibri"/>
          <w:szCs w:val="22"/>
        </w:rPr>
        <w:t xml:space="preserve"> je</w:t>
      </w:r>
      <w:r w:rsidR="0058572F">
        <w:rPr>
          <w:rFonts w:ascii="Calibri" w:hAnsi="Calibri"/>
          <w:szCs w:val="22"/>
        </w:rPr>
        <w:t xml:space="preserve"> povinen</w:t>
      </w:r>
      <w:r w:rsidR="00BA4FA9" w:rsidRPr="00B76752">
        <w:rPr>
          <w:rFonts w:ascii="Calibri" w:hAnsi="Calibri"/>
          <w:szCs w:val="22"/>
        </w:rPr>
        <w:t xml:space="preserve"> převzít </w:t>
      </w:r>
      <w:r w:rsidR="0058572F">
        <w:rPr>
          <w:rFonts w:ascii="Calibri" w:hAnsi="Calibri"/>
          <w:szCs w:val="22"/>
        </w:rPr>
        <w:t>od Zhotovitele c</w:t>
      </w:r>
      <w:r w:rsidR="00A2300A">
        <w:rPr>
          <w:rFonts w:ascii="Calibri" w:hAnsi="Calibri"/>
          <w:szCs w:val="22"/>
        </w:rPr>
        <w:t xml:space="preserve">elé zhotovené a </w:t>
      </w:r>
      <w:r>
        <w:rPr>
          <w:rFonts w:ascii="Calibri" w:hAnsi="Calibri"/>
          <w:szCs w:val="22"/>
        </w:rPr>
        <w:t>dokončené</w:t>
      </w:r>
      <w:r w:rsidR="00A2300A">
        <w:rPr>
          <w:rFonts w:ascii="Calibri" w:hAnsi="Calibri"/>
          <w:szCs w:val="22"/>
        </w:rPr>
        <w:t xml:space="preserve"> Dílo</w:t>
      </w:r>
      <w:r w:rsidR="0058572F">
        <w:rPr>
          <w:rFonts w:ascii="Calibri" w:hAnsi="Calibri"/>
          <w:szCs w:val="22"/>
        </w:rPr>
        <w:t xml:space="preserve">, o čemž bude sepsán </w:t>
      </w:r>
      <w:r>
        <w:rPr>
          <w:rFonts w:ascii="Calibri" w:hAnsi="Calibri"/>
          <w:szCs w:val="22"/>
        </w:rPr>
        <w:t>předávací protokol</w:t>
      </w:r>
      <w:r w:rsidR="0058572F">
        <w:rPr>
          <w:rFonts w:ascii="Calibri" w:hAnsi="Calibri"/>
          <w:szCs w:val="22"/>
        </w:rPr>
        <w:t>. Pokud Objednatel odmítne tento protokol podepsat, musí písemně Zhotoviteli specifikovat důvody, proč nedošlo k podpisu.</w:t>
      </w:r>
    </w:p>
    <w:p w:rsidR="0058572F" w:rsidRDefault="003F6CA3" w:rsidP="00BE02C8">
      <w:pPr>
        <w:pStyle w:val="paragraph1"/>
        <w:numPr>
          <w:ilvl w:val="0"/>
          <w:numId w:val="0"/>
        </w:numPr>
        <w:spacing w:before="120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</w:t>
      </w:r>
      <w:r w:rsidR="0058572F">
        <w:rPr>
          <w:rFonts w:ascii="Calibri" w:hAnsi="Calibri"/>
          <w:szCs w:val="22"/>
        </w:rPr>
        <w:t>.</w:t>
      </w:r>
      <w:r w:rsidR="0058572F">
        <w:rPr>
          <w:rFonts w:ascii="Calibri" w:hAnsi="Calibri"/>
          <w:szCs w:val="22"/>
        </w:rPr>
        <w:tab/>
        <w:t>Nebezpečí škody na Díle</w:t>
      </w:r>
      <w:r>
        <w:rPr>
          <w:rFonts w:ascii="Calibri" w:hAnsi="Calibri"/>
          <w:szCs w:val="22"/>
        </w:rPr>
        <w:t xml:space="preserve"> a vlastnické právo k Dílu</w:t>
      </w:r>
      <w:r w:rsidR="0058572F">
        <w:rPr>
          <w:rFonts w:ascii="Calibri" w:hAnsi="Calibri"/>
          <w:szCs w:val="22"/>
        </w:rPr>
        <w:t xml:space="preserve"> přechází na Objednatele </w:t>
      </w:r>
      <w:r w:rsidR="0095431D">
        <w:rPr>
          <w:rFonts w:ascii="Calibri" w:hAnsi="Calibri"/>
          <w:szCs w:val="22"/>
        </w:rPr>
        <w:t>úplným zaplacením Odměny.</w:t>
      </w:r>
    </w:p>
    <w:p w:rsidR="0044077C" w:rsidRDefault="0044077C" w:rsidP="00BE02C8">
      <w:pPr>
        <w:pStyle w:val="paragraph1"/>
        <w:numPr>
          <w:ilvl w:val="0"/>
          <w:numId w:val="0"/>
        </w:numPr>
        <w:spacing w:before="120"/>
        <w:ind w:left="284" w:hanging="284"/>
        <w:rPr>
          <w:rFonts w:ascii="Calibri" w:hAnsi="Calibri"/>
          <w:szCs w:val="22"/>
        </w:rPr>
      </w:pPr>
    </w:p>
    <w:p w:rsidR="0058572F" w:rsidRDefault="0058572F" w:rsidP="0058572F">
      <w:pPr>
        <w:widowControl w:val="0"/>
        <w:autoSpaceDE w:val="0"/>
        <w:autoSpaceDN w:val="0"/>
        <w:adjustRightInd w:val="0"/>
        <w:spacing w:after="0" w:line="240" w:lineRule="auto"/>
        <w:ind w:left="2124" w:hanging="1982"/>
        <w:jc w:val="center"/>
        <w:rPr>
          <w:rFonts w:eastAsia="Times New Roman" w:cs="Calibri"/>
          <w:b/>
          <w:bCs/>
          <w:lang w:bidi="en-US"/>
        </w:rPr>
      </w:pPr>
      <w:r w:rsidRPr="00AC2013">
        <w:rPr>
          <w:rFonts w:eastAsia="Times New Roman" w:cs="Calibri"/>
          <w:b/>
          <w:bCs/>
          <w:lang w:bidi="en-US"/>
        </w:rPr>
        <w:t xml:space="preserve">V. </w:t>
      </w:r>
      <w:r>
        <w:rPr>
          <w:rFonts w:eastAsia="Times New Roman" w:cs="Calibri"/>
          <w:b/>
          <w:bCs/>
          <w:lang w:bidi="en-US"/>
        </w:rPr>
        <w:t>Vyšší moc</w:t>
      </w:r>
    </w:p>
    <w:p w:rsidR="0058572F" w:rsidRDefault="0058572F" w:rsidP="0058572F">
      <w:pPr>
        <w:widowControl w:val="0"/>
        <w:autoSpaceDE w:val="0"/>
        <w:autoSpaceDN w:val="0"/>
        <w:adjustRightInd w:val="0"/>
        <w:spacing w:after="0" w:line="240" w:lineRule="auto"/>
        <w:ind w:left="2124" w:hanging="1982"/>
        <w:jc w:val="center"/>
        <w:rPr>
          <w:rFonts w:eastAsia="Times New Roman" w:cs="Calibri"/>
          <w:b/>
          <w:bCs/>
          <w:lang w:bidi="en-US"/>
        </w:rPr>
      </w:pPr>
    </w:p>
    <w:p w:rsidR="0058572F" w:rsidRDefault="0058572F" w:rsidP="0058572F">
      <w:pPr>
        <w:pStyle w:val="Odstavecseseznamem"/>
        <w:numPr>
          <w:ilvl w:val="0"/>
          <w:numId w:val="27"/>
        </w:numPr>
        <w:ind w:left="284" w:hanging="284"/>
        <w:jc w:val="both"/>
      </w:pPr>
      <w:r>
        <w:t xml:space="preserve">Pro účely tohoto ustanovení znamená „vyšší moc“ takovou mimořádnou a neodvratitelnou událost mimo kontrolu smluvní strany, která se na ni odvolává, kterou nemohla předvídat při uzavření Smlouvy a která jí brání při plnění závazků vyplývajících z této Smlouvy. Takové události mohou být válka, revoluce, požáry, záplavy, epidemie, karanténní omezení, embarga, generální stávky a stávky celého průmyslového odvětví, pokud bezprostředně ohrozí provádění (zhotovení) Díla. Pokud tyto události nastanou v zemích, které nejsou zeměmi původu Díla nebo se nestanou v zemi provádění Díla, nemohou Dílo ovlivnit a Zhotovitel musí plnit své povinnosti. Za okolnosti vyšší moci se nepovažují chyby nebo zanedbání ze strany Zhotovitele, výpadky </w:t>
      </w:r>
      <w:r>
        <w:br/>
        <w:t xml:space="preserve">v dodávce energie a ve výrobě, místní a podnikové stávky apod. Vyšší moc není selhání Subdodavatele, pokud by nenastalo z důvodů shora uvedených. Smluvní strana, která se dovolává okolnosti vyšší moci, neodpovídá během této okolnosti za plnění svých závazků podle Smlouvy. Smluvní termíny se vlivem okolnosti vyšší moci prodlužují o dobu působení vyšší moci včetně přiměřené doby pro konsolidaci a restituci poměrů poté, co okolnosti vyšší moci pominou. Trvá-li vyšší moc déle než šest (6) měsíců, projednají smluvní strany další postup, pokud jde o plnění práv a závazků z této Smlouvy. </w:t>
      </w:r>
    </w:p>
    <w:p w:rsidR="0058572F" w:rsidRDefault="0058572F" w:rsidP="0058572F">
      <w:pPr>
        <w:pStyle w:val="Odstavecseseznamem"/>
        <w:numPr>
          <w:ilvl w:val="0"/>
          <w:numId w:val="27"/>
        </w:numPr>
        <w:ind w:left="284" w:hanging="426"/>
        <w:jc w:val="both"/>
      </w:pPr>
      <w:r>
        <w:t>O vzniku situace vyšší moci a jejích příčinách uvědomí smluvní strana odvolávající se na vyšší moc neprodleně, nejpozději však do pěti (5) dnů od vzniku, druhou smluvní stranu faxem nebo telegramem a následně potvrdí doporučeným dopisem. Stejným způsobem bude druhá smluvní strana informována o tom, že okolnosti vyšší moci pominuly. Na požádání předloží smluvní strana odvolávající se na vyšší moc druhé smluvní straně důvěryhodný důkaz o této skutečnosti.</w:t>
      </w:r>
    </w:p>
    <w:p w:rsidR="00C149FB" w:rsidRDefault="00C149FB" w:rsidP="00C149F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</w:p>
    <w:p w:rsidR="0044077C" w:rsidRDefault="0044077C" w:rsidP="00C149F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</w:p>
    <w:p w:rsidR="0095431D" w:rsidRDefault="0095431D" w:rsidP="00C149F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</w:p>
    <w:p w:rsidR="0095431D" w:rsidRDefault="0095431D" w:rsidP="00C149F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</w:p>
    <w:p w:rsidR="0095431D" w:rsidRDefault="0095431D" w:rsidP="00C149F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</w:p>
    <w:p w:rsidR="00C149FB" w:rsidRPr="0095431D" w:rsidRDefault="00C149FB" w:rsidP="0095431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eastAsia="Times New Roman" w:cs="Calibri"/>
          <w:b/>
          <w:bCs/>
          <w:lang w:bidi="en-US"/>
        </w:rPr>
      </w:pPr>
      <w:r w:rsidRPr="00C149FB">
        <w:rPr>
          <w:rFonts w:eastAsia="Times New Roman" w:cs="Calibri"/>
          <w:b/>
          <w:bCs/>
          <w:lang w:bidi="en-US"/>
        </w:rPr>
        <w:t>VI</w:t>
      </w:r>
      <w:r w:rsidRPr="0095431D">
        <w:rPr>
          <w:rFonts w:eastAsia="Times New Roman" w:cs="Calibri"/>
          <w:b/>
          <w:bCs/>
          <w:lang w:bidi="en-US"/>
        </w:rPr>
        <w:t>. Záruky</w:t>
      </w:r>
    </w:p>
    <w:p w:rsidR="0058572F" w:rsidRPr="00AC2013" w:rsidRDefault="0058572F" w:rsidP="0058572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eastAsia="Times New Roman" w:cs="Calibri"/>
          <w:b/>
          <w:bCs/>
          <w:lang w:bidi="en-US"/>
        </w:rPr>
      </w:pPr>
    </w:p>
    <w:p w:rsidR="00C149FB" w:rsidRPr="00477D6B" w:rsidRDefault="00C149FB" w:rsidP="00C149FB">
      <w:pPr>
        <w:numPr>
          <w:ilvl w:val="0"/>
          <w:numId w:val="29"/>
        </w:numPr>
        <w:spacing w:after="0"/>
        <w:ind w:left="284" w:hanging="284"/>
        <w:jc w:val="both"/>
        <w:rPr>
          <w:rFonts w:cs="Arial"/>
          <w:color w:val="000000"/>
        </w:rPr>
      </w:pPr>
      <w:r w:rsidRPr="00C90FB7">
        <w:rPr>
          <w:rFonts w:cs="Arial"/>
        </w:rPr>
        <w:t xml:space="preserve">Zhotovitel odpovídá za to, že předmět Smlouvy je zhotoven podle podmínek Smlouvy a po dobu záruční lhůty bude mít vlastnosti stanovené Smlouvou </w:t>
      </w:r>
      <w:r w:rsidRPr="00477D6B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>českými</w:t>
      </w:r>
      <w:r w:rsidRPr="00477D6B">
        <w:rPr>
          <w:rFonts w:cs="Arial"/>
          <w:color w:val="000000"/>
        </w:rPr>
        <w:t xml:space="preserve"> technickými normami.</w:t>
      </w:r>
    </w:p>
    <w:p w:rsidR="0044077C" w:rsidRDefault="00C149FB" w:rsidP="00C149FB">
      <w:pPr>
        <w:pStyle w:val="Odstavecseseznamem"/>
        <w:numPr>
          <w:ilvl w:val="0"/>
          <w:numId w:val="29"/>
        </w:numPr>
        <w:ind w:left="284" w:hanging="284"/>
        <w:jc w:val="both"/>
      </w:pPr>
      <w:r>
        <w:t xml:space="preserve">Záruka za zařízení Díla je stanovena na </w:t>
      </w:r>
      <w:r w:rsidR="0095431D">
        <w:t>5 let on-</w:t>
      </w:r>
      <w:proofErr w:type="spellStart"/>
      <w:r w:rsidR="0095431D">
        <w:t>site</w:t>
      </w:r>
      <w:proofErr w:type="spellEnd"/>
      <w:r w:rsidR="0095431D">
        <w:t xml:space="preserve"> NBD na veškeré komponenty PC a 3 roky na LCD monitory.</w:t>
      </w:r>
    </w:p>
    <w:p w:rsidR="00C149FB" w:rsidRDefault="00C149FB" w:rsidP="00C149FB">
      <w:pPr>
        <w:pStyle w:val="Odstavecseseznamem"/>
        <w:numPr>
          <w:ilvl w:val="0"/>
          <w:numId w:val="29"/>
        </w:numPr>
        <w:ind w:left="284" w:hanging="284"/>
        <w:jc w:val="both"/>
      </w:pPr>
      <w:r w:rsidRPr="00235B60">
        <w:t xml:space="preserve">Objednatel je povinen reklamovat zjevné vady kvality a rozsahu služeb a prací dle možností </w:t>
      </w:r>
      <w:r>
        <w:t xml:space="preserve">okamžitě při jejich zjištění, nejpozději ovšem do data vypršení záruční doby. Reklamace je možno uplatňovat písemně, kde reklamační dopis bude zaslán na adresu sídla Zhotovitele. </w:t>
      </w:r>
    </w:p>
    <w:p w:rsidR="00C149FB" w:rsidRDefault="00C149FB" w:rsidP="00C149FB">
      <w:pPr>
        <w:pStyle w:val="Odstavecseseznamem"/>
        <w:numPr>
          <w:ilvl w:val="0"/>
          <w:numId w:val="29"/>
        </w:numPr>
        <w:ind w:left="284" w:hanging="284"/>
        <w:jc w:val="both"/>
      </w:pPr>
      <w:r>
        <w:t>Zhotovitel</w:t>
      </w:r>
      <w:r w:rsidRPr="00235B60">
        <w:t xml:space="preserve"> odpovídá za vady díla, jež jsou patrné při převzetí nebo se objeví během záruční doby,</w:t>
      </w:r>
      <w:r>
        <w:t xml:space="preserve"> </w:t>
      </w:r>
      <w:r w:rsidRPr="00235B60">
        <w:t>pokud byly způsobeny porušením jeho povinností nebo tyto vady neodstranil po jejich urgenci</w:t>
      </w:r>
      <w:r>
        <w:t xml:space="preserve"> Objednatelem</w:t>
      </w:r>
      <w:r w:rsidRPr="00235B60">
        <w:t xml:space="preserve"> při předání.</w:t>
      </w:r>
      <w:r>
        <w:t xml:space="preserve"> Objednatel je vždy povinen uplatnit nároky z vad bez zbytečného odkladu.</w:t>
      </w:r>
    </w:p>
    <w:p w:rsidR="00C149FB" w:rsidRPr="00AC2013" w:rsidRDefault="00C149FB" w:rsidP="00FA625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bidi="en-US"/>
        </w:rPr>
      </w:pPr>
    </w:p>
    <w:p w:rsidR="00214C76" w:rsidRDefault="0095431D" w:rsidP="0021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>V</w:t>
      </w:r>
      <w:r w:rsidR="00C149FB">
        <w:rPr>
          <w:rFonts w:eastAsia="Times New Roman" w:cs="Calibri"/>
          <w:b/>
          <w:bCs/>
          <w:lang w:bidi="en-US"/>
        </w:rPr>
        <w:t>II</w:t>
      </w:r>
      <w:r w:rsidR="004D2A1C" w:rsidRPr="00AC2013">
        <w:rPr>
          <w:rFonts w:eastAsia="Times New Roman" w:cs="Calibri"/>
          <w:b/>
          <w:bCs/>
          <w:lang w:bidi="en-US"/>
        </w:rPr>
        <w:t>.</w:t>
      </w:r>
      <w:r w:rsidR="00214C76">
        <w:rPr>
          <w:rFonts w:eastAsia="Times New Roman" w:cs="Calibri"/>
          <w:b/>
          <w:bCs/>
          <w:lang w:bidi="en-US"/>
        </w:rPr>
        <w:t xml:space="preserve"> </w:t>
      </w:r>
      <w:r w:rsidR="00214C76" w:rsidRPr="00214C76">
        <w:rPr>
          <w:rFonts w:eastAsia="Times New Roman" w:cs="Calibri"/>
          <w:b/>
          <w:bCs/>
          <w:lang w:bidi="en-US"/>
        </w:rPr>
        <w:t>Uveřejnění smlouvy</w:t>
      </w:r>
    </w:p>
    <w:p w:rsidR="00214C76" w:rsidRPr="00214C76" w:rsidRDefault="00214C76" w:rsidP="0021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</w:p>
    <w:p w:rsidR="00214C76" w:rsidRPr="00214C76" w:rsidRDefault="00214C76" w:rsidP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 w:rsidRPr="00214C76">
        <w:rPr>
          <w:rFonts w:cs="Arial"/>
        </w:rPr>
        <w:t>Smluvní strany berou na vědomí, že tato smlouva podléhá povinnosti uveřejnění v registru smluv dle zákona č. 340/2015 Sb., zákona o zvláštních podmínkách účinnosti některých smluv, uveřejňování těchto smluv a o registru smluv (zákon o registru smluv).</w:t>
      </w:r>
    </w:p>
    <w:p w:rsidR="00214C76" w:rsidRPr="00214C76" w:rsidRDefault="00214C76" w:rsidP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 w:rsidRPr="00214C76">
        <w:rPr>
          <w:rFonts w:cs="Arial"/>
        </w:rPr>
        <w:t>Smluvní strany jsou srozuměny se skutečností, že smlouva ve smyslu § 6 odst. 1 zákona o registru smluv nenabude účinnosti dříve než dnem uveřejnění v registru smluv, není-li touto smlouvou stavena účinnosti jiným dnem, následujícím až po dni uveřejnění smlouvy v registru smluv.</w:t>
      </w:r>
    </w:p>
    <w:p w:rsidR="00214C76" w:rsidRPr="00214C76" w:rsidRDefault="00214C76" w:rsidP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 w:rsidRPr="00214C76">
        <w:rPr>
          <w:rFonts w:cs="Arial"/>
        </w:rPr>
        <w:t>Smluvní strany se dohodly, že smlouvu v registru smluv uveřejní</w:t>
      </w:r>
      <w:r>
        <w:rPr>
          <w:rFonts w:cs="Arial"/>
        </w:rPr>
        <w:t xml:space="preserve"> </w:t>
      </w:r>
      <w:r w:rsidR="004F487E">
        <w:rPr>
          <w:rFonts w:cs="Arial"/>
        </w:rPr>
        <w:t>objednatel</w:t>
      </w:r>
      <w:r w:rsidRPr="00F53183">
        <w:rPr>
          <w:rFonts w:cs="Arial"/>
        </w:rPr>
        <w:t>,</w:t>
      </w:r>
      <w:r w:rsidRPr="00214C76">
        <w:rPr>
          <w:rFonts w:cs="Arial"/>
        </w:rPr>
        <w:t xml:space="preserve"> a to bez zbytečného odkladu po uzavření smlouvy. Za tímto účelem jsou smluvní strany povinny si poskytnout v elektronické podobě konečné znění této smlouvy určené k podpisu. V případě, že smlouvu povinná strana podle věty první tohoto odstavce neuveřejní ani do 5 pracovních dnů od podpisu této smlouvy, je oprávněna uveřejnit smlouvu druhá smluvní strana.</w:t>
      </w:r>
    </w:p>
    <w:p w:rsidR="004F487E" w:rsidRDefault="004F487E" w:rsidP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Smluví strany prohlašují, že přesné nacenění jednotlivých položek díla dle této smlouvy, které je uvedeno v příloze této smlouvy, představuje obchodní tajemství zhotovitele, a proto bude smlouvy uveřejněna bez příloh.</w:t>
      </w:r>
    </w:p>
    <w:p w:rsidR="004F487E" w:rsidRDefault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 w:rsidRPr="004F487E">
        <w:rPr>
          <w:rFonts w:cs="Arial"/>
        </w:rPr>
        <w:t xml:space="preserve">Smluvní strany uvádí, že </w:t>
      </w:r>
      <w:r w:rsidR="004F487E" w:rsidRPr="004F487E">
        <w:rPr>
          <w:rFonts w:cs="Arial"/>
        </w:rPr>
        <w:t xml:space="preserve">kromě údajů dle článku VII. odst. 4 </w:t>
      </w:r>
      <w:proofErr w:type="gramStart"/>
      <w:r w:rsidR="004F487E" w:rsidRPr="004F487E">
        <w:rPr>
          <w:rFonts w:cs="Arial"/>
        </w:rPr>
        <w:t>této</w:t>
      </w:r>
      <w:proofErr w:type="gramEnd"/>
      <w:r w:rsidR="004F487E" w:rsidRPr="004F487E">
        <w:rPr>
          <w:rFonts w:cs="Arial"/>
        </w:rPr>
        <w:t xml:space="preserve"> smlouvy </w:t>
      </w:r>
      <w:r w:rsidRPr="004F487E">
        <w:rPr>
          <w:rFonts w:cs="Arial"/>
        </w:rPr>
        <w:t>tato smlouva neobsahuje žádné údaje týkající se obchodního tajemství jedné či druhé smluvní strany, které by musely či měly být při uveřejnění této smlouvy vyloučeny (znečitelněny)</w:t>
      </w:r>
    </w:p>
    <w:p w:rsidR="00214C76" w:rsidRPr="004F487E" w:rsidRDefault="00214C76">
      <w:pPr>
        <w:numPr>
          <w:ilvl w:val="0"/>
          <w:numId w:val="38"/>
        </w:numPr>
        <w:spacing w:after="0"/>
        <w:ind w:left="284" w:hanging="284"/>
        <w:jc w:val="both"/>
        <w:rPr>
          <w:rFonts w:cs="Arial"/>
        </w:rPr>
      </w:pPr>
      <w:r w:rsidRPr="004F487E">
        <w:rPr>
          <w:rFonts w:cs="Arial"/>
        </w:rPr>
        <w:t xml:space="preserve">V případě, kdy by došlo ke zrušení této smlouvy pro její nesprávné uveřejnění, ať již z jakéhokoli důvodu, zavazují se strany uzavřít novou smlouvu (popř. dohodu o narovnání) a to v takovém znění, aby byl dodržen ve stejném rozsahu smysl, účel a předmět této smlouvy, </w:t>
      </w:r>
      <w:proofErr w:type="gramStart"/>
      <w:r w:rsidRPr="004F487E">
        <w:rPr>
          <w:rFonts w:cs="Arial"/>
        </w:rPr>
        <w:t>tzn. aby</w:t>
      </w:r>
      <w:proofErr w:type="gramEnd"/>
      <w:r w:rsidRPr="004F487E">
        <w:rPr>
          <w:rFonts w:cs="Arial"/>
        </w:rPr>
        <w:t xml:space="preserve"> uzavřenou novou smlouvu došlo ke zhojení vzniklého stavu tak, jakoby ke zrušení smlouvy nedošlo.</w:t>
      </w:r>
    </w:p>
    <w:p w:rsidR="00214C76" w:rsidRDefault="00214C76" w:rsidP="00BA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</w:p>
    <w:p w:rsidR="00BA4FA9" w:rsidRPr="00AC2013" w:rsidRDefault="00C149FB" w:rsidP="00BA4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bidi="en-US"/>
        </w:rPr>
      </w:pPr>
      <w:r>
        <w:rPr>
          <w:rFonts w:eastAsia="Times New Roman" w:cs="Calibri"/>
          <w:b/>
          <w:bCs/>
          <w:lang w:bidi="en-US"/>
        </w:rPr>
        <w:t xml:space="preserve"> </w:t>
      </w:r>
      <w:r w:rsidR="00214C76">
        <w:rPr>
          <w:rFonts w:eastAsia="Times New Roman" w:cs="Calibri"/>
          <w:b/>
          <w:bCs/>
          <w:lang w:bidi="en-US"/>
        </w:rPr>
        <w:t xml:space="preserve">VIII. </w:t>
      </w:r>
      <w:r w:rsidR="00BA4FA9" w:rsidRPr="00AC2013">
        <w:rPr>
          <w:rFonts w:eastAsia="Times New Roman" w:cs="Calibri"/>
          <w:b/>
          <w:bCs/>
          <w:lang w:bidi="en-US"/>
        </w:rPr>
        <w:t>Závěrečná ujednání</w:t>
      </w:r>
    </w:p>
    <w:p w:rsidR="00BA4FA9" w:rsidRDefault="00BA4FA9" w:rsidP="00214C76">
      <w:pPr>
        <w:pStyle w:val="paragraph1"/>
        <w:numPr>
          <w:ilvl w:val="0"/>
          <w:numId w:val="40"/>
        </w:numPr>
        <w:spacing w:before="120"/>
        <w:ind w:left="284" w:hanging="284"/>
        <w:rPr>
          <w:rFonts w:ascii="Calibri" w:hAnsi="Calibri"/>
          <w:szCs w:val="22"/>
        </w:rPr>
      </w:pPr>
      <w:r w:rsidRPr="00BE02C8">
        <w:rPr>
          <w:rFonts w:ascii="Calibri" w:hAnsi="Calibri"/>
          <w:szCs w:val="22"/>
        </w:rPr>
        <w:t>Ostatní vzájemné vztahy obou smluvních stran, touto smlouvou blíže neupravené, se řídí</w:t>
      </w:r>
      <w:r w:rsidR="00132086">
        <w:rPr>
          <w:rFonts w:ascii="Calibri" w:hAnsi="Calibri"/>
          <w:szCs w:val="22"/>
        </w:rPr>
        <w:t xml:space="preserve"> právním řádem České republiky, zejména</w:t>
      </w:r>
      <w:r w:rsidRPr="00BE02C8">
        <w:rPr>
          <w:rFonts w:ascii="Calibri" w:hAnsi="Calibri"/>
          <w:szCs w:val="22"/>
        </w:rPr>
        <w:t xml:space="preserve"> příslušnými ustanoveními obchodního zákoníku v platném znění.</w:t>
      </w:r>
    </w:p>
    <w:p w:rsidR="00FA6252" w:rsidRDefault="00FA6252" w:rsidP="00214C76">
      <w:pPr>
        <w:pStyle w:val="paragraph1"/>
        <w:numPr>
          <w:ilvl w:val="0"/>
          <w:numId w:val="40"/>
        </w:numPr>
        <w:spacing w:before="120"/>
        <w:ind w:left="284" w:hanging="284"/>
        <w:rPr>
          <w:rFonts w:ascii="Calibri" w:hAnsi="Calibri"/>
          <w:szCs w:val="22"/>
        </w:rPr>
      </w:pPr>
      <w:r w:rsidRPr="00FC3AD1">
        <w:rPr>
          <w:rFonts w:ascii="Calibri" w:hAnsi="Calibri"/>
          <w:szCs w:val="22"/>
        </w:rPr>
        <w:t>Smlou</w:t>
      </w:r>
      <w:r w:rsidR="001A3A0F">
        <w:rPr>
          <w:rFonts w:ascii="Calibri" w:hAnsi="Calibri"/>
          <w:szCs w:val="22"/>
        </w:rPr>
        <w:t xml:space="preserve">va nabývá platnosti </w:t>
      </w:r>
      <w:r w:rsidR="0095431D">
        <w:rPr>
          <w:rFonts w:ascii="Calibri" w:hAnsi="Calibri"/>
          <w:szCs w:val="22"/>
        </w:rPr>
        <w:t xml:space="preserve">a účinnosti </w:t>
      </w:r>
      <w:r w:rsidRPr="00FC3AD1">
        <w:rPr>
          <w:rFonts w:ascii="Calibri" w:hAnsi="Calibri"/>
          <w:szCs w:val="22"/>
        </w:rPr>
        <w:t>dnem p</w:t>
      </w:r>
      <w:r w:rsidR="001A3A0F">
        <w:rPr>
          <w:rFonts w:ascii="Calibri" w:hAnsi="Calibri"/>
          <w:szCs w:val="22"/>
        </w:rPr>
        <w:t>odpisu oběma smluvními stranami</w:t>
      </w:r>
      <w:r w:rsidR="0095431D">
        <w:rPr>
          <w:rFonts w:ascii="Calibri" w:hAnsi="Calibri"/>
          <w:szCs w:val="22"/>
        </w:rPr>
        <w:t>.</w:t>
      </w:r>
      <w:r w:rsidR="001A3A0F">
        <w:rPr>
          <w:rFonts w:ascii="Calibri" w:hAnsi="Calibri"/>
          <w:szCs w:val="22"/>
        </w:rPr>
        <w:t xml:space="preserve"> </w:t>
      </w:r>
    </w:p>
    <w:p w:rsidR="00FA6252" w:rsidRDefault="006F1C6D" w:rsidP="00214C76">
      <w:pPr>
        <w:pStyle w:val="paragraph1"/>
        <w:numPr>
          <w:ilvl w:val="0"/>
          <w:numId w:val="40"/>
        </w:numPr>
        <w:spacing w:before="120"/>
        <w:ind w:left="284" w:hanging="284"/>
        <w:rPr>
          <w:rFonts w:ascii="Calibri" w:hAnsi="Calibri"/>
          <w:szCs w:val="22"/>
        </w:rPr>
      </w:pPr>
      <w:r w:rsidRPr="00FC3AD1">
        <w:rPr>
          <w:rFonts w:ascii="Calibri" w:hAnsi="Calibri"/>
          <w:szCs w:val="22"/>
        </w:rPr>
        <w:lastRenderedPageBreak/>
        <w:t>S</w:t>
      </w:r>
      <w:r w:rsidR="00BA4FA9" w:rsidRPr="00FC3AD1">
        <w:rPr>
          <w:rFonts w:ascii="Calibri" w:hAnsi="Calibri"/>
          <w:szCs w:val="22"/>
        </w:rPr>
        <w:t>mlouva je vyhotovena ve dvou stejnopisech</w:t>
      </w:r>
      <w:r w:rsidR="00B801D5" w:rsidRPr="00FC3AD1">
        <w:rPr>
          <w:rFonts w:ascii="Calibri" w:hAnsi="Calibri"/>
          <w:szCs w:val="22"/>
        </w:rPr>
        <w:t xml:space="preserve"> s platností originálu</w:t>
      </w:r>
      <w:r w:rsidR="00BA4FA9" w:rsidRPr="00FC3AD1">
        <w:rPr>
          <w:rFonts w:ascii="Calibri" w:hAnsi="Calibri"/>
          <w:szCs w:val="22"/>
        </w:rPr>
        <w:t>, z nichž každá ze smluvních stran obdrží jedno vyhotovení.</w:t>
      </w:r>
    </w:p>
    <w:p w:rsidR="00BB54F4" w:rsidRPr="00FC3AD1" w:rsidRDefault="00BA4FA9" w:rsidP="00214C76">
      <w:pPr>
        <w:pStyle w:val="paragraph1"/>
        <w:numPr>
          <w:ilvl w:val="0"/>
          <w:numId w:val="40"/>
        </w:numPr>
        <w:spacing w:before="120"/>
        <w:ind w:left="284" w:hanging="284"/>
        <w:rPr>
          <w:rFonts w:ascii="Calibri" w:hAnsi="Calibri"/>
          <w:szCs w:val="22"/>
        </w:rPr>
      </w:pPr>
      <w:r w:rsidRPr="00FC3AD1">
        <w:rPr>
          <w:rFonts w:ascii="Calibri" w:hAnsi="Calibri"/>
          <w:szCs w:val="22"/>
        </w:rPr>
        <w:t>Obě smluvní strany se smlouvou souhlasí, není jim známa překážka k uzavření této smlouvy o dílo a její obsah jim je jasný, zřetelný a s tímto bezvýhradně souhlasí, což stvrzují svými vlastnoručními podpisy. Tato smlouva vstupuje v platnost dnem podpisu oběma stranami.</w:t>
      </w:r>
      <w:r w:rsidR="00C07171" w:rsidRPr="00FC3AD1">
        <w:rPr>
          <w:rFonts w:ascii="Calibri" w:hAnsi="Calibri"/>
          <w:szCs w:val="22"/>
        </w:rPr>
        <w:tab/>
      </w:r>
    </w:p>
    <w:tbl>
      <w:tblPr>
        <w:tblW w:w="5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</w:tblGrid>
      <w:tr w:rsidR="002D5740" w:rsidRPr="00AC2013" w:rsidTr="002D574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2D5740" w:rsidRDefault="002D5740" w:rsidP="00C002E1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Pr="002D5740" w:rsidRDefault="002D5740" w:rsidP="002D5740">
            <w:pPr>
              <w:spacing w:after="0" w:line="240" w:lineRule="auto"/>
              <w:rPr>
                <w:rFonts w:eastAsia="Times New Roman" w:cs="Calibri"/>
                <w:b/>
                <w:lang w:bidi="en-US"/>
              </w:rPr>
            </w:pPr>
            <w:r w:rsidRPr="002D5740">
              <w:rPr>
                <w:rFonts w:eastAsia="Times New Roman" w:cs="Calibri"/>
                <w:b/>
                <w:lang w:bidi="en-US"/>
              </w:rPr>
              <w:t>Příloha</w:t>
            </w:r>
            <w:r>
              <w:rPr>
                <w:rFonts w:eastAsia="Times New Roman" w:cs="Calibri"/>
                <w:b/>
                <w:lang w:bidi="en-US"/>
              </w:rPr>
              <w:t>:</w:t>
            </w:r>
          </w:p>
          <w:p w:rsidR="002D5740" w:rsidRDefault="0095431D" w:rsidP="002D5740">
            <w:pPr>
              <w:numPr>
                <w:ilvl w:val="0"/>
                <w:numId w:val="26"/>
              </w:num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Nabídka Zhotovitele</w:t>
            </w:r>
          </w:p>
          <w:p w:rsidR="00C149FB" w:rsidRDefault="00C149FB" w:rsidP="0044077C">
            <w:pPr>
              <w:spacing w:after="0" w:line="240" w:lineRule="auto"/>
              <w:ind w:left="720"/>
              <w:rPr>
                <w:rFonts w:eastAsia="Times New Roman" w:cs="Calibri"/>
                <w:lang w:bidi="en-US"/>
              </w:rPr>
            </w:pPr>
          </w:p>
          <w:p w:rsidR="002D5740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bookmarkStart w:id="0" w:name="_GoBack"/>
            <w:bookmarkEnd w:id="0"/>
          </w:p>
          <w:p w:rsidR="002D5740" w:rsidRPr="00AC2013" w:rsidRDefault="00697D7E" w:rsidP="0044077C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Ve Hulíně dne</w:t>
            </w:r>
            <w:r w:rsidR="00A873C2">
              <w:rPr>
                <w:rFonts w:eastAsia="Times New Roman" w:cs="Calibri"/>
                <w:lang w:bidi="en-US"/>
              </w:rPr>
              <w:t xml:space="preserve"> </w:t>
            </w:r>
            <w:proofErr w:type="gramStart"/>
            <w:r w:rsidR="001779B8">
              <w:rPr>
                <w:rFonts w:eastAsia="Times New Roman" w:cs="Calibri"/>
                <w:lang w:bidi="en-US"/>
              </w:rPr>
              <w:t>13</w:t>
            </w:r>
            <w:r w:rsidR="00A873C2">
              <w:rPr>
                <w:rFonts w:eastAsia="Times New Roman" w:cs="Calibri"/>
                <w:lang w:bidi="en-US"/>
              </w:rPr>
              <w:t xml:space="preserve"> </w:t>
            </w:r>
            <w:r w:rsidR="001779B8">
              <w:rPr>
                <w:rFonts w:eastAsia="Times New Roman" w:cs="Calibri"/>
                <w:lang w:bidi="en-US"/>
              </w:rPr>
              <w:t>.12</w:t>
            </w:r>
            <w:proofErr w:type="gramEnd"/>
            <w:r w:rsidR="001779B8">
              <w:rPr>
                <w:rFonts w:eastAsia="Times New Roman" w:cs="Calibri"/>
                <w:lang w:bidi="en-US"/>
              </w:rPr>
              <w:t>.</w:t>
            </w:r>
            <w:r w:rsidR="00A873C2">
              <w:rPr>
                <w:rFonts w:eastAsia="Times New Roman" w:cs="Calibri"/>
                <w:lang w:bidi="en-US"/>
              </w:rPr>
              <w:t xml:space="preserve"> </w:t>
            </w:r>
            <w:r w:rsidR="001779B8">
              <w:rPr>
                <w:rFonts w:eastAsia="Times New Roman" w:cs="Calibri"/>
                <w:lang w:bidi="en-US"/>
              </w:rPr>
              <w:t>2017</w:t>
            </w:r>
          </w:p>
        </w:tc>
      </w:tr>
      <w:tr w:rsidR="002D5740" w:rsidRPr="00AC2013" w:rsidTr="002D574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2D5740" w:rsidRPr="00AC2013" w:rsidRDefault="002D5740" w:rsidP="004C0859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</w:tc>
      </w:tr>
      <w:tr w:rsidR="002D5740" w:rsidRPr="00AC2013" w:rsidTr="002D574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2D5740" w:rsidRPr="00AC2013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Pr="00AC2013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Pr="00AC2013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 w:rsidRPr="00AC2013">
              <w:rPr>
                <w:rFonts w:eastAsia="Times New Roman" w:cs="Calibri"/>
                <w:lang w:bidi="en-US"/>
              </w:rPr>
              <w:t>______________________________</w:t>
            </w:r>
          </w:p>
          <w:p w:rsidR="001779B8" w:rsidRDefault="001779B8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 xml:space="preserve">David Vítek </w:t>
            </w:r>
          </w:p>
          <w:p w:rsidR="002D5740" w:rsidRPr="00AC2013" w:rsidRDefault="00907BDC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 xml:space="preserve">předseda </w:t>
            </w:r>
            <w:r w:rsidR="002D5740">
              <w:rPr>
                <w:rFonts w:eastAsia="Times New Roman" w:cs="Calibri"/>
                <w:lang w:bidi="en-US"/>
              </w:rPr>
              <w:t>představenstva</w:t>
            </w:r>
            <w:r w:rsidR="001779B8">
              <w:rPr>
                <w:rFonts w:eastAsia="Times New Roman" w:cs="Calibri"/>
                <w:lang w:bidi="en-US"/>
              </w:rPr>
              <w:t xml:space="preserve"> NWT a.s</w:t>
            </w:r>
          </w:p>
        </w:tc>
      </w:tr>
    </w:tbl>
    <w:p w:rsidR="002D5740" w:rsidRPr="002D5740" w:rsidRDefault="00C002E1" w:rsidP="000E25DE">
      <w:pPr>
        <w:rPr>
          <w:rFonts w:cs="Arial"/>
        </w:rPr>
      </w:pPr>
      <w:r>
        <w:rPr>
          <w:rFonts w:cs="Arial"/>
        </w:rPr>
        <w:tab/>
      </w:r>
      <w:r w:rsidR="00FE3DE8">
        <w:rPr>
          <w:rFonts w:cs="Arial"/>
        </w:rPr>
        <w:t xml:space="preserve"> </w:t>
      </w:r>
    </w:p>
    <w:tbl>
      <w:tblPr>
        <w:tblW w:w="10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2D5740" w:rsidRPr="00AC2013" w:rsidTr="00C149FB">
        <w:trPr>
          <w:trHeight w:val="1467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2D5740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Pr="00AC2013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</w:p>
          <w:p w:rsidR="002D5740" w:rsidRDefault="002D5740" w:rsidP="002D5740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 w:rsidRPr="00AC2013">
              <w:rPr>
                <w:rFonts w:eastAsia="Times New Roman" w:cs="Calibri"/>
                <w:lang w:bidi="en-US"/>
              </w:rPr>
              <w:t>__</w:t>
            </w:r>
            <w:r>
              <w:rPr>
                <w:rFonts w:eastAsia="Times New Roman" w:cs="Calibri"/>
                <w:lang w:bidi="en-US"/>
              </w:rPr>
              <w:t>_______________________________</w:t>
            </w:r>
          </w:p>
          <w:p w:rsidR="000E25DE" w:rsidRDefault="000E25DE" w:rsidP="00C149FB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 w:rsidRPr="000E25DE">
              <w:rPr>
                <w:rFonts w:eastAsia="Times New Roman" w:cs="Calibri"/>
                <w:lang w:bidi="en-US"/>
              </w:rPr>
              <w:t xml:space="preserve">MUDr. Lenka </w:t>
            </w:r>
            <w:proofErr w:type="spellStart"/>
            <w:r w:rsidRPr="000E25DE">
              <w:rPr>
                <w:rFonts w:eastAsia="Times New Roman" w:cs="Calibri"/>
                <w:lang w:bidi="en-US"/>
              </w:rPr>
              <w:t>Mergenthalová</w:t>
            </w:r>
            <w:proofErr w:type="spellEnd"/>
            <w:r w:rsidRPr="000E25DE">
              <w:rPr>
                <w:rFonts w:eastAsia="Times New Roman" w:cs="Calibri"/>
                <w:lang w:bidi="en-US"/>
              </w:rPr>
              <w:t xml:space="preserve">, MBA, </w:t>
            </w:r>
          </w:p>
          <w:p w:rsidR="00C149FB" w:rsidRPr="0044077C" w:rsidRDefault="000E25DE" w:rsidP="00C149FB">
            <w:pPr>
              <w:spacing w:after="0" w:line="240" w:lineRule="auto"/>
              <w:rPr>
                <w:rFonts w:eastAsia="Times New Roman" w:cs="Calibri"/>
                <w:lang w:bidi="en-US"/>
              </w:rPr>
            </w:pPr>
            <w:r>
              <w:rPr>
                <w:rFonts w:eastAsia="Times New Roman" w:cs="Calibri"/>
                <w:lang w:bidi="en-US"/>
              </w:rPr>
              <w:t>místo</w:t>
            </w:r>
            <w:r w:rsidRPr="000E25DE">
              <w:rPr>
                <w:rFonts w:eastAsia="Times New Roman" w:cs="Calibri"/>
                <w:lang w:bidi="en-US"/>
              </w:rPr>
              <w:t>předseda představenstva</w:t>
            </w:r>
          </w:p>
        </w:tc>
      </w:tr>
    </w:tbl>
    <w:p w:rsidR="00EE52FF" w:rsidRPr="00AC2013" w:rsidRDefault="00EE52FF" w:rsidP="002D5740">
      <w:pPr>
        <w:jc w:val="both"/>
        <w:rPr>
          <w:rFonts w:cs="Arial"/>
        </w:rPr>
      </w:pPr>
    </w:p>
    <w:sectPr w:rsidR="00EE52FF" w:rsidRPr="00AC2013" w:rsidSect="00FC3AD1">
      <w:headerReference w:type="default" r:id="rId9"/>
      <w:pgSz w:w="11906" w:h="16838"/>
      <w:pgMar w:top="1304" w:right="1418" w:bottom="1304" w:left="1418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1D" w:rsidRDefault="0095431D" w:rsidP="004B42D4">
      <w:pPr>
        <w:spacing w:after="0" w:line="240" w:lineRule="auto"/>
      </w:pPr>
      <w:r>
        <w:separator/>
      </w:r>
    </w:p>
  </w:endnote>
  <w:endnote w:type="continuationSeparator" w:id="0">
    <w:p w:rsidR="0095431D" w:rsidRDefault="0095431D" w:rsidP="004B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rmes-Th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1D" w:rsidRDefault="0095431D" w:rsidP="004B42D4">
      <w:pPr>
        <w:spacing w:after="0" w:line="240" w:lineRule="auto"/>
      </w:pPr>
      <w:r>
        <w:separator/>
      </w:r>
    </w:p>
  </w:footnote>
  <w:footnote w:type="continuationSeparator" w:id="0">
    <w:p w:rsidR="0095431D" w:rsidRDefault="0095431D" w:rsidP="004B4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1D" w:rsidRDefault="0095431D" w:rsidP="004B42D4">
    <w:pPr>
      <w:pStyle w:val="Zhlav"/>
      <w:ind w:left="-1134"/>
    </w:pPr>
  </w:p>
  <w:p w:rsidR="0095431D" w:rsidRDefault="009543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AA87A0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  <w:rPr>
        <w:rFonts w:hint="default"/>
      </w:r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46A771C"/>
    <w:multiLevelType w:val="hybridMultilevel"/>
    <w:tmpl w:val="113816D6"/>
    <w:lvl w:ilvl="0" w:tplc="8F486556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5437A51"/>
    <w:multiLevelType w:val="hybridMultilevel"/>
    <w:tmpl w:val="AE64E06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3532"/>
    <w:multiLevelType w:val="hybridMultilevel"/>
    <w:tmpl w:val="3B466348"/>
    <w:lvl w:ilvl="0" w:tplc="20DE37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3E91"/>
    <w:multiLevelType w:val="hybridMultilevel"/>
    <w:tmpl w:val="EB98CFB2"/>
    <w:lvl w:ilvl="0" w:tplc="8FD43A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22C"/>
    <w:multiLevelType w:val="hybridMultilevel"/>
    <w:tmpl w:val="933CFEBA"/>
    <w:lvl w:ilvl="0" w:tplc="3BA82E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0502A6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903E0E"/>
    <w:multiLevelType w:val="hybridMultilevel"/>
    <w:tmpl w:val="400C6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C0D67AD"/>
    <w:multiLevelType w:val="hybridMultilevel"/>
    <w:tmpl w:val="3B466348"/>
    <w:lvl w:ilvl="0" w:tplc="20DE37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766E1A"/>
    <w:multiLevelType w:val="hybridMultilevel"/>
    <w:tmpl w:val="3D9ACCEE"/>
    <w:lvl w:ilvl="0" w:tplc="AD7E27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7F1D1E"/>
    <w:multiLevelType w:val="hybridMultilevel"/>
    <w:tmpl w:val="BAA4D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4618F"/>
    <w:multiLevelType w:val="hybridMultilevel"/>
    <w:tmpl w:val="BE9299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2EE9"/>
    <w:multiLevelType w:val="hybridMultilevel"/>
    <w:tmpl w:val="A89E4F0A"/>
    <w:lvl w:ilvl="0" w:tplc="8326D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6B97"/>
    <w:multiLevelType w:val="hybridMultilevel"/>
    <w:tmpl w:val="E4F6636A"/>
    <w:lvl w:ilvl="0" w:tplc="365A7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2A6E"/>
    <w:multiLevelType w:val="hybridMultilevel"/>
    <w:tmpl w:val="ABF0C438"/>
    <w:lvl w:ilvl="0" w:tplc="1E6C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E0FC8"/>
    <w:multiLevelType w:val="hybridMultilevel"/>
    <w:tmpl w:val="77C07F68"/>
    <w:lvl w:ilvl="0" w:tplc="5336AC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370C2"/>
    <w:multiLevelType w:val="hybridMultilevel"/>
    <w:tmpl w:val="B3D47A08"/>
    <w:lvl w:ilvl="0" w:tplc="1F7AD8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C1CE7"/>
    <w:multiLevelType w:val="multilevel"/>
    <w:tmpl w:val="DA2427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1B135B"/>
    <w:multiLevelType w:val="hybridMultilevel"/>
    <w:tmpl w:val="E0747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95D04"/>
    <w:multiLevelType w:val="hybridMultilevel"/>
    <w:tmpl w:val="7182E83C"/>
    <w:lvl w:ilvl="0" w:tplc="0D04A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5F9"/>
    <w:multiLevelType w:val="hybridMultilevel"/>
    <w:tmpl w:val="1A8815BA"/>
    <w:lvl w:ilvl="0" w:tplc="D7C2BCB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E0B18"/>
    <w:multiLevelType w:val="multilevel"/>
    <w:tmpl w:val="30965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1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21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>
    <w:nsid w:val="63864CF2"/>
    <w:multiLevelType w:val="hybridMultilevel"/>
    <w:tmpl w:val="E0747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E0E39"/>
    <w:multiLevelType w:val="hybridMultilevel"/>
    <w:tmpl w:val="1E2A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70EEA"/>
    <w:multiLevelType w:val="hybridMultilevel"/>
    <w:tmpl w:val="3D30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C107F"/>
    <w:multiLevelType w:val="hybridMultilevel"/>
    <w:tmpl w:val="E0747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A5243"/>
    <w:multiLevelType w:val="hybridMultilevel"/>
    <w:tmpl w:val="1E2A73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22E53"/>
    <w:multiLevelType w:val="hybridMultilevel"/>
    <w:tmpl w:val="6AE4039A"/>
    <w:lvl w:ilvl="0" w:tplc="FFFFFFFF">
      <w:start w:val="1"/>
      <w:numFmt w:val="upperLetter"/>
      <w:pStyle w:val="Subparagraph2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A53E21"/>
    <w:multiLevelType w:val="hybridMultilevel"/>
    <w:tmpl w:val="E3586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20"/>
  </w:num>
  <w:num w:numId="5">
    <w:abstractNumId w:val="1"/>
  </w:num>
  <w:num w:numId="6">
    <w:abstractNumId w:val="9"/>
  </w:num>
  <w:num w:numId="7">
    <w:abstractNumId w:val="4"/>
  </w:num>
  <w:num w:numId="8">
    <w:abstractNumId w:val="20"/>
  </w:num>
  <w:num w:numId="9">
    <w:abstractNumId w:val="27"/>
  </w:num>
  <w:num w:numId="10">
    <w:abstractNumId w:val="20"/>
  </w:num>
  <w:num w:numId="11">
    <w:abstractNumId w:val="2"/>
  </w:num>
  <w:num w:numId="12">
    <w:abstractNumId w:val="20"/>
  </w:num>
  <w:num w:numId="13">
    <w:abstractNumId w:val="24"/>
  </w:num>
  <w:num w:numId="14">
    <w:abstractNumId w:val="6"/>
  </w:num>
  <w:num w:numId="15">
    <w:abstractNumId w:val="15"/>
  </w:num>
  <w:num w:numId="16">
    <w:abstractNumId w:val="10"/>
  </w:num>
  <w:num w:numId="17">
    <w:abstractNumId w:val="14"/>
  </w:num>
  <w:num w:numId="18">
    <w:abstractNumId w:val="8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2"/>
  </w:num>
  <w:num w:numId="24">
    <w:abstractNumId w:val="20"/>
  </w:num>
  <w:num w:numId="25">
    <w:abstractNumId w:val="11"/>
  </w:num>
  <w:num w:numId="26">
    <w:abstractNumId w:val="13"/>
  </w:num>
  <w:num w:numId="27">
    <w:abstractNumId w:val="18"/>
  </w:num>
  <w:num w:numId="28">
    <w:abstractNumId w:val="12"/>
  </w:num>
  <w:num w:numId="29">
    <w:abstractNumId w:val="3"/>
  </w:num>
  <w:num w:numId="30">
    <w:abstractNumId w:val="19"/>
  </w:num>
  <w:num w:numId="31">
    <w:abstractNumId w:val="20"/>
  </w:num>
  <w:num w:numId="32">
    <w:abstractNumId w:val="20"/>
  </w:num>
  <w:num w:numId="33">
    <w:abstractNumId w:val="17"/>
  </w:num>
  <w:num w:numId="34">
    <w:abstractNumId w:val="20"/>
  </w:num>
  <w:num w:numId="35">
    <w:abstractNumId w:val="21"/>
  </w:num>
  <w:num w:numId="36">
    <w:abstractNumId w:val="23"/>
  </w:num>
  <w:num w:numId="37">
    <w:abstractNumId w:val="16"/>
  </w:num>
  <w:num w:numId="38">
    <w:abstractNumId w:val="7"/>
  </w:num>
  <w:num w:numId="39">
    <w:abstractNumId w:val="20"/>
  </w:num>
  <w:num w:numId="40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Vychodil - NWT a.s.">
    <w15:presenceInfo w15:providerId="AD" w15:userId="S-1-5-21-420974854-2126164262-1561996683-6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formLetters"/>
    <w:dataType w:val="textFile"/>
    <w:activeRecord w:val="-1"/>
    <w:odso/>
  </w:mailMerge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D4"/>
    <w:rsid w:val="00005F54"/>
    <w:rsid w:val="00017B06"/>
    <w:rsid w:val="00027F44"/>
    <w:rsid w:val="00042F40"/>
    <w:rsid w:val="000472B0"/>
    <w:rsid w:val="000613A5"/>
    <w:rsid w:val="000E1ADA"/>
    <w:rsid w:val="000E25DE"/>
    <w:rsid w:val="0010479F"/>
    <w:rsid w:val="00110602"/>
    <w:rsid w:val="00132086"/>
    <w:rsid w:val="00140D1A"/>
    <w:rsid w:val="001517E1"/>
    <w:rsid w:val="00152F90"/>
    <w:rsid w:val="00170617"/>
    <w:rsid w:val="001779B8"/>
    <w:rsid w:val="00183C68"/>
    <w:rsid w:val="001A34E1"/>
    <w:rsid w:val="001A3A0F"/>
    <w:rsid w:val="001B066D"/>
    <w:rsid w:val="001B57EF"/>
    <w:rsid w:val="001C2724"/>
    <w:rsid w:val="001E0C88"/>
    <w:rsid w:val="00214C76"/>
    <w:rsid w:val="0022411F"/>
    <w:rsid w:val="002313B4"/>
    <w:rsid w:val="00243C34"/>
    <w:rsid w:val="00247D62"/>
    <w:rsid w:val="0026212B"/>
    <w:rsid w:val="00286B6E"/>
    <w:rsid w:val="00296E4F"/>
    <w:rsid w:val="002B0BB9"/>
    <w:rsid w:val="002C2009"/>
    <w:rsid w:val="002D5740"/>
    <w:rsid w:val="002E7FF0"/>
    <w:rsid w:val="003506A2"/>
    <w:rsid w:val="003869DE"/>
    <w:rsid w:val="003B2DAA"/>
    <w:rsid w:val="003C6C4C"/>
    <w:rsid w:val="003E2E4F"/>
    <w:rsid w:val="003E4CBD"/>
    <w:rsid w:val="003F09C2"/>
    <w:rsid w:val="003F5BFE"/>
    <w:rsid w:val="003F6CA3"/>
    <w:rsid w:val="00413468"/>
    <w:rsid w:val="0044077C"/>
    <w:rsid w:val="00441B00"/>
    <w:rsid w:val="00442BB9"/>
    <w:rsid w:val="00442CC0"/>
    <w:rsid w:val="00463C81"/>
    <w:rsid w:val="00465C2E"/>
    <w:rsid w:val="004775C6"/>
    <w:rsid w:val="0049677B"/>
    <w:rsid w:val="004B42D4"/>
    <w:rsid w:val="004C0859"/>
    <w:rsid w:val="004D2A1C"/>
    <w:rsid w:val="004F487E"/>
    <w:rsid w:val="00502964"/>
    <w:rsid w:val="00503C86"/>
    <w:rsid w:val="0050547D"/>
    <w:rsid w:val="005340FB"/>
    <w:rsid w:val="005611D2"/>
    <w:rsid w:val="00561210"/>
    <w:rsid w:val="0058572F"/>
    <w:rsid w:val="00590B60"/>
    <w:rsid w:val="005969C7"/>
    <w:rsid w:val="005B7545"/>
    <w:rsid w:val="00607EAD"/>
    <w:rsid w:val="00610E7F"/>
    <w:rsid w:val="00617621"/>
    <w:rsid w:val="00623672"/>
    <w:rsid w:val="00624C07"/>
    <w:rsid w:val="00637FB3"/>
    <w:rsid w:val="006629BF"/>
    <w:rsid w:val="006956F6"/>
    <w:rsid w:val="00697D7E"/>
    <w:rsid w:val="006F1C6D"/>
    <w:rsid w:val="00733D71"/>
    <w:rsid w:val="00736575"/>
    <w:rsid w:val="00744274"/>
    <w:rsid w:val="00746C93"/>
    <w:rsid w:val="00750E67"/>
    <w:rsid w:val="0075460F"/>
    <w:rsid w:val="007602F7"/>
    <w:rsid w:val="007669D0"/>
    <w:rsid w:val="0077000D"/>
    <w:rsid w:val="00773FE5"/>
    <w:rsid w:val="00776064"/>
    <w:rsid w:val="007801E1"/>
    <w:rsid w:val="007A1AE6"/>
    <w:rsid w:val="007B0D76"/>
    <w:rsid w:val="007B1A26"/>
    <w:rsid w:val="007B649C"/>
    <w:rsid w:val="007C2526"/>
    <w:rsid w:val="00816F4A"/>
    <w:rsid w:val="008260AA"/>
    <w:rsid w:val="00831E2E"/>
    <w:rsid w:val="00847E57"/>
    <w:rsid w:val="00871DD1"/>
    <w:rsid w:val="008720FC"/>
    <w:rsid w:val="0088708B"/>
    <w:rsid w:val="00895BAE"/>
    <w:rsid w:val="008B31F4"/>
    <w:rsid w:val="008D28AB"/>
    <w:rsid w:val="0090084A"/>
    <w:rsid w:val="0090294C"/>
    <w:rsid w:val="00907BDC"/>
    <w:rsid w:val="009223D5"/>
    <w:rsid w:val="0093002A"/>
    <w:rsid w:val="00934212"/>
    <w:rsid w:val="00946F25"/>
    <w:rsid w:val="0095431D"/>
    <w:rsid w:val="009555E2"/>
    <w:rsid w:val="009721C8"/>
    <w:rsid w:val="00973458"/>
    <w:rsid w:val="009736FD"/>
    <w:rsid w:val="0097483F"/>
    <w:rsid w:val="00982B89"/>
    <w:rsid w:val="00985720"/>
    <w:rsid w:val="009B1F89"/>
    <w:rsid w:val="009B63CC"/>
    <w:rsid w:val="009C106B"/>
    <w:rsid w:val="009C1206"/>
    <w:rsid w:val="009C42B4"/>
    <w:rsid w:val="009F2C53"/>
    <w:rsid w:val="00A06184"/>
    <w:rsid w:val="00A163F3"/>
    <w:rsid w:val="00A2300A"/>
    <w:rsid w:val="00A873C2"/>
    <w:rsid w:val="00A94D75"/>
    <w:rsid w:val="00AA20C0"/>
    <w:rsid w:val="00AB5805"/>
    <w:rsid w:val="00AC0157"/>
    <w:rsid w:val="00AC2013"/>
    <w:rsid w:val="00B06B32"/>
    <w:rsid w:val="00B37423"/>
    <w:rsid w:val="00B53E07"/>
    <w:rsid w:val="00B762D9"/>
    <w:rsid w:val="00B76752"/>
    <w:rsid w:val="00B801D5"/>
    <w:rsid w:val="00B82197"/>
    <w:rsid w:val="00B86140"/>
    <w:rsid w:val="00B9244E"/>
    <w:rsid w:val="00B93D8F"/>
    <w:rsid w:val="00B97745"/>
    <w:rsid w:val="00BA4FA9"/>
    <w:rsid w:val="00BB54F4"/>
    <w:rsid w:val="00BC2A34"/>
    <w:rsid w:val="00BD3A6A"/>
    <w:rsid w:val="00BE02C8"/>
    <w:rsid w:val="00BE2489"/>
    <w:rsid w:val="00BF684A"/>
    <w:rsid w:val="00BF72BC"/>
    <w:rsid w:val="00C002E1"/>
    <w:rsid w:val="00C0071F"/>
    <w:rsid w:val="00C05A6D"/>
    <w:rsid w:val="00C06C9D"/>
    <w:rsid w:val="00C07171"/>
    <w:rsid w:val="00C149FB"/>
    <w:rsid w:val="00C17E8B"/>
    <w:rsid w:val="00C23AE6"/>
    <w:rsid w:val="00C24709"/>
    <w:rsid w:val="00C3621E"/>
    <w:rsid w:val="00CB3C79"/>
    <w:rsid w:val="00CD63B9"/>
    <w:rsid w:val="00D02F3D"/>
    <w:rsid w:val="00D105F0"/>
    <w:rsid w:val="00D126E5"/>
    <w:rsid w:val="00D170EB"/>
    <w:rsid w:val="00D2396B"/>
    <w:rsid w:val="00D250BB"/>
    <w:rsid w:val="00D26CB3"/>
    <w:rsid w:val="00D26CD7"/>
    <w:rsid w:val="00D65887"/>
    <w:rsid w:val="00D8645E"/>
    <w:rsid w:val="00D87DAA"/>
    <w:rsid w:val="00D932E0"/>
    <w:rsid w:val="00DA796E"/>
    <w:rsid w:val="00DB3748"/>
    <w:rsid w:val="00DD7E63"/>
    <w:rsid w:val="00DE567C"/>
    <w:rsid w:val="00DE57AA"/>
    <w:rsid w:val="00DF3539"/>
    <w:rsid w:val="00E266B4"/>
    <w:rsid w:val="00E328F6"/>
    <w:rsid w:val="00E4368A"/>
    <w:rsid w:val="00E618EA"/>
    <w:rsid w:val="00E642DB"/>
    <w:rsid w:val="00E663FE"/>
    <w:rsid w:val="00E72A35"/>
    <w:rsid w:val="00E77F6B"/>
    <w:rsid w:val="00E81521"/>
    <w:rsid w:val="00EA2910"/>
    <w:rsid w:val="00EE52FF"/>
    <w:rsid w:val="00F02CA1"/>
    <w:rsid w:val="00F05D6B"/>
    <w:rsid w:val="00F436AC"/>
    <w:rsid w:val="00F53183"/>
    <w:rsid w:val="00F6147A"/>
    <w:rsid w:val="00F7153A"/>
    <w:rsid w:val="00F81CBE"/>
    <w:rsid w:val="00F87212"/>
    <w:rsid w:val="00FA2198"/>
    <w:rsid w:val="00FA379B"/>
    <w:rsid w:val="00FA6252"/>
    <w:rsid w:val="00FC3AD1"/>
    <w:rsid w:val="00FC5A7D"/>
    <w:rsid w:val="00FD4008"/>
    <w:rsid w:val="00FE3DE8"/>
    <w:rsid w:val="00FE4612"/>
    <w:rsid w:val="00FE7C2E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B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autoRedefine/>
    <w:qFormat/>
    <w:rsid w:val="005B7545"/>
    <w:pPr>
      <w:keepNext/>
      <w:numPr>
        <w:numId w:val="3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bCs/>
      <w:caps/>
      <w:color w:val="000000"/>
      <w:spacing w:val="-4"/>
      <w:kern w:val="20"/>
    </w:rPr>
  </w:style>
  <w:style w:type="paragraph" w:styleId="Nadpis3">
    <w:name w:val="heading 3"/>
    <w:basedOn w:val="Normln"/>
    <w:next w:val="Normln"/>
    <w:autoRedefine/>
    <w:qFormat/>
    <w:rsid w:val="005B7545"/>
    <w:pPr>
      <w:numPr>
        <w:ilvl w:val="2"/>
        <w:numId w:val="3"/>
      </w:numPr>
      <w:spacing w:before="120" w:after="120" w:line="240" w:lineRule="auto"/>
      <w:outlineLvl w:val="2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D4"/>
  </w:style>
  <w:style w:type="paragraph" w:styleId="Zpat">
    <w:name w:val="footer"/>
    <w:basedOn w:val="Normln"/>
    <w:link w:val="ZpatChar"/>
    <w:uiPriority w:val="99"/>
    <w:unhideWhenUsed/>
    <w:rsid w:val="00985720"/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</w:pPr>
    <w:rPr>
      <w:rFonts w:ascii="Hermes-Thin" w:hAnsi="Hermes-Thin"/>
      <w:b/>
      <w:noProof/>
      <w:color w:val="A6A6A6"/>
      <w:sz w:val="16"/>
      <w:szCs w:val="16"/>
    </w:rPr>
  </w:style>
  <w:style w:type="character" w:customStyle="1" w:styleId="ZpatChar">
    <w:name w:val="Zápatí Char"/>
    <w:link w:val="Zpat"/>
    <w:uiPriority w:val="99"/>
    <w:rsid w:val="00985720"/>
    <w:rPr>
      <w:rFonts w:ascii="Hermes-Thin" w:hAnsi="Hermes-Thin"/>
      <w:b/>
      <w:noProof/>
      <w:color w:val="A6A6A6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2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2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A4FA9"/>
    <w:rPr>
      <w:sz w:val="22"/>
      <w:szCs w:val="22"/>
      <w:lang w:eastAsia="en-US"/>
    </w:rPr>
  </w:style>
  <w:style w:type="paragraph" w:customStyle="1" w:styleId="Paragraph2Char">
    <w:name w:val="Paragraph 2 Char"/>
    <w:basedOn w:val="Normln"/>
    <w:link w:val="Paragraph2CharChar"/>
    <w:rsid w:val="00773FE5"/>
    <w:pPr>
      <w:tabs>
        <w:tab w:val="left" w:pos="0"/>
        <w:tab w:val="left" w:pos="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both"/>
      <w:textAlignment w:val="baseline"/>
    </w:pPr>
    <w:rPr>
      <w:sz w:val="24"/>
      <w:szCs w:val="20"/>
    </w:rPr>
  </w:style>
  <w:style w:type="character" w:customStyle="1" w:styleId="Paragraph2CharChar">
    <w:name w:val="Paragraph 2 Char Char"/>
    <w:link w:val="Paragraph2Char"/>
    <w:rsid w:val="00773FE5"/>
    <w:rPr>
      <w:sz w:val="24"/>
      <w:lang w:val="cs-CZ" w:eastAsia="en-US" w:bidi="ar-SA"/>
    </w:rPr>
  </w:style>
  <w:style w:type="paragraph" w:customStyle="1" w:styleId="Subparagraph2">
    <w:name w:val="Sub paragraph 2"/>
    <w:basedOn w:val="Normln"/>
    <w:rsid w:val="00773FE5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latne1">
    <w:name w:val="platne1"/>
    <w:basedOn w:val="Standardnpsmoodstavce"/>
    <w:rsid w:val="008260AA"/>
  </w:style>
  <w:style w:type="paragraph" w:customStyle="1" w:styleId="paragraph1">
    <w:name w:val="paragraph 1"/>
    <w:basedOn w:val="Normln"/>
    <w:rsid w:val="005B7545"/>
    <w:pPr>
      <w:numPr>
        <w:ilvl w:val="1"/>
        <w:numId w:val="4"/>
      </w:numPr>
      <w:spacing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Seznam2">
    <w:name w:val="List 2"/>
    <w:basedOn w:val="Normln"/>
    <w:semiHidden/>
    <w:rsid w:val="004D2A1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 w:bidi="en-US"/>
    </w:rPr>
  </w:style>
  <w:style w:type="paragraph" w:customStyle="1" w:styleId="ZkladntextIMP">
    <w:name w:val="Základní text_IMP"/>
    <w:basedOn w:val="Normln"/>
    <w:rsid w:val="00B801D5"/>
    <w:pPr>
      <w:widowControl w:val="0"/>
      <w:spacing w:after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FA6252"/>
    <w:pPr>
      <w:ind w:left="720"/>
    </w:pPr>
    <w:rPr>
      <w:rFonts w:eastAsia="Times New Roman" w:cs="Calibri"/>
    </w:rPr>
  </w:style>
  <w:style w:type="character" w:customStyle="1" w:styleId="ra">
    <w:name w:val="ra"/>
    <w:rsid w:val="00132086"/>
  </w:style>
  <w:style w:type="paragraph" w:styleId="Odstavecseseznamem">
    <w:name w:val="List Paragraph"/>
    <w:basedOn w:val="Normln"/>
    <w:uiPriority w:val="34"/>
    <w:qFormat/>
    <w:rsid w:val="0058572F"/>
    <w:pPr>
      <w:ind w:left="720"/>
      <w:contextualSpacing/>
    </w:pPr>
  </w:style>
  <w:style w:type="character" w:styleId="Hypertextovodkaz">
    <w:name w:val="Hyperlink"/>
    <w:uiPriority w:val="99"/>
    <w:unhideWhenUsed/>
    <w:rsid w:val="00C149FB"/>
    <w:rPr>
      <w:color w:val="0000FF"/>
      <w:u w:val="single"/>
    </w:rPr>
  </w:style>
  <w:style w:type="character" w:customStyle="1" w:styleId="nowrap">
    <w:name w:val="nowrap"/>
    <w:basedOn w:val="Standardnpsmoodstavce"/>
    <w:rsid w:val="00505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B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autoRedefine/>
    <w:qFormat/>
    <w:rsid w:val="005B7545"/>
    <w:pPr>
      <w:keepNext/>
      <w:numPr>
        <w:numId w:val="3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bCs/>
      <w:caps/>
      <w:color w:val="000000"/>
      <w:spacing w:val="-4"/>
      <w:kern w:val="20"/>
    </w:rPr>
  </w:style>
  <w:style w:type="paragraph" w:styleId="Nadpis3">
    <w:name w:val="heading 3"/>
    <w:basedOn w:val="Normln"/>
    <w:next w:val="Normln"/>
    <w:autoRedefine/>
    <w:qFormat/>
    <w:rsid w:val="005B7545"/>
    <w:pPr>
      <w:numPr>
        <w:ilvl w:val="2"/>
        <w:numId w:val="3"/>
      </w:numPr>
      <w:spacing w:before="120" w:after="120" w:line="240" w:lineRule="auto"/>
      <w:outlineLvl w:val="2"/>
    </w:pPr>
    <w:rPr>
      <w:rFonts w:ascii="Times New Roman" w:eastAsia="Times New Roman" w:hAnsi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D4"/>
  </w:style>
  <w:style w:type="paragraph" w:styleId="Zpat">
    <w:name w:val="footer"/>
    <w:basedOn w:val="Normln"/>
    <w:link w:val="ZpatChar"/>
    <w:uiPriority w:val="99"/>
    <w:unhideWhenUsed/>
    <w:rsid w:val="00985720"/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</w:pPr>
    <w:rPr>
      <w:rFonts w:ascii="Hermes-Thin" w:hAnsi="Hermes-Thin"/>
      <w:b/>
      <w:noProof/>
      <w:color w:val="A6A6A6"/>
      <w:sz w:val="16"/>
      <w:szCs w:val="16"/>
    </w:rPr>
  </w:style>
  <w:style w:type="character" w:customStyle="1" w:styleId="ZpatChar">
    <w:name w:val="Zápatí Char"/>
    <w:link w:val="Zpat"/>
    <w:uiPriority w:val="99"/>
    <w:rsid w:val="00985720"/>
    <w:rPr>
      <w:rFonts w:ascii="Hermes-Thin" w:hAnsi="Hermes-Thin"/>
      <w:b/>
      <w:noProof/>
      <w:color w:val="A6A6A6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2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2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A4FA9"/>
    <w:rPr>
      <w:sz w:val="22"/>
      <w:szCs w:val="22"/>
      <w:lang w:eastAsia="en-US"/>
    </w:rPr>
  </w:style>
  <w:style w:type="paragraph" w:customStyle="1" w:styleId="Paragraph2Char">
    <w:name w:val="Paragraph 2 Char"/>
    <w:basedOn w:val="Normln"/>
    <w:link w:val="Paragraph2CharChar"/>
    <w:rsid w:val="00773FE5"/>
    <w:pPr>
      <w:tabs>
        <w:tab w:val="left" w:pos="0"/>
        <w:tab w:val="left" w:pos="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both"/>
      <w:textAlignment w:val="baseline"/>
    </w:pPr>
    <w:rPr>
      <w:sz w:val="24"/>
      <w:szCs w:val="20"/>
    </w:rPr>
  </w:style>
  <w:style w:type="character" w:customStyle="1" w:styleId="Paragraph2CharChar">
    <w:name w:val="Paragraph 2 Char Char"/>
    <w:link w:val="Paragraph2Char"/>
    <w:rsid w:val="00773FE5"/>
    <w:rPr>
      <w:sz w:val="24"/>
      <w:lang w:val="cs-CZ" w:eastAsia="en-US" w:bidi="ar-SA"/>
    </w:rPr>
  </w:style>
  <w:style w:type="paragraph" w:customStyle="1" w:styleId="Subparagraph2">
    <w:name w:val="Sub paragraph 2"/>
    <w:basedOn w:val="Normln"/>
    <w:rsid w:val="00773FE5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latne1">
    <w:name w:val="platne1"/>
    <w:basedOn w:val="Standardnpsmoodstavce"/>
    <w:rsid w:val="008260AA"/>
  </w:style>
  <w:style w:type="paragraph" w:customStyle="1" w:styleId="paragraph1">
    <w:name w:val="paragraph 1"/>
    <w:basedOn w:val="Normln"/>
    <w:rsid w:val="005B7545"/>
    <w:pPr>
      <w:numPr>
        <w:ilvl w:val="1"/>
        <w:numId w:val="4"/>
      </w:numPr>
      <w:spacing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Seznam2">
    <w:name w:val="List 2"/>
    <w:basedOn w:val="Normln"/>
    <w:semiHidden/>
    <w:rsid w:val="004D2A1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 w:bidi="en-US"/>
    </w:rPr>
  </w:style>
  <w:style w:type="paragraph" w:customStyle="1" w:styleId="ZkladntextIMP">
    <w:name w:val="Základní text_IMP"/>
    <w:basedOn w:val="Normln"/>
    <w:rsid w:val="00B801D5"/>
    <w:pPr>
      <w:widowControl w:val="0"/>
      <w:spacing w:after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FA6252"/>
    <w:pPr>
      <w:ind w:left="720"/>
    </w:pPr>
    <w:rPr>
      <w:rFonts w:eastAsia="Times New Roman" w:cs="Calibri"/>
    </w:rPr>
  </w:style>
  <w:style w:type="character" w:customStyle="1" w:styleId="ra">
    <w:name w:val="ra"/>
    <w:rsid w:val="00132086"/>
  </w:style>
  <w:style w:type="paragraph" w:styleId="Odstavecseseznamem">
    <w:name w:val="List Paragraph"/>
    <w:basedOn w:val="Normln"/>
    <w:uiPriority w:val="34"/>
    <w:qFormat/>
    <w:rsid w:val="0058572F"/>
    <w:pPr>
      <w:ind w:left="720"/>
      <w:contextualSpacing/>
    </w:pPr>
  </w:style>
  <w:style w:type="character" w:styleId="Hypertextovodkaz">
    <w:name w:val="Hyperlink"/>
    <w:uiPriority w:val="99"/>
    <w:unhideWhenUsed/>
    <w:rsid w:val="00C149FB"/>
    <w:rPr>
      <w:color w:val="0000FF"/>
      <w:u w:val="single"/>
    </w:rPr>
  </w:style>
  <w:style w:type="character" w:customStyle="1" w:styleId="nowrap">
    <w:name w:val="nowrap"/>
    <w:basedOn w:val="Standardnpsmoodstavce"/>
    <w:rsid w:val="0050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2E78-91D3-40EF-92D8-9E3E6FE8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7744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dílo</vt:lpstr>
      <vt:lpstr>Smlouva o dílo</vt:lpstr>
      <vt:lpstr>Smlouva o dílo </vt:lpstr>
    </vt:vector>
  </TitlesOfParts>
  <Company>FVK Global a.s.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Zuzana Boudná</dc:creator>
  <cp:lastModifiedBy>Klímová Veronika</cp:lastModifiedBy>
  <cp:revision>2</cp:revision>
  <cp:lastPrinted>2018-01-04T09:10:00Z</cp:lastPrinted>
  <dcterms:created xsi:type="dcterms:W3CDTF">2018-01-15T11:12:00Z</dcterms:created>
  <dcterms:modified xsi:type="dcterms:W3CDTF">2018-01-15T11:12:00Z</dcterms:modified>
</cp:coreProperties>
</file>