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ACA" w:rsidRPr="00AB5184" w:rsidRDefault="007E2ACA">
      <w:pPr>
        <w:rPr>
          <w:rFonts w:ascii="Arial" w:hAnsi="Arial" w:cs="Arial"/>
          <w:sz w:val="4"/>
          <w:szCs w:val="4"/>
        </w:rPr>
      </w:pPr>
    </w:p>
    <w:p w:rsidR="0033022F" w:rsidRDefault="002A03B5" w:rsidP="0033022F">
      <w:pPr>
        <w:rPr>
          <w:rFonts w:ascii="Arial" w:hAnsi="Arial" w:cs="Arial"/>
          <w:sz w:val="72"/>
          <w:szCs w:val="72"/>
        </w:rPr>
      </w:pPr>
      <w:fldSimple w:instr=" DOCPROPERTY  OD_BarCode  \* MERGEFORMAT ">
        <w:r w:rsidR="00226B50">
          <w:rPr>
            <w:rFonts w:ascii="Code 128 Notext" w:hAnsi="Code 128 Notext" w:cs="Arial" w:hint="eastAsia"/>
            <w:sz w:val="72"/>
            <w:szCs w:val="72"/>
          </w:rPr>
          <w:t>µ</w:t>
        </w:r>
        <w:r w:rsidR="00226B50">
          <w:rPr>
            <w:rFonts w:ascii="Code 128 Notext" w:hAnsi="Code 128 Notext" w:cs="Arial"/>
            <w:sz w:val="72"/>
            <w:szCs w:val="72"/>
          </w:rPr>
          <w:t>#5114/HRK/2017-HRKM@i</w:t>
        </w:r>
        <w:r w:rsidR="00226B50">
          <w:rPr>
            <w:rFonts w:ascii="Code 128 Notext" w:hAnsi="Code 128 Notext" w:cs="Arial" w:hint="eastAsia"/>
            <w:sz w:val="72"/>
            <w:szCs w:val="72"/>
          </w:rPr>
          <w:t>¸</w:t>
        </w:r>
      </w:fldSimple>
    </w:p>
    <w:p w:rsidR="0033022F" w:rsidRDefault="002A03B5" w:rsidP="0033022F">
      <w:pPr>
        <w:rPr>
          <w:rFonts w:ascii="Arial" w:hAnsi="Arial" w:cs="Arial"/>
          <w:sz w:val="18"/>
          <w:szCs w:val="18"/>
        </w:rPr>
      </w:pPr>
      <w:fldSimple w:instr=" DOCPROPERTY  OD_EvC  \* MERGEFORMAT ">
        <w:r w:rsidR="00226B50">
          <w:rPr>
            <w:rFonts w:ascii="Arial" w:hAnsi="Arial" w:cs="Arial"/>
            <w:sz w:val="18"/>
            <w:szCs w:val="18"/>
          </w:rPr>
          <w:t>5114/HRK/2017-HRKM</w:t>
        </w:r>
      </w:fldSimple>
    </w:p>
    <w:p w:rsidR="0033022F" w:rsidRDefault="0033022F" w:rsidP="0033022F">
      <w:pPr>
        <w:rPr>
          <w:rFonts w:ascii="Arial" w:hAnsi="Arial" w:cs="Arial"/>
          <w:sz w:val="18"/>
          <w:szCs w:val="18"/>
        </w:rPr>
      </w:pPr>
      <w:r>
        <w:rPr>
          <w:rFonts w:ascii="Arial" w:hAnsi="Arial" w:cs="Arial"/>
          <w:sz w:val="18"/>
          <w:szCs w:val="18"/>
        </w:rPr>
        <w:t xml:space="preserve">Č.j.: </w:t>
      </w:r>
      <w:fldSimple w:instr=" DOCPROPERTY  OD_Cj  \* MERGEFORMAT ">
        <w:r w:rsidR="00226B50">
          <w:rPr>
            <w:rFonts w:ascii="Arial" w:hAnsi="Arial" w:cs="Arial"/>
            <w:sz w:val="18"/>
            <w:szCs w:val="18"/>
          </w:rPr>
          <w:t>UZSVM/HRK/4976/2017-HRKM</w:t>
        </w:r>
      </w:fldSimple>
    </w:p>
    <w:p w:rsidR="0033022F" w:rsidRDefault="0033022F" w:rsidP="0033022F">
      <w:pPr>
        <w:rPr>
          <w:rFonts w:ascii="Arial" w:hAnsi="Arial" w:cs="Arial"/>
          <w:sz w:val="22"/>
          <w:szCs w:val="22"/>
        </w:rPr>
      </w:pPr>
    </w:p>
    <w:p w:rsidR="00694B20" w:rsidRDefault="00694B20" w:rsidP="00694B20">
      <w:pPr>
        <w:autoSpaceDE w:val="0"/>
        <w:autoSpaceDN w:val="0"/>
        <w:adjustRightInd w:val="0"/>
        <w:jc w:val="both"/>
        <w:outlineLvl w:val="0"/>
        <w:rPr>
          <w:rFonts w:ascii="Arial" w:hAnsi="Arial" w:cs="Arial"/>
          <w:sz w:val="22"/>
          <w:szCs w:val="22"/>
        </w:rPr>
      </w:pPr>
    </w:p>
    <w:p w:rsidR="001A1C08" w:rsidRDefault="001A1C08" w:rsidP="001A1C08">
      <w:pPr>
        <w:outlineLvl w:val="0"/>
        <w:rPr>
          <w:rFonts w:ascii="Arial" w:hAnsi="Arial" w:cs="Arial"/>
          <w:b/>
          <w:sz w:val="22"/>
          <w:szCs w:val="22"/>
        </w:rPr>
      </w:pPr>
      <w:r>
        <w:rPr>
          <w:rFonts w:ascii="Arial" w:hAnsi="Arial" w:cs="Arial"/>
          <w:b/>
          <w:sz w:val="22"/>
          <w:szCs w:val="22"/>
        </w:rPr>
        <w:t>Česká republika - Úřad pro zastupování státu ve věcech majetkových</w:t>
      </w:r>
    </w:p>
    <w:p w:rsidR="001A1C08" w:rsidRDefault="001A1C08" w:rsidP="001A1C08">
      <w:pPr>
        <w:rPr>
          <w:rFonts w:ascii="Arial" w:hAnsi="Arial" w:cs="Arial"/>
          <w:sz w:val="22"/>
          <w:szCs w:val="22"/>
        </w:rPr>
      </w:pPr>
      <w:r>
        <w:rPr>
          <w:rFonts w:ascii="Arial" w:hAnsi="Arial" w:cs="Arial"/>
          <w:sz w:val="22"/>
          <w:szCs w:val="22"/>
        </w:rPr>
        <w:t xml:space="preserve">se sídlem Rašínovo nábřeží 390/42, Nové Město, 128 00 Praha 2, </w:t>
      </w:r>
    </w:p>
    <w:p w:rsidR="001A1C08" w:rsidRDefault="001A1C08" w:rsidP="001A1C08">
      <w:pPr>
        <w:jc w:val="both"/>
        <w:rPr>
          <w:rFonts w:ascii="Arial" w:hAnsi="Arial" w:cs="Arial"/>
          <w:sz w:val="22"/>
          <w:szCs w:val="22"/>
        </w:rPr>
      </w:pPr>
      <w:r>
        <w:rPr>
          <w:rFonts w:ascii="Arial" w:hAnsi="Arial" w:cs="Arial"/>
          <w:sz w:val="22"/>
          <w:szCs w:val="22"/>
        </w:rPr>
        <w:t xml:space="preserve">za kterou právně jedná Mgr. Radek Zezulka, ředitel odboru Odloučené pracoviště Rychnov                       nad Kněžnou, </w:t>
      </w:r>
    </w:p>
    <w:p w:rsidR="001A1C08" w:rsidRDefault="001A1C08" w:rsidP="001A1C08">
      <w:pPr>
        <w:jc w:val="both"/>
        <w:rPr>
          <w:rFonts w:ascii="Arial" w:hAnsi="Arial" w:cs="Arial"/>
          <w:sz w:val="22"/>
          <w:szCs w:val="22"/>
        </w:rPr>
      </w:pPr>
      <w:r>
        <w:rPr>
          <w:rFonts w:ascii="Arial" w:hAnsi="Arial" w:cs="Arial"/>
          <w:sz w:val="22"/>
          <w:szCs w:val="22"/>
        </w:rPr>
        <w:t xml:space="preserve">na základě Příkazu generálního ředitele č. 6/2014, v účinném znění </w:t>
      </w:r>
    </w:p>
    <w:p w:rsidR="001A1C08" w:rsidRDefault="001A1C08" w:rsidP="001A1C08">
      <w:pPr>
        <w:spacing w:after="40"/>
        <w:jc w:val="both"/>
        <w:outlineLvl w:val="0"/>
        <w:rPr>
          <w:rFonts w:ascii="Arial" w:hAnsi="Arial" w:cs="Arial"/>
          <w:sz w:val="22"/>
          <w:szCs w:val="22"/>
        </w:rPr>
      </w:pPr>
      <w:r>
        <w:rPr>
          <w:rFonts w:ascii="Arial" w:hAnsi="Arial" w:cs="Arial"/>
          <w:sz w:val="22"/>
          <w:szCs w:val="22"/>
        </w:rPr>
        <w:t>IČO: 69797111</w:t>
      </w:r>
    </w:p>
    <w:p w:rsidR="001A1C08" w:rsidRDefault="001A1C08" w:rsidP="001A1C08">
      <w:pPr>
        <w:jc w:val="both"/>
        <w:rPr>
          <w:rFonts w:ascii="Arial" w:hAnsi="Arial" w:cs="Arial"/>
          <w:sz w:val="22"/>
          <w:szCs w:val="22"/>
        </w:rPr>
      </w:pPr>
      <w:r>
        <w:rPr>
          <w:rFonts w:ascii="Arial" w:hAnsi="Arial" w:cs="Arial"/>
          <w:sz w:val="22"/>
          <w:szCs w:val="22"/>
        </w:rPr>
        <w:t>(dále jen „pronajímatel“)</w:t>
      </w:r>
    </w:p>
    <w:p w:rsidR="001A1C08" w:rsidRDefault="001A1C08" w:rsidP="001A1C08">
      <w:pPr>
        <w:spacing w:line="140" w:lineRule="exact"/>
        <w:jc w:val="both"/>
        <w:rPr>
          <w:rFonts w:ascii="Arial" w:hAnsi="Arial" w:cs="Arial"/>
          <w:sz w:val="22"/>
          <w:szCs w:val="22"/>
        </w:rPr>
      </w:pPr>
    </w:p>
    <w:p w:rsidR="001A1C08" w:rsidRDefault="001A1C08" w:rsidP="001A1C08">
      <w:pPr>
        <w:spacing w:line="140" w:lineRule="exact"/>
        <w:jc w:val="both"/>
        <w:rPr>
          <w:rFonts w:ascii="Arial" w:hAnsi="Arial" w:cs="Arial"/>
          <w:sz w:val="22"/>
          <w:szCs w:val="22"/>
        </w:rPr>
      </w:pPr>
    </w:p>
    <w:p w:rsidR="001A1C08" w:rsidRDefault="001A1C08" w:rsidP="001A1C08">
      <w:pPr>
        <w:jc w:val="both"/>
        <w:rPr>
          <w:rFonts w:ascii="Arial" w:hAnsi="Arial" w:cs="Arial"/>
          <w:sz w:val="22"/>
          <w:szCs w:val="22"/>
        </w:rPr>
      </w:pPr>
      <w:r>
        <w:rPr>
          <w:rFonts w:ascii="Arial" w:hAnsi="Arial" w:cs="Arial"/>
          <w:sz w:val="22"/>
          <w:szCs w:val="22"/>
        </w:rPr>
        <w:t>a</w:t>
      </w:r>
    </w:p>
    <w:p w:rsidR="001A1C08" w:rsidRDefault="001A1C08" w:rsidP="001A1C08">
      <w:pPr>
        <w:spacing w:line="140" w:lineRule="exact"/>
        <w:jc w:val="both"/>
        <w:rPr>
          <w:rFonts w:ascii="Arial" w:hAnsi="Arial" w:cs="Arial"/>
          <w:sz w:val="22"/>
          <w:szCs w:val="22"/>
        </w:rPr>
      </w:pPr>
    </w:p>
    <w:p w:rsidR="001A1C08" w:rsidRDefault="001A1C08" w:rsidP="001A1C08">
      <w:pPr>
        <w:pStyle w:val="adresa"/>
        <w:tabs>
          <w:tab w:val="left" w:pos="120"/>
        </w:tabs>
        <w:rPr>
          <w:rFonts w:ascii="Arial" w:hAnsi="Arial" w:cs="Arial"/>
          <w:b/>
          <w:sz w:val="22"/>
          <w:szCs w:val="22"/>
        </w:rPr>
      </w:pPr>
    </w:p>
    <w:p w:rsidR="001A1C08" w:rsidRPr="0046225F" w:rsidRDefault="004A45A5" w:rsidP="001A1C08">
      <w:pPr>
        <w:pStyle w:val="adresa"/>
        <w:tabs>
          <w:tab w:val="left" w:pos="120"/>
        </w:tabs>
        <w:rPr>
          <w:rFonts w:ascii="Arial" w:hAnsi="Arial" w:cs="Arial"/>
          <w:sz w:val="22"/>
          <w:szCs w:val="22"/>
        </w:rPr>
      </w:pPr>
      <w:r>
        <w:rPr>
          <w:rFonts w:ascii="Arial" w:hAnsi="Arial" w:cs="Arial"/>
          <w:b/>
          <w:sz w:val="22"/>
          <w:szCs w:val="22"/>
        </w:rPr>
        <w:t>Vladimír Kříž</w:t>
      </w:r>
      <w:r w:rsidR="001A1C08">
        <w:rPr>
          <w:rFonts w:ascii="Arial" w:hAnsi="Arial" w:cs="Arial"/>
          <w:b/>
          <w:sz w:val="22"/>
          <w:szCs w:val="22"/>
        </w:rPr>
        <w:t xml:space="preserve">, </w:t>
      </w:r>
      <w:r w:rsidR="001A1C08" w:rsidRPr="0046225F">
        <w:rPr>
          <w:rFonts w:ascii="Arial" w:hAnsi="Arial" w:cs="Arial"/>
          <w:sz w:val="22"/>
          <w:szCs w:val="22"/>
        </w:rPr>
        <w:t xml:space="preserve">datum narození </w:t>
      </w:r>
      <w:r w:rsidR="004D3388">
        <w:rPr>
          <w:rFonts w:ascii="Arial" w:hAnsi="Arial" w:cs="Arial"/>
          <w:sz w:val="22"/>
          <w:szCs w:val="22"/>
        </w:rPr>
        <w:t>x</w:t>
      </w:r>
      <w:r w:rsidR="001A4458">
        <w:rPr>
          <w:rFonts w:ascii="Arial" w:hAnsi="Arial" w:cs="Arial"/>
          <w:sz w:val="22"/>
          <w:szCs w:val="22"/>
        </w:rPr>
        <w:t>. xx.</w:t>
      </w:r>
      <w:r w:rsidRPr="0046225F">
        <w:rPr>
          <w:rFonts w:ascii="Arial" w:hAnsi="Arial" w:cs="Arial"/>
          <w:sz w:val="22"/>
          <w:szCs w:val="22"/>
        </w:rPr>
        <w:t xml:space="preserve"> 1958</w:t>
      </w:r>
      <w:r w:rsidR="001A1C08" w:rsidRPr="0046225F">
        <w:rPr>
          <w:rFonts w:ascii="Arial" w:hAnsi="Arial" w:cs="Arial"/>
          <w:sz w:val="22"/>
          <w:szCs w:val="22"/>
        </w:rPr>
        <w:t xml:space="preserve">, trvalý pobyt </w:t>
      </w:r>
      <w:r w:rsidR="004D3388">
        <w:rPr>
          <w:rFonts w:ascii="Arial" w:hAnsi="Arial" w:cs="Arial"/>
          <w:sz w:val="22"/>
          <w:szCs w:val="22"/>
        </w:rPr>
        <w:t>xxxxxxxxxxxxx</w:t>
      </w:r>
      <w:r w:rsidRPr="0046225F">
        <w:rPr>
          <w:rFonts w:ascii="Arial" w:hAnsi="Arial" w:cs="Arial"/>
          <w:sz w:val="22"/>
          <w:szCs w:val="22"/>
        </w:rPr>
        <w:t xml:space="preserve"> </w:t>
      </w:r>
      <w:r w:rsidR="001A4458">
        <w:rPr>
          <w:rFonts w:ascii="Arial" w:hAnsi="Arial" w:cs="Arial"/>
          <w:sz w:val="22"/>
          <w:szCs w:val="22"/>
        </w:rPr>
        <w:t>Dobřany</w:t>
      </w:r>
    </w:p>
    <w:p w:rsidR="001A1C08" w:rsidRPr="0046225F" w:rsidRDefault="001A1C08" w:rsidP="001A1C08">
      <w:pPr>
        <w:pStyle w:val="adresa"/>
        <w:tabs>
          <w:tab w:val="left" w:pos="120"/>
        </w:tabs>
        <w:rPr>
          <w:rFonts w:ascii="Arial" w:hAnsi="Arial" w:cs="Arial"/>
          <w:sz w:val="22"/>
          <w:szCs w:val="22"/>
        </w:rPr>
      </w:pPr>
      <w:r w:rsidRPr="0046225F">
        <w:rPr>
          <w:rFonts w:ascii="Arial" w:hAnsi="Arial" w:cs="Arial"/>
          <w:sz w:val="22"/>
          <w:szCs w:val="22"/>
        </w:rPr>
        <w:t>fyzická osoba podnikající dle živnostenského zákona nezapsaná v obchodním rejstříku</w:t>
      </w:r>
    </w:p>
    <w:p w:rsidR="001A1C08" w:rsidRPr="0046225F" w:rsidRDefault="001A1C08" w:rsidP="001A1C08">
      <w:pPr>
        <w:pStyle w:val="adresa"/>
        <w:tabs>
          <w:tab w:val="left" w:pos="120"/>
        </w:tabs>
        <w:rPr>
          <w:rFonts w:ascii="Arial" w:hAnsi="Arial" w:cs="Arial"/>
          <w:sz w:val="22"/>
          <w:szCs w:val="22"/>
        </w:rPr>
      </w:pPr>
      <w:r w:rsidRPr="0046225F">
        <w:rPr>
          <w:rFonts w:ascii="Arial" w:hAnsi="Arial" w:cs="Arial"/>
          <w:sz w:val="22"/>
          <w:szCs w:val="22"/>
        </w:rPr>
        <w:t xml:space="preserve">místo podnikání: </w:t>
      </w:r>
      <w:r w:rsidR="004D3388">
        <w:rPr>
          <w:rFonts w:ascii="Arial" w:hAnsi="Arial" w:cs="Arial"/>
          <w:sz w:val="22"/>
          <w:szCs w:val="22"/>
        </w:rPr>
        <w:t>xxxxxxxxxxxxx</w:t>
      </w:r>
      <w:r w:rsidR="004A45A5" w:rsidRPr="0046225F">
        <w:rPr>
          <w:rFonts w:ascii="Arial" w:hAnsi="Arial" w:cs="Arial"/>
          <w:sz w:val="22"/>
          <w:szCs w:val="22"/>
        </w:rPr>
        <w:t>,</w:t>
      </w:r>
    </w:p>
    <w:p w:rsidR="001A1C08" w:rsidRPr="0046225F" w:rsidRDefault="001A1C08" w:rsidP="001A1C08">
      <w:pPr>
        <w:pStyle w:val="adresa"/>
        <w:tabs>
          <w:tab w:val="left" w:pos="120"/>
        </w:tabs>
        <w:rPr>
          <w:rFonts w:ascii="Arial" w:hAnsi="Arial" w:cs="Arial"/>
          <w:sz w:val="22"/>
          <w:szCs w:val="22"/>
        </w:rPr>
      </w:pPr>
      <w:r w:rsidRPr="0046225F">
        <w:rPr>
          <w:rFonts w:ascii="Arial" w:hAnsi="Arial" w:cs="Arial"/>
          <w:sz w:val="22"/>
          <w:szCs w:val="22"/>
        </w:rPr>
        <w:t xml:space="preserve">IČO: </w:t>
      </w:r>
      <w:r w:rsidR="004A45A5" w:rsidRPr="0046225F">
        <w:rPr>
          <w:rFonts w:ascii="Arial" w:hAnsi="Arial" w:cs="Arial"/>
          <w:sz w:val="22"/>
          <w:szCs w:val="22"/>
        </w:rPr>
        <w:t>10502891</w:t>
      </w:r>
    </w:p>
    <w:p w:rsidR="001A1C08" w:rsidRDefault="001A1C08" w:rsidP="001A1C08">
      <w:pPr>
        <w:jc w:val="both"/>
        <w:rPr>
          <w:sz w:val="22"/>
          <w:szCs w:val="22"/>
        </w:rPr>
      </w:pPr>
      <w:r>
        <w:rPr>
          <w:rFonts w:ascii="Arial" w:hAnsi="Arial" w:cs="Arial"/>
          <w:sz w:val="22"/>
          <w:szCs w:val="22"/>
        </w:rPr>
        <w:t>(dále jen „nájemce“)</w:t>
      </w:r>
    </w:p>
    <w:p w:rsidR="001A1C08" w:rsidRDefault="001A1C08" w:rsidP="001A1C08">
      <w:pPr>
        <w:pStyle w:val="adresa"/>
        <w:tabs>
          <w:tab w:val="left" w:pos="120"/>
        </w:tabs>
        <w:ind w:left="505" w:hanging="505"/>
        <w:rPr>
          <w:rFonts w:ascii="Arial" w:hAnsi="Arial" w:cs="Arial"/>
          <w:b/>
          <w:i/>
          <w:sz w:val="22"/>
          <w:szCs w:val="22"/>
        </w:rPr>
      </w:pPr>
    </w:p>
    <w:p w:rsidR="001A1C08" w:rsidRDefault="001A1C08" w:rsidP="001A1C08">
      <w:pPr>
        <w:jc w:val="both"/>
        <w:rPr>
          <w:rFonts w:ascii="Arial" w:hAnsi="Arial" w:cs="Arial"/>
          <w:sz w:val="22"/>
          <w:szCs w:val="22"/>
        </w:rPr>
      </w:pPr>
    </w:p>
    <w:p w:rsidR="001A1C08" w:rsidRDefault="001A1C08" w:rsidP="001A1C08">
      <w:pPr>
        <w:jc w:val="both"/>
        <w:rPr>
          <w:rFonts w:ascii="Arial" w:hAnsi="Arial" w:cs="Arial"/>
          <w:sz w:val="22"/>
          <w:szCs w:val="22"/>
        </w:rPr>
      </w:pPr>
      <w:r>
        <w:rPr>
          <w:rFonts w:ascii="Arial" w:hAnsi="Arial" w:cs="Arial"/>
          <w:sz w:val="22"/>
          <w:szCs w:val="22"/>
        </w:rPr>
        <w:t>uzavírají podle ustanovení § 2201 a násl. zákona č. 89/2012 Sb., občanský zákoník, ve znění pozdějších předpisů (dále jen „občanský zákoník“) a podle ustanovení § 27 zákona č. 219/2000 Sb., o majetku České republiky a jejím vystupování v právních vztazích, ve znění pozdějších předpisů (dále jen „zákon č. 219/2000 Sb.“) tuto</w:t>
      </w:r>
    </w:p>
    <w:p w:rsidR="001A1C08" w:rsidRDefault="001A1C08" w:rsidP="001A1C08">
      <w:pPr>
        <w:jc w:val="both"/>
        <w:rPr>
          <w:rFonts w:ascii="Arial" w:hAnsi="Arial" w:cs="Arial"/>
          <w:sz w:val="22"/>
          <w:szCs w:val="22"/>
        </w:rPr>
      </w:pPr>
    </w:p>
    <w:p w:rsidR="001A1C08" w:rsidRDefault="001A1C08" w:rsidP="001A1C08">
      <w:pPr>
        <w:jc w:val="both"/>
        <w:rPr>
          <w:rFonts w:ascii="Arial" w:hAnsi="Arial" w:cs="Arial"/>
          <w:sz w:val="22"/>
          <w:szCs w:val="22"/>
        </w:rPr>
      </w:pPr>
    </w:p>
    <w:p w:rsidR="001A1C08" w:rsidRDefault="001A1C08" w:rsidP="001A1C08">
      <w:pPr>
        <w:jc w:val="center"/>
        <w:outlineLvl w:val="0"/>
        <w:rPr>
          <w:rFonts w:ascii="Arial" w:hAnsi="Arial" w:cs="Arial"/>
          <w:b/>
          <w:spacing w:val="68"/>
          <w:sz w:val="26"/>
          <w:szCs w:val="26"/>
        </w:rPr>
      </w:pPr>
      <w:r>
        <w:rPr>
          <w:rFonts w:ascii="Arial" w:hAnsi="Arial" w:cs="Arial"/>
          <w:b/>
          <w:spacing w:val="68"/>
          <w:sz w:val="26"/>
          <w:szCs w:val="26"/>
        </w:rPr>
        <w:t>SMLOUVU</w:t>
      </w:r>
    </w:p>
    <w:p w:rsidR="001A1C08" w:rsidRDefault="001A1C08" w:rsidP="001A1C08">
      <w:pPr>
        <w:spacing w:line="140" w:lineRule="exact"/>
        <w:jc w:val="center"/>
        <w:rPr>
          <w:rFonts w:ascii="Arial" w:hAnsi="Arial" w:cs="Arial"/>
          <w:b/>
          <w:spacing w:val="68"/>
          <w:sz w:val="26"/>
          <w:szCs w:val="26"/>
        </w:rPr>
      </w:pPr>
    </w:p>
    <w:p w:rsidR="001A1C08" w:rsidRDefault="001A1C08" w:rsidP="001A1C08">
      <w:pPr>
        <w:jc w:val="center"/>
        <w:outlineLvl w:val="0"/>
        <w:rPr>
          <w:rFonts w:ascii="Arial" w:hAnsi="Arial" w:cs="Arial"/>
          <w:b/>
          <w:spacing w:val="68"/>
          <w:sz w:val="26"/>
          <w:szCs w:val="26"/>
        </w:rPr>
      </w:pPr>
      <w:r>
        <w:rPr>
          <w:rFonts w:ascii="Arial" w:hAnsi="Arial" w:cs="Arial"/>
          <w:b/>
          <w:spacing w:val="68"/>
          <w:sz w:val="26"/>
          <w:szCs w:val="26"/>
        </w:rPr>
        <w:t>O NÁJMU MAJETKU</w:t>
      </w:r>
    </w:p>
    <w:p w:rsidR="001A1C08" w:rsidRDefault="001A1C08" w:rsidP="001A1C08">
      <w:pPr>
        <w:spacing w:line="140" w:lineRule="exact"/>
        <w:jc w:val="center"/>
        <w:outlineLvl w:val="0"/>
        <w:rPr>
          <w:rFonts w:ascii="Arial" w:hAnsi="Arial" w:cs="Arial"/>
          <w:b/>
          <w:spacing w:val="68"/>
          <w:sz w:val="28"/>
          <w:szCs w:val="28"/>
        </w:rPr>
      </w:pPr>
    </w:p>
    <w:p w:rsidR="001A1C08" w:rsidRDefault="001A1C08" w:rsidP="001A1C08">
      <w:pPr>
        <w:jc w:val="center"/>
        <w:outlineLvl w:val="0"/>
        <w:rPr>
          <w:rFonts w:ascii="Arial" w:hAnsi="Arial" w:cs="Arial"/>
          <w:b/>
          <w:spacing w:val="4"/>
          <w:sz w:val="22"/>
          <w:szCs w:val="22"/>
        </w:rPr>
      </w:pPr>
      <w:r>
        <w:rPr>
          <w:rFonts w:ascii="Arial" w:hAnsi="Arial" w:cs="Arial"/>
          <w:b/>
          <w:spacing w:val="4"/>
          <w:sz w:val="22"/>
          <w:szCs w:val="22"/>
        </w:rPr>
        <w:t>č. j. UZSVM/HRK/</w:t>
      </w:r>
      <w:r w:rsidR="003E551D" w:rsidRPr="003E551D">
        <w:rPr>
          <w:rFonts w:ascii="Arial" w:hAnsi="Arial" w:cs="Arial"/>
          <w:b/>
          <w:spacing w:val="4"/>
          <w:sz w:val="22"/>
          <w:szCs w:val="22"/>
        </w:rPr>
        <w:t>4976</w:t>
      </w:r>
      <w:r>
        <w:rPr>
          <w:rFonts w:ascii="Arial" w:hAnsi="Arial" w:cs="Arial"/>
          <w:b/>
          <w:spacing w:val="4"/>
          <w:sz w:val="22"/>
          <w:szCs w:val="22"/>
        </w:rPr>
        <w:t>/2017-HRKM</w:t>
      </w:r>
    </w:p>
    <w:p w:rsidR="001A1C08" w:rsidRDefault="001A1C08" w:rsidP="001A1C08">
      <w:pPr>
        <w:spacing w:line="140" w:lineRule="exact"/>
        <w:jc w:val="center"/>
        <w:rPr>
          <w:rFonts w:ascii="Arial" w:hAnsi="Arial" w:cs="Arial"/>
          <w:b/>
          <w:sz w:val="22"/>
          <w:szCs w:val="22"/>
        </w:rPr>
      </w:pPr>
    </w:p>
    <w:p w:rsidR="001A1C08" w:rsidRDefault="001A1C08" w:rsidP="001A1C08">
      <w:pPr>
        <w:jc w:val="center"/>
        <w:rPr>
          <w:rFonts w:ascii="Arial" w:hAnsi="Arial" w:cs="Arial"/>
          <w:b/>
          <w:sz w:val="22"/>
          <w:szCs w:val="22"/>
        </w:rPr>
      </w:pPr>
    </w:p>
    <w:p w:rsidR="001A1C08" w:rsidRDefault="001A1C08" w:rsidP="001A1C08">
      <w:pPr>
        <w:jc w:val="center"/>
        <w:outlineLvl w:val="0"/>
        <w:rPr>
          <w:rFonts w:ascii="Arial" w:hAnsi="Arial" w:cs="Arial"/>
          <w:b/>
          <w:sz w:val="22"/>
          <w:szCs w:val="22"/>
        </w:rPr>
      </w:pPr>
      <w:r>
        <w:rPr>
          <w:rFonts w:ascii="Arial" w:hAnsi="Arial" w:cs="Arial"/>
          <w:b/>
          <w:sz w:val="22"/>
          <w:szCs w:val="22"/>
        </w:rPr>
        <w:t>Čl. I.</w:t>
      </w:r>
    </w:p>
    <w:p w:rsidR="001A1C08" w:rsidRDefault="001A1C08" w:rsidP="001A1C08">
      <w:pPr>
        <w:jc w:val="center"/>
        <w:outlineLvl w:val="0"/>
        <w:rPr>
          <w:rFonts w:ascii="Arial" w:hAnsi="Arial" w:cs="Arial"/>
          <w:b/>
          <w:sz w:val="22"/>
          <w:szCs w:val="22"/>
        </w:rPr>
      </w:pPr>
    </w:p>
    <w:p w:rsidR="001A1C08" w:rsidRDefault="001A1C08" w:rsidP="001A1C08">
      <w:pPr>
        <w:spacing w:line="80" w:lineRule="exact"/>
        <w:jc w:val="center"/>
        <w:rPr>
          <w:rFonts w:ascii="Arial" w:hAnsi="Arial" w:cs="Arial"/>
          <w:b/>
          <w:sz w:val="22"/>
          <w:szCs w:val="22"/>
        </w:rPr>
      </w:pPr>
    </w:p>
    <w:p w:rsidR="001A1C08" w:rsidRDefault="001A1C08" w:rsidP="001A1C08">
      <w:pPr>
        <w:numPr>
          <w:ilvl w:val="0"/>
          <w:numId w:val="35"/>
        </w:numPr>
        <w:spacing w:after="60"/>
        <w:jc w:val="both"/>
        <w:rPr>
          <w:rFonts w:ascii="Arial" w:hAnsi="Arial" w:cs="Arial"/>
          <w:b/>
          <w:bCs/>
          <w:sz w:val="16"/>
          <w:szCs w:val="16"/>
        </w:rPr>
      </w:pPr>
      <w:r>
        <w:rPr>
          <w:rFonts w:ascii="Arial" w:hAnsi="Arial" w:cs="Arial"/>
          <w:sz w:val="22"/>
          <w:szCs w:val="22"/>
        </w:rPr>
        <w:t>Česká republika je vlastníkem níže uvedeného majetku:</w:t>
      </w:r>
    </w:p>
    <w:p w:rsidR="001A1C08" w:rsidRDefault="001A1C08" w:rsidP="001A1C08">
      <w:pPr>
        <w:spacing w:after="60"/>
        <w:ind w:left="397"/>
        <w:jc w:val="both"/>
        <w:rPr>
          <w:rFonts w:ascii="Arial" w:hAnsi="Arial" w:cs="Arial"/>
          <w:b/>
          <w:bCs/>
          <w:sz w:val="16"/>
          <w:szCs w:val="16"/>
        </w:rPr>
      </w:pPr>
    </w:p>
    <w:p w:rsidR="001A1C08" w:rsidRDefault="00F4606F" w:rsidP="001A1C08">
      <w:pPr>
        <w:spacing w:after="60"/>
        <w:ind w:left="397"/>
        <w:jc w:val="both"/>
        <w:rPr>
          <w:rFonts w:ascii="Arial" w:hAnsi="Arial" w:cs="Arial"/>
          <w:b/>
          <w:bCs/>
          <w:sz w:val="22"/>
          <w:szCs w:val="22"/>
        </w:rPr>
      </w:pPr>
      <w:r>
        <w:rPr>
          <w:rFonts w:ascii="Arial" w:hAnsi="Arial" w:cs="Arial"/>
          <w:b/>
          <w:bCs/>
          <w:sz w:val="22"/>
          <w:szCs w:val="22"/>
        </w:rPr>
        <w:t>pozemky</w:t>
      </w:r>
    </w:p>
    <w:p w:rsidR="00F4606F" w:rsidRPr="00F4606F" w:rsidRDefault="001A1C08" w:rsidP="001A1C08">
      <w:pPr>
        <w:numPr>
          <w:ilvl w:val="0"/>
          <w:numId w:val="36"/>
        </w:numPr>
        <w:spacing w:after="80"/>
        <w:ind w:left="425" w:firstLine="0"/>
        <w:jc w:val="both"/>
        <w:rPr>
          <w:rFonts w:ascii="Arial" w:hAnsi="Arial" w:cs="Arial"/>
          <w:sz w:val="22"/>
          <w:szCs w:val="22"/>
        </w:rPr>
      </w:pPr>
      <w:r>
        <w:rPr>
          <w:rFonts w:ascii="Arial" w:hAnsi="Arial" w:cs="Arial"/>
          <w:bCs/>
          <w:sz w:val="22"/>
          <w:szCs w:val="22"/>
        </w:rPr>
        <w:t xml:space="preserve">parcela č. </w:t>
      </w:r>
      <w:r w:rsidR="00F4606F">
        <w:rPr>
          <w:rFonts w:ascii="Arial" w:hAnsi="Arial" w:cs="Arial"/>
          <w:bCs/>
          <w:sz w:val="22"/>
          <w:szCs w:val="22"/>
        </w:rPr>
        <w:t>2186/142</w:t>
      </w:r>
      <w:r>
        <w:rPr>
          <w:rFonts w:ascii="Arial" w:hAnsi="Arial" w:cs="Arial"/>
          <w:bCs/>
          <w:sz w:val="22"/>
          <w:szCs w:val="22"/>
        </w:rPr>
        <w:t xml:space="preserve">, výměra </w:t>
      </w:r>
      <w:r w:rsidR="00F4606F">
        <w:rPr>
          <w:rFonts w:ascii="Arial" w:hAnsi="Arial" w:cs="Arial"/>
          <w:bCs/>
          <w:sz w:val="22"/>
          <w:szCs w:val="22"/>
        </w:rPr>
        <w:t>1252</w:t>
      </w:r>
      <w:r>
        <w:rPr>
          <w:rFonts w:ascii="Arial" w:hAnsi="Arial" w:cs="Arial"/>
          <w:bCs/>
          <w:sz w:val="22"/>
          <w:szCs w:val="22"/>
        </w:rPr>
        <w:t xml:space="preserve"> m², druh pozemku </w:t>
      </w:r>
      <w:r w:rsidR="00F4606F">
        <w:rPr>
          <w:rFonts w:ascii="Arial" w:hAnsi="Arial" w:cs="Arial"/>
          <w:bCs/>
          <w:sz w:val="22"/>
          <w:szCs w:val="22"/>
        </w:rPr>
        <w:t>ostatní plocha</w:t>
      </w:r>
      <w:r>
        <w:rPr>
          <w:rFonts w:ascii="Arial" w:hAnsi="Arial" w:cs="Arial"/>
          <w:bCs/>
          <w:sz w:val="22"/>
          <w:szCs w:val="22"/>
        </w:rPr>
        <w:t xml:space="preserve">, způsob využití </w:t>
      </w:r>
      <w:r w:rsidR="00F4606F">
        <w:rPr>
          <w:rFonts w:ascii="Arial" w:hAnsi="Arial" w:cs="Arial"/>
          <w:bCs/>
          <w:sz w:val="22"/>
          <w:szCs w:val="22"/>
        </w:rPr>
        <w:t>manipulační plocha</w:t>
      </w:r>
      <w:r>
        <w:rPr>
          <w:rFonts w:ascii="Arial" w:hAnsi="Arial" w:cs="Arial"/>
          <w:bCs/>
          <w:sz w:val="22"/>
          <w:szCs w:val="22"/>
        </w:rPr>
        <w:t>, způsob ochrany rozsáhlé chráněné území</w:t>
      </w:r>
      <w:r>
        <w:rPr>
          <w:rFonts w:ascii="Calibri" w:hAnsi="Calibri" w:cs="Arial"/>
          <w:bCs/>
          <w:sz w:val="22"/>
          <w:szCs w:val="22"/>
        </w:rPr>
        <w:t>,</w:t>
      </w:r>
    </w:p>
    <w:p w:rsidR="001A1C08" w:rsidRDefault="00F4606F" w:rsidP="00F4606F">
      <w:pPr>
        <w:numPr>
          <w:ilvl w:val="0"/>
          <w:numId w:val="36"/>
        </w:numPr>
        <w:spacing w:after="120"/>
        <w:ind w:left="425" w:firstLine="0"/>
        <w:jc w:val="both"/>
        <w:rPr>
          <w:rFonts w:ascii="Arial" w:hAnsi="Arial" w:cs="Arial"/>
          <w:sz w:val="22"/>
          <w:szCs w:val="22"/>
        </w:rPr>
      </w:pPr>
      <w:r>
        <w:rPr>
          <w:rFonts w:ascii="Arial" w:hAnsi="Arial" w:cs="Arial"/>
          <w:bCs/>
          <w:sz w:val="22"/>
          <w:szCs w:val="22"/>
        </w:rPr>
        <w:t>parcela č. 2197/5, výměra 962 m², druh pozemku ostatní plocha, způsob využití manipulační plocha, způsob ochrany rozsáhlé chráněné území</w:t>
      </w:r>
    </w:p>
    <w:p w:rsidR="001A1C08" w:rsidRDefault="001A1C08" w:rsidP="001A1C08">
      <w:pPr>
        <w:spacing w:after="80"/>
        <w:ind w:left="425"/>
        <w:jc w:val="both"/>
        <w:rPr>
          <w:rFonts w:ascii="Arial" w:hAnsi="Arial" w:cs="Arial"/>
          <w:sz w:val="22"/>
          <w:szCs w:val="22"/>
        </w:rPr>
      </w:pPr>
      <w:r>
        <w:rPr>
          <w:rFonts w:ascii="Arial" w:hAnsi="Arial" w:cs="Arial"/>
          <w:sz w:val="22"/>
          <w:szCs w:val="22"/>
        </w:rPr>
        <w:t>zapsan</w:t>
      </w:r>
      <w:r w:rsidR="00F4606F">
        <w:rPr>
          <w:rFonts w:ascii="Arial" w:hAnsi="Arial" w:cs="Arial"/>
          <w:sz w:val="22"/>
          <w:szCs w:val="22"/>
        </w:rPr>
        <w:t>ého</w:t>
      </w:r>
      <w:r>
        <w:rPr>
          <w:rFonts w:ascii="Arial" w:hAnsi="Arial" w:cs="Arial"/>
          <w:sz w:val="22"/>
          <w:szCs w:val="22"/>
        </w:rPr>
        <w:t xml:space="preserve"> na listu vlastnictví č. 60000 pro </w:t>
      </w:r>
      <w:r w:rsidR="00FA1C90">
        <w:rPr>
          <w:rFonts w:ascii="Arial" w:hAnsi="Arial" w:cs="Arial"/>
          <w:sz w:val="22"/>
          <w:szCs w:val="22"/>
        </w:rPr>
        <w:t>katastrální území a obec Dobruška</w:t>
      </w:r>
      <w:r>
        <w:rPr>
          <w:rFonts w:ascii="Arial" w:hAnsi="Arial" w:cs="Arial"/>
          <w:sz w:val="22"/>
          <w:szCs w:val="22"/>
        </w:rPr>
        <w:t xml:space="preserve"> v katastru nemovitostí vedeném Katastrálním úřadem pro Královéhradecký kraj, Katastrálním pracovištěm Rychnov nad Kněžnou.      </w:t>
      </w:r>
    </w:p>
    <w:p w:rsidR="001A1C08" w:rsidRDefault="001A1C08" w:rsidP="001A1C08">
      <w:pPr>
        <w:spacing w:after="80"/>
        <w:ind w:left="425"/>
        <w:jc w:val="both"/>
        <w:rPr>
          <w:rFonts w:ascii="Arial" w:hAnsi="Arial" w:cs="Arial"/>
          <w:sz w:val="22"/>
          <w:szCs w:val="22"/>
        </w:rPr>
      </w:pPr>
    </w:p>
    <w:p w:rsidR="001A1C08" w:rsidRDefault="001A1C08" w:rsidP="001A1C08">
      <w:pPr>
        <w:pStyle w:val="Odstavecseseznamem"/>
        <w:numPr>
          <w:ilvl w:val="0"/>
          <w:numId w:val="35"/>
        </w:numPr>
        <w:jc w:val="both"/>
        <w:rPr>
          <w:rFonts w:ascii="Arial" w:hAnsi="Arial" w:cs="Arial"/>
          <w:color w:val="000000"/>
          <w:sz w:val="22"/>
          <w:szCs w:val="22"/>
        </w:rPr>
      </w:pPr>
      <w:r>
        <w:rPr>
          <w:rFonts w:ascii="Arial" w:hAnsi="Arial" w:cs="Arial"/>
          <w:color w:val="000000"/>
          <w:sz w:val="22"/>
          <w:szCs w:val="22"/>
        </w:rPr>
        <w:t>Úřad pro zastupování státu ve věcech majetkových je příslušný s tímto majetkem hospodařit     dle čl. CXVII, bodu 14, zákona č. 320/2002 Sb., o změně a zrušení některých zákonů v souvislosti s ukončením činnosti okresních úřadů, ve znění pozdějších předpisů, ve smyslu      § 9 zákona č. 219/2000 Sb.</w:t>
      </w:r>
    </w:p>
    <w:p w:rsidR="001A1C08" w:rsidRDefault="001A1C08" w:rsidP="001A1C08">
      <w:pPr>
        <w:pStyle w:val="Odstavecseseznamem"/>
        <w:ind w:left="397"/>
        <w:jc w:val="both"/>
        <w:rPr>
          <w:rFonts w:ascii="Arial" w:hAnsi="Arial" w:cs="Arial"/>
          <w:color w:val="000000"/>
          <w:sz w:val="22"/>
          <w:szCs w:val="22"/>
        </w:rPr>
      </w:pPr>
    </w:p>
    <w:p w:rsidR="001A1C08" w:rsidRDefault="001A1C08" w:rsidP="001A1C08">
      <w:pPr>
        <w:jc w:val="center"/>
        <w:outlineLvl w:val="0"/>
        <w:rPr>
          <w:rFonts w:ascii="Arial" w:hAnsi="Arial" w:cs="Arial"/>
          <w:b/>
          <w:sz w:val="22"/>
          <w:szCs w:val="22"/>
        </w:rPr>
      </w:pPr>
      <w:r>
        <w:rPr>
          <w:rFonts w:ascii="Arial" w:hAnsi="Arial" w:cs="Arial"/>
          <w:b/>
          <w:sz w:val="22"/>
          <w:szCs w:val="22"/>
        </w:rPr>
        <w:lastRenderedPageBreak/>
        <w:t>Čl. II.</w:t>
      </w:r>
    </w:p>
    <w:p w:rsidR="001A1C08" w:rsidRDefault="001A1C08" w:rsidP="001A1C08">
      <w:pPr>
        <w:jc w:val="center"/>
        <w:outlineLvl w:val="0"/>
        <w:rPr>
          <w:rFonts w:ascii="Arial" w:hAnsi="Arial" w:cs="Arial"/>
          <w:b/>
          <w:sz w:val="22"/>
          <w:szCs w:val="22"/>
        </w:rPr>
      </w:pPr>
    </w:p>
    <w:p w:rsidR="001A1C08" w:rsidRDefault="001A1C08" w:rsidP="001A1C08">
      <w:pPr>
        <w:spacing w:line="80" w:lineRule="exact"/>
        <w:jc w:val="center"/>
        <w:rPr>
          <w:rFonts w:ascii="Arial" w:hAnsi="Arial" w:cs="Arial"/>
          <w:b/>
          <w:sz w:val="22"/>
          <w:szCs w:val="22"/>
        </w:rPr>
      </w:pPr>
    </w:p>
    <w:p w:rsidR="001A1C08" w:rsidRDefault="001A1C08" w:rsidP="001A1C08">
      <w:pPr>
        <w:numPr>
          <w:ilvl w:val="0"/>
          <w:numId w:val="37"/>
        </w:numPr>
        <w:spacing w:after="80"/>
        <w:jc w:val="both"/>
        <w:rPr>
          <w:rFonts w:ascii="Arial" w:hAnsi="Arial" w:cs="Arial"/>
          <w:sz w:val="22"/>
          <w:szCs w:val="22"/>
        </w:rPr>
      </w:pPr>
      <w:r>
        <w:rPr>
          <w:rFonts w:ascii="Arial" w:hAnsi="Arial" w:cs="Arial"/>
          <w:sz w:val="22"/>
          <w:szCs w:val="22"/>
        </w:rPr>
        <w:t>Pr</w:t>
      </w:r>
      <w:r w:rsidR="00205D9E">
        <w:rPr>
          <w:rFonts w:ascii="Arial" w:hAnsi="Arial" w:cs="Arial"/>
          <w:sz w:val="22"/>
          <w:szCs w:val="22"/>
        </w:rPr>
        <w:t xml:space="preserve">onajímatel výše uvedený majetek </w:t>
      </w:r>
      <w:r>
        <w:rPr>
          <w:rFonts w:ascii="Arial" w:hAnsi="Arial" w:cs="Arial"/>
          <w:sz w:val="22"/>
          <w:szCs w:val="22"/>
        </w:rPr>
        <w:t>nepotřebuje k plnění funkcí státu nebo jiných úkolů v rámci své působnosti ve smyslu ustanovení § 27 odst. 1 zákona č. 219/2000 Sb.</w:t>
      </w:r>
    </w:p>
    <w:p w:rsidR="001A1C08" w:rsidRDefault="001A1C08" w:rsidP="001A1C08">
      <w:pPr>
        <w:numPr>
          <w:ilvl w:val="0"/>
          <w:numId w:val="37"/>
        </w:numPr>
        <w:spacing w:after="80"/>
        <w:jc w:val="both"/>
        <w:rPr>
          <w:rFonts w:ascii="Arial" w:hAnsi="Arial" w:cs="Arial"/>
          <w:sz w:val="22"/>
          <w:szCs w:val="22"/>
        </w:rPr>
      </w:pPr>
      <w:r>
        <w:rPr>
          <w:rFonts w:ascii="Arial" w:hAnsi="Arial" w:cs="Arial"/>
          <w:sz w:val="22"/>
          <w:szCs w:val="22"/>
        </w:rPr>
        <w:t xml:space="preserve">Pronajímatel se touto smlouvou zavazuje přenechat nájemci </w:t>
      </w:r>
      <w:r w:rsidR="0055546F">
        <w:rPr>
          <w:rFonts w:ascii="Arial" w:hAnsi="Arial" w:cs="Arial"/>
          <w:sz w:val="22"/>
          <w:szCs w:val="22"/>
        </w:rPr>
        <w:t>majetek</w:t>
      </w:r>
      <w:r>
        <w:rPr>
          <w:rFonts w:ascii="Arial" w:hAnsi="Arial" w:cs="Arial"/>
          <w:sz w:val="22"/>
          <w:szCs w:val="22"/>
        </w:rPr>
        <w:t xml:space="preserve"> uve</w:t>
      </w:r>
      <w:r w:rsidR="0055546F">
        <w:rPr>
          <w:rFonts w:ascii="Arial" w:hAnsi="Arial" w:cs="Arial"/>
          <w:sz w:val="22"/>
          <w:szCs w:val="22"/>
        </w:rPr>
        <w:t>dený</w:t>
      </w:r>
      <w:r>
        <w:rPr>
          <w:rFonts w:ascii="Arial" w:hAnsi="Arial" w:cs="Arial"/>
          <w:sz w:val="22"/>
          <w:szCs w:val="22"/>
        </w:rPr>
        <w:t xml:space="preserve"> v Článku I. odst. </w:t>
      </w:r>
      <w:r w:rsidR="00205D9E">
        <w:rPr>
          <w:rFonts w:ascii="Arial" w:hAnsi="Arial" w:cs="Arial"/>
          <w:sz w:val="22"/>
          <w:szCs w:val="22"/>
        </w:rPr>
        <w:t>1</w:t>
      </w:r>
      <w:r w:rsidR="00934AF6">
        <w:rPr>
          <w:rFonts w:ascii="Arial" w:hAnsi="Arial" w:cs="Arial"/>
          <w:sz w:val="22"/>
          <w:szCs w:val="22"/>
        </w:rPr>
        <w:t xml:space="preserve"> k dočasnému užívání </w:t>
      </w:r>
      <w:r>
        <w:rPr>
          <w:rFonts w:ascii="Arial" w:hAnsi="Arial" w:cs="Arial"/>
          <w:sz w:val="22"/>
          <w:szCs w:val="22"/>
        </w:rPr>
        <w:t xml:space="preserve">a nájemce se zavazuje platit za to pronajímateli nájemné </w:t>
      </w:r>
      <w:r w:rsidR="009D48A7">
        <w:rPr>
          <w:rFonts w:ascii="Arial" w:hAnsi="Arial" w:cs="Arial"/>
          <w:sz w:val="22"/>
          <w:szCs w:val="22"/>
        </w:rPr>
        <w:t xml:space="preserve">         </w:t>
      </w:r>
      <w:r>
        <w:rPr>
          <w:rFonts w:ascii="Arial" w:hAnsi="Arial" w:cs="Arial"/>
          <w:sz w:val="22"/>
          <w:szCs w:val="22"/>
        </w:rPr>
        <w:t>a užívat majetek jako řádný hospodář k ujednanému účelu.</w:t>
      </w:r>
    </w:p>
    <w:p w:rsidR="001A1C08" w:rsidRDefault="001A1C08" w:rsidP="001A1C08">
      <w:pPr>
        <w:numPr>
          <w:ilvl w:val="0"/>
          <w:numId w:val="37"/>
        </w:numPr>
        <w:spacing w:after="80"/>
        <w:jc w:val="both"/>
        <w:rPr>
          <w:rFonts w:ascii="Arial" w:hAnsi="Arial" w:cs="Arial"/>
          <w:sz w:val="16"/>
          <w:szCs w:val="16"/>
        </w:rPr>
      </w:pPr>
      <w:r>
        <w:rPr>
          <w:rFonts w:ascii="Arial" w:hAnsi="Arial" w:cs="Arial"/>
          <w:sz w:val="22"/>
          <w:szCs w:val="22"/>
        </w:rPr>
        <w:t>Účelem nájmu je užívání majetku uvedeného v Čl</w:t>
      </w:r>
      <w:r w:rsidR="008E2A27">
        <w:rPr>
          <w:rFonts w:ascii="Arial" w:hAnsi="Arial" w:cs="Arial"/>
          <w:sz w:val="22"/>
          <w:szCs w:val="22"/>
        </w:rPr>
        <w:t>ánku</w:t>
      </w:r>
      <w:r w:rsidR="00C46DE5">
        <w:rPr>
          <w:rFonts w:ascii="Arial" w:hAnsi="Arial" w:cs="Arial"/>
          <w:sz w:val="22"/>
          <w:szCs w:val="22"/>
        </w:rPr>
        <w:t xml:space="preserve"> I. odst. 1</w:t>
      </w:r>
      <w:r>
        <w:rPr>
          <w:rFonts w:ascii="Arial" w:hAnsi="Arial" w:cs="Arial"/>
          <w:sz w:val="22"/>
          <w:szCs w:val="22"/>
        </w:rPr>
        <w:t xml:space="preserve"> </w:t>
      </w:r>
      <w:r w:rsidR="001B6EA8">
        <w:rPr>
          <w:rFonts w:ascii="Arial" w:hAnsi="Arial" w:cs="Arial"/>
          <w:sz w:val="22"/>
          <w:szCs w:val="22"/>
        </w:rPr>
        <w:t xml:space="preserve">jako plochu k uskladňování </w:t>
      </w:r>
      <w:r w:rsidR="008E2A27">
        <w:rPr>
          <w:rFonts w:ascii="Arial" w:hAnsi="Arial" w:cs="Arial"/>
          <w:sz w:val="22"/>
          <w:szCs w:val="22"/>
        </w:rPr>
        <w:t xml:space="preserve"> stavebních hmot </w:t>
      </w:r>
      <w:r w:rsidR="001B6EA8">
        <w:rPr>
          <w:rFonts w:ascii="Arial" w:hAnsi="Arial" w:cs="Arial"/>
          <w:sz w:val="22"/>
          <w:szCs w:val="22"/>
        </w:rPr>
        <w:t>a materiálu v rámci podnikatelské činnosti</w:t>
      </w:r>
      <w:r w:rsidR="002E60C7">
        <w:rPr>
          <w:rFonts w:ascii="Arial" w:hAnsi="Arial" w:cs="Arial"/>
          <w:sz w:val="22"/>
          <w:szCs w:val="22"/>
        </w:rPr>
        <w:t xml:space="preserve"> nájemce</w:t>
      </w:r>
      <w:r w:rsidR="00900D84">
        <w:rPr>
          <w:rFonts w:ascii="Arial" w:hAnsi="Arial" w:cs="Arial"/>
          <w:sz w:val="22"/>
          <w:szCs w:val="22"/>
        </w:rPr>
        <w:t xml:space="preserve"> (zemní práce, silniční n</w:t>
      </w:r>
      <w:r w:rsidR="00E8144D">
        <w:rPr>
          <w:rFonts w:ascii="Arial" w:hAnsi="Arial" w:cs="Arial"/>
          <w:sz w:val="22"/>
          <w:szCs w:val="22"/>
        </w:rPr>
        <w:t>ákladní doprava, příprava stave</w:t>
      </w:r>
      <w:r w:rsidR="00900D84">
        <w:rPr>
          <w:rFonts w:ascii="Arial" w:hAnsi="Arial" w:cs="Arial"/>
          <w:sz w:val="22"/>
          <w:szCs w:val="22"/>
        </w:rPr>
        <w:t>niště).</w:t>
      </w:r>
    </w:p>
    <w:p w:rsidR="006119A1" w:rsidRPr="00D80E22" w:rsidRDefault="006119A1" w:rsidP="006119A1">
      <w:pPr>
        <w:numPr>
          <w:ilvl w:val="0"/>
          <w:numId w:val="37"/>
        </w:numPr>
        <w:spacing w:after="120"/>
        <w:jc w:val="both"/>
        <w:rPr>
          <w:rFonts w:ascii="Arial" w:hAnsi="Arial" w:cs="Arial"/>
          <w:sz w:val="18"/>
          <w:szCs w:val="18"/>
        </w:rPr>
      </w:pPr>
      <w:r>
        <w:rPr>
          <w:rFonts w:ascii="Arial" w:hAnsi="Arial" w:cs="Arial"/>
          <w:sz w:val="22"/>
          <w:szCs w:val="22"/>
        </w:rPr>
        <w:t xml:space="preserve">Nájemce prohlašuje, že je mu stav majetku uvedeného v Článku I. odst. 1 dobře znám, neboť  ho užíval na základě smluvního vztahu založeného mezi pronajímatelem a nájemcem          na základě smlouvy o nájmu nemovitostí </w:t>
      </w:r>
      <w:r w:rsidR="003051DE" w:rsidRPr="00D80E22">
        <w:rPr>
          <w:rFonts w:ascii="Arial" w:hAnsi="Arial" w:cs="Arial"/>
          <w:sz w:val="22"/>
          <w:szCs w:val="22"/>
        </w:rPr>
        <w:t>č. 16/07 ze dne 1. 2</w:t>
      </w:r>
      <w:r w:rsidRPr="00D80E22">
        <w:rPr>
          <w:rFonts w:ascii="Arial" w:hAnsi="Arial" w:cs="Arial"/>
          <w:sz w:val="22"/>
          <w:szCs w:val="22"/>
        </w:rPr>
        <w:t>. 200</w:t>
      </w:r>
      <w:r w:rsidR="003051DE" w:rsidRPr="00D80E22">
        <w:rPr>
          <w:rFonts w:ascii="Arial" w:hAnsi="Arial" w:cs="Arial"/>
          <w:sz w:val="22"/>
          <w:szCs w:val="22"/>
        </w:rPr>
        <w:t>8</w:t>
      </w:r>
      <w:r w:rsidR="000453B9">
        <w:rPr>
          <w:rFonts w:ascii="Arial" w:hAnsi="Arial" w:cs="Arial"/>
          <w:sz w:val="22"/>
          <w:szCs w:val="22"/>
        </w:rPr>
        <w:t xml:space="preserve">, ve znění dodatku č. </w:t>
      </w:r>
      <w:r w:rsidR="00CF4FD4">
        <w:rPr>
          <w:rFonts w:ascii="Arial" w:hAnsi="Arial" w:cs="Arial"/>
          <w:sz w:val="22"/>
          <w:szCs w:val="22"/>
        </w:rPr>
        <w:t xml:space="preserve">1 </w:t>
      </w:r>
      <w:r w:rsidR="00071B5B">
        <w:rPr>
          <w:rFonts w:ascii="Arial" w:hAnsi="Arial" w:cs="Arial"/>
          <w:sz w:val="22"/>
          <w:szCs w:val="22"/>
        </w:rPr>
        <w:t xml:space="preserve">  </w:t>
      </w:r>
      <w:r w:rsidR="00CF4FD4">
        <w:rPr>
          <w:rFonts w:ascii="Arial" w:hAnsi="Arial" w:cs="Arial"/>
          <w:sz w:val="22"/>
          <w:szCs w:val="22"/>
        </w:rPr>
        <w:t>ze dne 21. 12. 2009.</w:t>
      </w:r>
    </w:p>
    <w:p w:rsidR="001A1C08" w:rsidRDefault="001A1C08" w:rsidP="001A1C08">
      <w:pPr>
        <w:jc w:val="center"/>
        <w:outlineLvl w:val="0"/>
        <w:rPr>
          <w:rFonts w:ascii="Arial" w:hAnsi="Arial" w:cs="Arial"/>
          <w:b/>
          <w:sz w:val="22"/>
          <w:szCs w:val="22"/>
        </w:rPr>
      </w:pPr>
    </w:p>
    <w:p w:rsidR="001A1C08" w:rsidRDefault="001A1C08" w:rsidP="001A1C08">
      <w:pPr>
        <w:jc w:val="center"/>
        <w:outlineLvl w:val="0"/>
        <w:rPr>
          <w:rFonts w:ascii="Arial" w:hAnsi="Arial" w:cs="Arial"/>
          <w:b/>
          <w:sz w:val="22"/>
          <w:szCs w:val="22"/>
        </w:rPr>
      </w:pPr>
      <w:r>
        <w:rPr>
          <w:rFonts w:ascii="Arial" w:hAnsi="Arial" w:cs="Arial"/>
          <w:b/>
          <w:sz w:val="22"/>
          <w:szCs w:val="22"/>
        </w:rPr>
        <w:t>Čl. III.</w:t>
      </w:r>
    </w:p>
    <w:p w:rsidR="001A1C08" w:rsidRDefault="001A1C08" w:rsidP="001A1C08">
      <w:pPr>
        <w:jc w:val="center"/>
        <w:outlineLvl w:val="0"/>
        <w:rPr>
          <w:rFonts w:ascii="Arial" w:hAnsi="Arial" w:cs="Arial"/>
          <w:b/>
          <w:sz w:val="22"/>
          <w:szCs w:val="22"/>
        </w:rPr>
      </w:pPr>
    </w:p>
    <w:p w:rsidR="001A1C08" w:rsidRDefault="001A1C08" w:rsidP="001A1C08">
      <w:pPr>
        <w:spacing w:line="80" w:lineRule="exact"/>
        <w:jc w:val="center"/>
        <w:rPr>
          <w:rFonts w:ascii="Arial" w:hAnsi="Arial" w:cs="Arial"/>
          <w:b/>
          <w:sz w:val="22"/>
          <w:szCs w:val="22"/>
        </w:rPr>
      </w:pPr>
    </w:p>
    <w:p w:rsidR="001A1C08" w:rsidRDefault="001A1C08" w:rsidP="001A1C08">
      <w:pPr>
        <w:numPr>
          <w:ilvl w:val="0"/>
          <w:numId w:val="38"/>
        </w:numPr>
        <w:spacing w:after="80"/>
        <w:jc w:val="both"/>
        <w:rPr>
          <w:rFonts w:ascii="Arial" w:hAnsi="Arial" w:cs="Arial"/>
          <w:sz w:val="22"/>
          <w:szCs w:val="22"/>
        </w:rPr>
      </w:pPr>
      <w:r>
        <w:rPr>
          <w:rFonts w:ascii="Arial" w:hAnsi="Arial" w:cs="Arial"/>
          <w:sz w:val="22"/>
          <w:szCs w:val="22"/>
        </w:rPr>
        <w:t xml:space="preserve">Nájemné za pronajatý majetek uvedený v Článku I. odst. 1 této smlouvy se sjednává                         ve smyslu § 27 odst. 3 zákona č. 219/2000 Sb. ve výši </w:t>
      </w:r>
      <w:r w:rsidR="004E60EA">
        <w:rPr>
          <w:rFonts w:ascii="Arial" w:hAnsi="Arial" w:cs="Arial"/>
          <w:b/>
          <w:sz w:val="22"/>
          <w:szCs w:val="22"/>
        </w:rPr>
        <w:t>46.252</w:t>
      </w:r>
      <w:r>
        <w:rPr>
          <w:rFonts w:ascii="Arial" w:hAnsi="Arial" w:cs="Arial"/>
          <w:b/>
          <w:sz w:val="22"/>
          <w:szCs w:val="22"/>
        </w:rPr>
        <w:t xml:space="preserve">,00 Kč </w:t>
      </w:r>
      <w:r>
        <w:rPr>
          <w:rFonts w:ascii="Arial" w:hAnsi="Arial" w:cs="Arial"/>
          <w:sz w:val="22"/>
          <w:szCs w:val="22"/>
        </w:rPr>
        <w:t>ročně.</w:t>
      </w:r>
    </w:p>
    <w:p w:rsidR="001A1C08" w:rsidRDefault="001A1C08" w:rsidP="001A1C08">
      <w:pPr>
        <w:numPr>
          <w:ilvl w:val="0"/>
          <w:numId w:val="38"/>
        </w:numPr>
        <w:spacing w:after="80"/>
        <w:jc w:val="both"/>
        <w:rPr>
          <w:rFonts w:ascii="Arial" w:hAnsi="Arial" w:cs="Arial"/>
          <w:sz w:val="22"/>
          <w:szCs w:val="22"/>
        </w:rPr>
      </w:pPr>
      <w:r>
        <w:rPr>
          <w:rFonts w:ascii="Arial" w:hAnsi="Arial" w:cs="Arial"/>
          <w:sz w:val="22"/>
          <w:szCs w:val="22"/>
        </w:rPr>
        <w:t xml:space="preserve">Nájemné je splatné bezhotovostně na účet pronajímatele vedený u České národní banky                 </w:t>
      </w:r>
      <w:r>
        <w:rPr>
          <w:rFonts w:ascii="Arial" w:hAnsi="Arial" w:cs="Arial"/>
          <w:b/>
          <w:sz w:val="22"/>
          <w:szCs w:val="22"/>
        </w:rPr>
        <w:t xml:space="preserve">č. </w:t>
      </w:r>
      <w:r w:rsidR="003F4778">
        <w:rPr>
          <w:rFonts w:ascii="Arial" w:hAnsi="Arial" w:cs="Arial"/>
          <w:b/>
          <w:sz w:val="22"/>
          <w:szCs w:val="22"/>
        </w:rPr>
        <w:t>xxxxxxxxxxxxxx</w:t>
      </w:r>
      <w:r>
        <w:rPr>
          <w:rFonts w:ascii="Arial" w:hAnsi="Arial" w:cs="Arial"/>
          <w:sz w:val="22"/>
          <w:szCs w:val="22"/>
        </w:rPr>
        <w:t>, a to jednorázově vždy do </w:t>
      </w:r>
      <w:r w:rsidR="00D114C8">
        <w:rPr>
          <w:rFonts w:ascii="Arial" w:hAnsi="Arial" w:cs="Arial"/>
          <w:b/>
          <w:sz w:val="22"/>
          <w:szCs w:val="22"/>
        </w:rPr>
        <w:t>15. 4.</w:t>
      </w:r>
      <w:r>
        <w:rPr>
          <w:rFonts w:ascii="Arial" w:hAnsi="Arial" w:cs="Arial"/>
          <w:sz w:val="22"/>
          <w:szCs w:val="22"/>
        </w:rPr>
        <w:t xml:space="preserve"> příslušného kalendářního roku. </w:t>
      </w:r>
    </w:p>
    <w:p w:rsidR="001A1C08" w:rsidRDefault="001A1C08" w:rsidP="001A1C08">
      <w:pPr>
        <w:numPr>
          <w:ilvl w:val="0"/>
          <w:numId w:val="38"/>
        </w:numPr>
        <w:spacing w:after="80"/>
        <w:jc w:val="both"/>
        <w:rPr>
          <w:rFonts w:ascii="Arial" w:hAnsi="Arial" w:cs="Arial"/>
          <w:sz w:val="22"/>
          <w:szCs w:val="22"/>
        </w:rPr>
      </w:pPr>
      <w:r>
        <w:rPr>
          <w:rFonts w:ascii="Arial" w:hAnsi="Arial" w:cs="Arial"/>
          <w:sz w:val="22"/>
          <w:szCs w:val="22"/>
        </w:rPr>
        <w:t xml:space="preserve">K bezhotovostním platbám nájemného bude nájemce vždy uvádět variabilní symbol </w:t>
      </w:r>
      <w:r w:rsidR="00B13C30" w:rsidRPr="00B13C30">
        <w:rPr>
          <w:rFonts w:ascii="Arial" w:hAnsi="Arial" w:cs="Arial"/>
          <w:b/>
          <w:sz w:val="22"/>
          <w:szCs w:val="22"/>
        </w:rPr>
        <w:t>5091700258</w:t>
      </w:r>
      <w:r>
        <w:rPr>
          <w:rFonts w:ascii="Arial" w:hAnsi="Arial" w:cs="Arial"/>
          <w:color w:val="000000"/>
          <w:sz w:val="22"/>
          <w:szCs w:val="22"/>
        </w:rPr>
        <w:t>.</w:t>
      </w:r>
    </w:p>
    <w:p w:rsidR="001A1C08" w:rsidRDefault="001A1C08" w:rsidP="001A1C08">
      <w:pPr>
        <w:numPr>
          <w:ilvl w:val="0"/>
          <w:numId w:val="38"/>
        </w:numPr>
        <w:spacing w:after="80"/>
        <w:jc w:val="both"/>
        <w:rPr>
          <w:rFonts w:ascii="Arial" w:hAnsi="Arial" w:cs="Arial"/>
          <w:sz w:val="22"/>
          <w:szCs w:val="22"/>
        </w:rPr>
      </w:pPr>
      <w:r>
        <w:rPr>
          <w:rFonts w:ascii="Arial" w:hAnsi="Arial" w:cs="Arial"/>
          <w:sz w:val="22"/>
          <w:szCs w:val="22"/>
        </w:rPr>
        <w:t>Zaplacením se podle této smlouvy rozumí připsání příslušné částky na bankovní účet příjemce platby.</w:t>
      </w:r>
    </w:p>
    <w:p w:rsidR="001A1C08" w:rsidRDefault="001A1C08" w:rsidP="001A1C08">
      <w:pPr>
        <w:numPr>
          <w:ilvl w:val="0"/>
          <w:numId w:val="38"/>
        </w:numPr>
        <w:spacing w:after="80"/>
        <w:jc w:val="both"/>
        <w:rPr>
          <w:rFonts w:ascii="Arial" w:hAnsi="Arial" w:cs="Arial"/>
          <w:sz w:val="22"/>
          <w:szCs w:val="22"/>
        </w:rPr>
      </w:pPr>
      <w:r>
        <w:rPr>
          <w:rFonts w:ascii="Arial" w:hAnsi="Arial" w:cs="Arial"/>
          <w:sz w:val="22"/>
          <w:szCs w:val="22"/>
        </w:rPr>
        <w:t>Skončí-li nebo počne-li nájem v průběhu kalendářního roku, náleží pronajímateli pouze poměrná část nájemného.</w:t>
      </w:r>
    </w:p>
    <w:p w:rsidR="001A1C08" w:rsidRDefault="001A1C08" w:rsidP="001A1C08">
      <w:pPr>
        <w:numPr>
          <w:ilvl w:val="0"/>
          <w:numId w:val="38"/>
        </w:numPr>
        <w:tabs>
          <w:tab w:val="left" w:pos="720"/>
          <w:tab w:val="left" w:pos="1440"/>
        </w:tabs>
        <w:spacing w:after="80"/>
        <w:jc w:val="both"/>
        <w:rPr>
          <w:rFonts w:ascii="Arial" w:hAnsi="Arial" w:cs="Arial"/>
          <w:sz w:val="22"/>
          <w:szCs w:val="22"/>
        </w:rPr>
      </w:pPr>
      <w:r>
        <w:rPr>
          <w:rFonts w:ascii="Arial" w:hAnsi="Arial" w:cs="Arial"/>
          <w:sz w:val="22"/>
          <w:szCs w:val="22"/>
        </w:rPr>
        <w:t>Pronajímatel může každoročně s účinností na období od 1. ledna upravit výši nájemného v závislosti na růstu spotřebitelských cen v předchozím kalendářním roce. Výše nájemného se v takovém případě upraví podle následujícího vzorce:</w:t>
      </w:r>
    </w:p>
    <w:p w:rsidR="001A1C08" w:rsidRDefault="001A1C08" w:rsidP="001A1C08">
      <w:pPr>
        <w:tabs>
          <w:tab w:val="left" w:pos="426"/>
        </w:tabs>
        <w:jc w:val="both"/>
        <w:rPr>
          <w:rFonts w:ascii="Arial" w:hAnsi="Arial" w:cs="Arial"/>
          <w:sz w:val="22"/>
          <w:szCs w:val="22"/>
        </w:rPr>
      </w:pPr>
      <w:r>
        <w:rPr>
          <w:rFonts w:ascii="Arial" w:hAnsi="Arial" w:cs="Arial"/>
          <w:sz w:val="22"/>
          <w:szCs w:val="22"/>
        </w:rPr>
        <w:tab/>
        <w:t>N</w:t>
      </w:r>
      <w:r>
        <w:rPr>
          <w:rFonts w:ascii="Arial" w:hAnsi="Arial" w:cs="Arial"/>
          <w:sz w:val="22"/>
          <w:szCs w:val="22"/>
          <w:vertAlign w:val="subscript"/>
        </w:rPr>
        <w:t>(t+1)</w:t>
      </w:r>
      <w:r>
        <w:rPr>
          <w:rFonts w:ascii="Arial" w:hAnsi="Arial" w:cs="Arial"/>
          <w:sz w:val="22"/>
          <w:szCs w:val="22"/>
        </w:rPr>
        <w:t xml:space="preserve"> = N</w:t>
      </w:r>
      <w:r>
        <w:rPr>
          <w:rFonts w:ascii="Arial" w:hAnsi="Arial" w:cs="Arial"/>
          <w:sz w:val="22"/>
          <w:szCs w:val="22"/>
          <w:vertAlign w:val="subscript"/>
        </w:rPr>
        <w:t>t</w:t>
      </w:r>
      <w:r>
        <w:rPr>
          <w:rFonts w:ascii="Arial" w:hAnsi="Arial" w:cs="Arial"/>
          <w:sz w:val="22"/>
          <w:szCs w:val="22"/>
        </w:rPr>
        <w:t xml:space="preserve"> x (1 + I</w:t>
      </w:r>
      <w:r>
        <w:rPr>
          <w:rFonts w:ascii="Arial" w:hAnsi="Arial" w:cs="Arial"/>
          <w:sz w:val="22"/>
          <w:szCs w:val="22"/>
          <w:vertAlign w:val="subscript"/>
        </w:rPr>
        <w:t>t</w:t>
      </w:r>
      <w:r>
        <w:rPr>
          <w:rFonts w:ascii="Arial" w:hAnsi="Arial" w:cs="Arial"/>
          <w:sz w:val="22"/>
          <w:szCs w:val="22"/>
        </w:rPr>
        <w:t>/100)</w:t>
      </w:r>
    </w:p>
    <w:p w:rsidR="001A1C08" w:rsidRDefault="001A1C08" w:rsidP="001A1C08">
      <w:pPr>
        <w:tabs>
          <w:tab w:val="left" w:pos="426"/>
          <w:tab w:val="left" w:pos="900"/>
        </w:tabs>
        <w:jc w:val="both"/>
        <w:rPr>
          <w:rFonts w:ascii="Arial" w:hAnsi="Arial" w:cs="Arial"/>
          <w:sz w:val="22"/>
          <w:szCs w:val="22"/>
        </w:rPr>
      </w:pPr>
      <w:r>
        <w:rPr>
          <w:rFonts w:ascii="Arial" w:hAnsi="Arial" w:cs="Arial"/>
          <w:sz w:val="22"/>
          <w:szCs w:val="22"/>
        </w:rPr>
        <w:tab/>
        <w:t>kde:</w:t>
      </w:r>
    </w:p>
    <w:p w:rsidR="001A1C08" w:rsidRDefault="001A1C08" w:rsidP="001A1C08">
      <w:pPr>
        <w:tabs>
          <w:tab w:val="left" w:pos="426"/>
          <w:tab w:val="left" w:pos="993"/>
        </w:tabs>
        <w:jc w:val="both"/>
        <w:rPr>
          <w:rFonts w:ascii="Arial" w:hAnsi="Arial" w:cs="Arial"/>
          <w:sz w:val="22"/>
          <w:szCs w:val="22"/>
        </w:rPr>
      </w:pPr>
      <w:r>
        <w:rPr>
          <w:rFonts w:ascii="Arial" w:hAnsi="Arial" w:cs="Arial"/>
          <w:sz w:val="22"/>
          <w:szCs w:val="22"/>
        </w:rPr>
        <w:tab/>
        <w:t>N</w:t>
      </w:r>
      <w:r>
        <w:rPr>
          <w:rFonts w:ascii="Arial" w:hAnsi="Arial" w:cs="Arial"/>
          <w:sz w:val="22"/>
          <w:szCs w:val="22"/>
          <w:vertAlign w:val="subscript"/>
        </w:rPr>
        <w:t>(t+1)</w:t>
      </w:r>
      <w:r>
        <w:rPr>
          <w:rFonts w:ascii="Arial" w:hAnsi="Arial" w:cs="Arial"/>
          <w:sz w:val="22"/>
          <w:szCs w:val="22"/>
        </w:rPr>
        <w:tab/>
        <w:t>je výše nájemného v běžném kalendářním roce,</w:t>
      </w:r>
    </w:p>
    <w:p w:rsidR="001A1C08" w:rsidRDefault="001A1C08" w:rsidP="001A1C08">
      <w:pPr>
        <w:tabs>
          <w:tab w:val="left" w:pos="426"/>
          <w:tab w:val="left" w:pos="993"/>
        </w:tabs>
        <w:jc w:val="both"/>
        <w:rPr>
          <w:rFonts w:ascii="Arial" w:hAnsi="Arial" w:cs="Arial"/>
          <w:sz w:val="22"/>
          <w:szCs w:val="22"/>
        </w:rPr>
      </w:pPr>
      <w:r>
        <w:rPr>
          <w:rFonts w:ascii="Arial" w:hAnsi="Arial" w:cs="Arial"/>
          <w:sz w:val="22"/>
          <w:szCs w:val="22"/>
        </w:rPr>
        <w:tab/>
        <w:t>N</w:t>
      </w:r>
      <w:r>
        <w:rPr>
          <w:rFonts w:ascii="Arial" w:hAnsi="Arial" w:cs="Arial"/>
          <w:sz w:val="22"/>
          <w:szCs w:val="22"/>
          <w:vertAlign w:val="subscript"/>
        </w:rPr>
        <w:t>t</w:t>
      </w:r>
      <w:r>
        <w:rPr>
          <w:rFonts w:ascii="Arial" w:hAnsi="Arial" w:cs="Arial"/>
          <w:sz w:val="22"/>
          <w:szCs w:val="22"/>
        </w:rPr>
        <w:tab/>
        <w:t>je výše nájemného v předchozím kalendářním roce, a</w:t>
      </w:r>
    </w:p>
    <w:p w:rsidR="001A1C08" w:rsidRDefault="001A1C08" w:rsidP="001A1C08">
      <w:pPr>
        <w:tabs>
          <w:tab w:val="left" w:pos="426"/>
          <w:tab w:val="left" w:pos="993"/>
        </w:tabs>
        <w:spacing w:after="60"/>
        <w:ind w:left="992" w:hanging="567"/>
        <w:jc w:val="both"/>
        <w:rPr>
          <w:rFonts w:ascii="Arial" w:hAnsi="Arial" w:cs="Arial"/>
          <w:sz w:val="22"/>
          <w:szCs w:val="22"/>
        </w:rPr>
      </w:pPr>
      <w:r>
        <w:rPr>
          <w:rFonts w:ascii="Arial" w:hAnsi="Arial" w:cs="Arial"/>
          <w:sz w:val="22"/>
          <w:szCs w:val="22"/>
        </w:rPr>
        <w:t>I</w:t>
      </w:r>
      <w:r>
        <w:rPr>
          <w:rFonts w:ascii="Arial" w:hAnsi="Arial" w:cs="Arial"/>
          <w:sz w:val="22"/>
          <w:szCs w:val="22"/>
          <w:vertAlign w:val="subscript"/>
        </w:rPr>
        <w:t>t</w:t>
      </w:r>
      <w:r>
        <w:rPr>
          <w:rFonts w:ascii="Arial" w:hAnsi="Arial" w:cs="Arial"/>
          <w:sz w:val="22"/>
          <w:szCs w:val="22"/>
        </w:rPr>
        <w:tab/>
        <w:t>je průměrný roční index spotřebitelských cen za předchozí kalendářní rok zveřejněný Českým statistickým úřadem a vyjádřený v procentech.</w:t>
      </w:r>
    </w:p>
    <w:p w:rsidR="001A1C08" w:rsidRDefault="001A1C08" w:rsidP="001A1C08">
      <w:pPr>
        <w:tabs>
          <w:tab w:val="left" w:pos="426"/>
          <w:tab w:val="left" w:pos="900"/>
          <w:tab w:val="left" w:pos="1620"/>
        </w:tabs>
        <w:spacing w:after="120"/>
        <w:ind w:left="425"/>
        <w:jc w:val="both"/>
        <w:rPr>
          <w:rFonts w:ascii="Arial" w:hAnsi="Arial" w:cs="Arial"/>
          <w:sz w:val="22"/>
          <w:szCs w:val="22"/>
        </w:rPr>
      </w:pPr>
      <w:r>
        <w:rPr>
          <w:rFonts w:ascii="Arial" w:hAnsi="Arial" w:cs="Arial"/>
          <w:sz w:val="22"/>
          <w:szCs w:val="22"/>
        </w:rPr>
        <w:tab/>
        <w:t>Takto upravenou výši nájemného pronajímatel uplatňuje písemným oznámením nájemci. Písemné oznámení musí být nájemci doručeno nejpozději sedm kalendářních dnů před splatností navýšeného nájemného a nájemce se zavazuje takto stanovené nájemné hradit.</w:t>
      </w:r>
    </w:p>
    <w:p w:rsidR="001A1C08" w:rsidRDefault="001A1C08" w:rsidP="001A1C08">
      <w:pPr>
        <w:tabs>
          <w:tab w:val="left" w:pos="426"/>
          <w:tab w:val="left" w:pos="900"/>
          <w:tab w:val="left" w:pos="1620"/>
        </w:tabs>
        <w:spacing w:after="120"/>
        <w:ind w:left="425"/>
        <w:jc w:val="both"/>
        <w:rPr>
          <w:rFonts w:ascii="Arial" w:hAnsi="Arial" w:cs="Arial"/>
          <w:sz w:val="22"/>
          <w:szCs w:val="22"/>
        </w:rPr>
      </w:pPr>
      <w:r>
        <w:rPr>
          <w:rFonts w:ascii="Arial" w:hAnsi="Arial" w:cs="Arial"/>
          <w:sz w:val="22"/>
          <w:szCs w:val="22"/>
        </w:rPr>
        <w:t>V případě, že pronajímatel navýšení nájemného neprovede v daném roce, může při dalším navýšení nájemného použít kumulovanou míru inflace za dobu od posledního navýšení.</w:t>
      </w:r>
    </w:p>
    <w:p w:rsidR="001A1C08" w:rsidRDefault="001A1C08" w:rsidP="001A1C08">
      <w:pPr>
        <w:tabs>
          <w:tab w:val="left" w:pos="540"/>
          <w:tab w:val="left" w:pos="900"/>
          <w:tab w:val="left" w:pos="1620"/>
        </w:tabs>
        <w:jc w:val="both"/>
        <w:rPr>
          <w:rFonts w:ascii="Arial" w:hAnsi="Arial" w:cs="Arial"/>
          <w:b/>
          <w:sz w:val="22"/>
          <w:szCs w:val="22"/>
        </w:rPr>
      </w:pPr>
      <w:r>
        <w:rPr>
          <w:rFonts w:ascii="Arial" w:hAnsi="Arial" w:cs="Arial"/>
          <w:sz w:val="22"/>
          <w:szCs w:val="22"/>
        </w:rPr>
        <w:tab/>
      </w:r>
    </w:p>
    <w:p w:rsidR="001A1C08" w:rsidRDefault="001A1C08" w:rsidP="001A1C08">
      <w:pPr>
        <w:tabs>
          <w:tab w:val="left" w:pos="720"/>
          <w:tab w:val="left" w:pos="1440"/>
        </w:tabs>
        <w:jc w:val="center"/>
        <w:outlineLvl w:val="0"/>
        <w:rPr>
          <w:rFonts w:ascii="Arial" w:hAnsi="Arial" w:cs="Arial"/>
          <w:b/>
          <w:sz w:val="22"/>
          <w:szCs w:val="22"/>
        </w:rPr>
      </w:pPr>
    </w:p>
    <w:p w:rsidR="001A1C08" w:rsidRDefault="001A1C08" w:rsidP="001A1C08">
      <w:pPr>
        <w:tabs>
          <w:tab w:val="left" w:pos="720"/>
          <w:tab w:val="left" w:pos="1440"/>
          <w:tab w:val="left" w:pos="4536"/>
        </w:tabs>
        <w:jc w:val="center"/>
        <w:outlineLvl w:val="0"/>
        <w:rPr>
          <w:rFonts w:ascii="Arial" w:hAnsi="Arial" w:cs="Arial"/>
          <w:b/>
          <w:sz w:val="22"/>
          <w:szCs w:val="22"/>
        </w:rPr>
      </w:pPr>
      <w:r>
        <w:rPr>
          <w:rFonts w:ascii="Arial" w:hAnsi="Arial" w:cs="Arial"/>
          <w:b/>
          <w:sz w:val="22"/>
          <w:szCs w:val="22"/>
        </w:rPr>
        <w:t>Čl. IV.</w:t>
      </w:r>
    </w:p>
    <w:p w:rsidR="001A1C08" w:rsidRDefault="001A1C08" w:rsidP="001A1C08">
      <w:pPr>
        <w:tabs>
          <w:tab w:val="left" w:pos="720"/>
          <w:tab w:val="left" w:pos="1440"/>
        </w:tabs>
        <w:jc w:val="center"/>
        <w:outlineLvl w:val="0"/>
        <w:rPr>
          <w:rFonts w:ascii="Arial" w:hAnsi="Arial" w:cs="Arial"/>
          <w:b/>
          <w:sz w:val="22"/>
          <w:szCs w:val="22"/>
        </w:rPr>
      </w:pPr>
    </w:p>
    <w:p w:rsidR="001A1C08" w:rsidRDefault="001A1C08" w:rsidP="001A1C08">
      <w:pPr>
        <w:tabs>
          <w:tab w:val="left" w:pos="720"/>
          <w:tab w:val="left" w:pos="1440"/>
        </w:tabs>
        <w:spacing w:line="80" w:lineRule="exact"/>
        <w:jc w:val="center"/>
        <w:rPr>
          <w:rFonts w:ascii="Arial" w:hAnsi="Arial" w:cs="Arial"/>
          <w:b/>
          <w:sz w:val="22"/>
          <w:szCs w:val="22"/>
        </w:rPr>
      </w:pPr>
    </w:p>
    <w:p w:rsidR="001A1C08" w:rsidRDefault="001A1C08" w:rsidP="001A1C08">
      <w:pPr>
        <w:tabs>
          <w:tab w:val="left" w:pos="720"/>
          <w:tab w:val="left" w:pos="1440"/>
        </w:tabs>
        <w:spacing w:after="120"/>
        <w:jc w:val="both"/>
        <w:rPr>
          <w:rFonts w:ascii="Arial" w:hAnsi="Arial" w:cs="Arial"/>
          <w:sz w:val="22"/>
          <w:szCs w:val="22"/>
        </w:rPr>
      </w:pPr>
      <w:r>
        <w:rPr>
          <w:rFonts w:ascii="Arial" w:hAnsi="Arial" w:cs="Arial"/>
          <w:sz w:val="22"/>
          <w:szCs w:val="22"/>
        </w:rPr>
        <w:t>Nájem se sjednává na dobu od</w:t>
      </w:r>
      <w:r w:rsidR="002E150A">
        <w:rPr>
          <w:rFonts w:ascii="Arial" w:hAnsi="Arial" w:cs="Arial"/>
          <w:b/>
          <w:sz w:val="22"/>
          <w:szCs w:val="22"/>
        </w:rPr>
        <w:t xml:space="preserve"> 1. 1. 2018</w:t>
      </w:r>
      <w:r>
        <w:rPr>
          <w:rFonts w:ascii="Arial" w:hAnsi="Arial" w:cs="Arial"/>
          <w:b/>
          <w:sz w:val="22"/>
          <w:szCs w:val="22"/>
        </w:rPr>
        <w:t xml:space="preserve"> </w:t>
      </w:r>
      <w:r>
        <w:rPr>
          <w:rFonts w:ascii="Arial" w:hAnsi="Arial" w:cs="Arial"/>
          <w:sz w:val="22"/>
          <w:szCs w:val="22"/>
        </w:rPr>
        <w:t xml:space="preserve">do </w:t>
      </w:r>
      <w:r>
        <w:rPr>
          <w:rFonts w:ascii="Arial" w:hAnsi="Arial" w:cs="Arial"/>
          <w:b/>
          <w:sz w:val="22"/>
          <w:szCs w:val="22"/>
        </w:rPr>
        <w:t>31. 12. 202</w:t>
      </w:r>
      <w:r w:rsidR="002E150A">
        <w:rPr>
          <w:rFonts w:ascii="Arial" w:hAnsi="Arial" w:cs="Arial"/>
          <w:b/>
          <w:sz w:val="22"/>
          <w:szCs w:val="22"/>
        </w:rPr>
        <w:t>2</w:t>
      </w:r>
      <w:r>
        <w:rPr>
          <w:rFonts w:ascii="Arial" w:hAnsi="Arial" w:cs="Arial"/>
          <w:sz w:val="22"/>
          <w:szCs w:val="22"/>
        </w:rPr>
        <w:t>.</w:t>
      </w:r>
    </w:p>
    <w:p w:rsidR="001A1C08" w:rsidRDefault="001A1C08" w:rsidP="001A1C08">
      <w:pPr>
        <w:tabs>
          <w:tab w:val="left" w:pos="720"/>
          <w:tab w:val="left" w:pos="1440"/>
        </w:tabs>
        <w:jc w:val="both"/>
        <w:rPr>
          <w:rFonts w:ascii="Arial" w:hAnsi="Arial" w:cs="Arial"/>
          <w:sz w:val="22"/>
          <w:szCs w:val="22"/>
        </w:rPr>
      </w:pPr>
    </w:p>
    <w:p w:rsidR="001A1C08" w:rsidRDefault="001A1C08" w:rsidP="001A1C08">
      <w:pPr>
        <w:tabs>
          <w:tab w:val="left" w:pos="720"/>
          <w:tab w:val="left" w:pos="1440"/>
        </w:tabs>
        <w:jc w:val="center"/>
        <w:rPr>
          <w:rFonts w:ascii="Arial" w:hAnsi="Arial" w:cs="Arial"/>
          <w:b/>
          <w:sz w:val="22"/>
          <w:szCs w:val="22"/>
        </w:rPr>
      </w:pPr>
    </w:p>
    <w:p w:rsidR="00071B5B" w:rsidRDefault="00071B5B" w:rsidP="001A1C08">
      <w:pPr>
        <w:tabs>
          <w:tab w:val="left" w:pos="720"/>
          <w:tab w:val="left" w:pos="1440"/>
        </w:tabs>
        <w:jc w:val="center"/>
        <w:rPr>
          <w:rFonts w:ascii="Arial" w:hAnsi="Arial" w:cs="Arial"/>
          <w:b/>
          <w:sz w:val="22"/>
          <w:szCs w:val="22"/>
        </w:rPr>
      </w:pPr>
    </w:p>
    <w:p w:rsidR="00071B5B" w:rsidRDefault="00071B5B" w:rsidP="001A1C08">
      <w:pPr>
        <w:tabs>
          <w:tab w:val="left" w:pos="720"/>
          <w:tab w:val="left" w:pos="1440"/>
        </w:tabs>
        <w:jc w:val="center"/>
        <w:rPr>
          <w:rFonts w:ascii="Arial" w:hAnsi="Arial" w:cs="Arial"/>
          <w:b/>
          <w:sz w:val="22"/>
          <w:szCs w:val="22"/>
        </w:rPr>
      </w:pPr>
    </w:p>
    <w:p w:rsidR="00071B5B" w:rsidRDefault="00071B5B" w:rsidP="001A1C08">
      <w:pPr>
        <w:tabs>
          <w:tab w:val="left" w:pos="720"/>
          <w:tab w:val="left" w:pos="1440"/>
        </w:tabs>
        <w:jc w:val="center"/>
        <w:rPr>
          <w:rFonts w:ascii="Arial" w:hAnsi="Arial" w:cs="Arial"/>
          <w:b/>
          <w:sz w:val="22"/>
          <w:szCs w:val="22"/>
        </w:rPr>
      </w:pPr>
    </w:p>
    <w:p w:rsidR="001A1C08" w:rsidRDefault="001A1C08" w:rsidP="001A1C08">
      <w:pPr>
        <w:tabs>
          <w:tab w:val="left" w:pos="720"/>
          <w:tab w:val="left" w:pos="1440"/>
        </w:tabs>
        <w:jc w:val="center"/>
        <w:rPr>
          <w:rFonts w:ascii="Arial" w:hAnsi="Arial" w:cs="Arial"/>
          <w:b/>
          <w:sz w:val="22"/>
          <w:szCs w:val="22"/>
        </w:rPr>
      </w:pPr>
      <w:r>
        <w:rPr>
          <w:rFonts w:ascii="Arial" w:hAnsi="Arial" w:cs="Arial"/>
          <w:b/>
          <w:sz w:val="22"/>
          <w:szCs w:val="22"/>
        </w:rPr>
        <w:lastRenderedPageBreak/>
        <w:t>Čl. V.</w:t>
      </w:r>
    </w:p>
    <w:p w:rsidR="001A1C08" w:rsidRDefault="001A1C08" w:rsidP="001A1C08">
      <w:pPr>
        <w:tabs>
          <w:tab w:val="left" w:pos="720"/>
          <w:tab w:val="left" w:pos="1440"/>
        </w:tabs>
        <w:jc w:val="center"/>
        <w:rPr>
          <w:rFonts w:ascii="Arial" w:hAnsi="Arial" w:cs="Arial"/>
          <w:b/>
          <w:sz w:val="22"/>
          <w:szCs w:val="22"/>
        </w:rPr>
      </w:pPr>
    </w:p>
    <w:p w:rsidR="001A1C08" w:rsidRDefault="001A1C08" w:rsidP="001A1C08">
      <w:pPr>
        <w:tabs>
          <w:tab w:val="left" w:pos="720"/>
          <w:tab w:val="left" w:pos="1440"/>
        </w:tabs>
        <w:spacing w:line="80" w:lineRule="exact"/>
        <w:jc w:val="center"/>
        <w:rPr>
          <w:rFonts w:ascii="Arial" w:hAnsi="Arial" w:cs="Arial"/>
          <w:b/>
          <w:sz w:val="22"/>
          <w:szCs w:val="22"/>
        </w:rPr>
      </w:pPr>
    </w:p>
    <w:p w:rsidR="001A1C08" w:rsidRDefault="001A1C08" w:rsidP="001A1C08">
      <w:pPr>
        <w:tabs>
          <w:tab w:val="left" w:pos="142"/>
          <w:tab w:val="left" w:pos="1440"/>
        </w:tabs>
        <w:spacing w:after="120"/>
        <w:jc w:val="both"/>
        <w:rPr>
          <w:rFonts w:ascii="Arial" w:hAnsi="Arial" w:cs="Arial"/>
          <w:b/>
          <w:sz w:val="22"/>
          <w:szCs w:val="22"/>
        </w:rPr>
      </w:pPr>
      <w:r>
        <w:rPr>
          <w:rFonts w:ascii="Arial" w:hAnsi="Arial" w:cs="Arial"/>
          <w:sz w:val="22"/>
          <w:szCs w:val="22"/>
        </w:rPr>
        <w:t xml:space="preserve">Jakékoliv změny na pronajatém majetku, stavební úpravy, umístění reklamy či informačního zařízení a terénní úpravy pronajatého majetku má nájemce právo provádět jen na základě předchozího písemného souhlasu pronajímatele, jehož součástí bude i ujednání smluvních stran o tom, zda mají být úpravy k datu ukončení nájmu odstraněny a ujednání o vzájemném vyrovnání smluvních stran z důvodu zhodnocení pronajatého majetku. Po udělení takového písemného souhlasu pak nájemce jakoukoliv změnu provádí na svůj náklad. Bez udělení písemného souhlasu není nájemce oprávněn změny na pronajatém majetku provést a nemá nárok                           na vyrovnání případného zhodnocení majetku. </w:t>
      </w:r>
    </w:p>
    <w:p w:rsidR="001A1C08" w:rsidRDefault="001A1C08" w:rsidP="001A1C08">
      <w:pPr>
        <w:tabs>
          <w:tab w:val="left" w:pos="720"/>
          <w:tab w:val="left" w:pos="1440"/>
        </w:tabs>
        <w:jc w:val="center"/>
        <w:rPr>
          <w:rFonts w:ascii="Arial" w:hAnsi="Arial" w:cs="Arial"/>
          <w:b/>
          <w:sz w:val="22"/>
          <w:szCs w:val="22"/>
        </w:rPr>
      </w:pPr>
    </w:p>
    <w:p w:rsidR="001A1C08" w:rsidRDefault="001A1C08" w:rsidP="001A1C08">
      <w:pPr>
        <w:tabs>
          <w:tab w:val="left" w:pos="720"/>
          <w:tab w:val="left" w:pos="1440"/>
        </w:tabs>
        <w:jc w:val="center"/>
        <w:rPr>
          <w:rFonts w:ascii="Arial" w:hAnsi="Arial" w:cs="Arial"/>
          <w:b/>
          <w:sz w:val="22"/>
          <w:szCs w:val="22"/>
        </w:rPr>
      </w:pPr>
      <w:r>
        <w:rPr>
          <w:rFonts w:ascii="Arial" w:hAnsi="Arial" w:cs="Arial"/>
          <w:b/>
          <w:sz w:val="22"/>
          <w:szCs w:val="22"/>
        </w:rPr>
        <w:t>Čl. VI.</w:t>
      </w:r>
    </w:p>
    <w:p w:rsidR="001A1C08" w:rsidRDefault="001A1C08" w:rsidP="001A1C08">
      <w:pPr>
        <w:tabs>
          <w:tab w:val="left" w:pos="720"/>
          <w:tab w:val="left" w:pos="1440"/>
        </w:tabs>
        <w:jc w:val="center"/>
        <w:rPr>
          <w:rFonts w:ascii="Arial" w:hAnsi="Arial" w:cs="Arial"/>
          <w:b/>
          <w:sz w:val="22"/>
          <w:szCs w:val="22"/>
        </w:rPr>
      </w:pPr>
    </w:p>
    <w:p w:rsidR="001A1C08" w:rsidRDefault="001A1C08" w:rsidP="001A1C08">
      <w:pPr>
        <w:tabs>
          <w:tab w:val="left" w:pos="720"/>
          <w:tab w:val="left" w:pos="1440"/>
        </w:tabs>
        <w:spacing w:line="80" w:lineRule="exact"/>
        <w:jc w:val="center"/>
        <w:rPr>
          <w:rFonts w:ascii="Arial" w:hAnsi="Arial" w:cs="Arial"/>
          <w:b/>
          <w:sz w:val="22"/>
          <w:szCs w:val="22"/>
        </w:rPr>
      </w:pP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Pronajímatel je povinen umožnit nájemci užívat majetek k ujednanému účelu.</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Pronajímatel je povinen majetek udržovat v takovém stavu, aby mohl sloužit účelu užívání.</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Pronajímatel je povinen zajistit nájemci nerušené užívání majetku po dobu trvání nájmu.</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Nájemce je povinen užívat majetek jako řádný hospodář a pouze k ujednanému účelu (Čl</w:t>
      </w:r>
      <w:r w:rsidR="00D60A67">
        <w:rPr>
          <w:rFonts w:ascii="Arial" w:hAnsi="Arial" w:cs="Arial"/>
          <w:sz w:val="22"/>
          <w:szCs w:val="22"/>
        </w:rPr>
        <w:t>ánek</w:t>
      </w:r>
      <w:r>
        <w:rPr>
          <w:rFonts w:ascii="Arial" w:hAnsi="Arial" w:cs="Arial"/>
          <w:sz w:val="22"/>
          <w:szCs w:val="22"/>
        </w:rPr>
        <w:t xml:space="preserve"> II. odst. 3), vycházejícímu z jeho povahy a stavebního určení tak, aby nedocházelo k jeho poškození nebo opotřebení nad míru přiměřenou poměrům a</w:t>
      </w:r>
      <w:r w:rsidR="00D60A67">
        <w:rPr>
          <w:rFonts w:ascii="Arial" w:hAnsi="Arial" w:cs="Arial"/>
          <w:sz w:val="22"/>
          <w:szCs w:val="22"/>
        </w:rPr>
        <w:t xml:space="preserve"> okolnostem. Pronajatý majetek </w:t>
      </w:r>
      <w:r>
        <w:rPr>
          <w:rFonts w:ascii="Arial" w:hAnsi="Arial" w:cs="Arial"/>
          <w:sz w:val="22"/>
          <w:szCs w:val="22"/>
        </w:rPr>
        <w:t>nesmí být využíván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jejího výkonu, než jak je uvedeno v Článku II. odst. 3.</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Nájemce je povinen oznámit pronajímateli poškození, popř. vadu pronajatého majetku, kterou zjistil (popř. měl a mohl při řádné péči zjistit) a kterou má pronajímatel odstranit a to bez zbytečného odkladu (dle závažnosti vady).</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Pronajímatel neodpovídá za vadu, o které v době uzavření nájemní smlouvy strany věděly               a která nebrání užívání věci.</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Nájemce může zřídit třetí osobě užívací právo (podnájem) jen v případě, vydá-li s tím pronajímatel předchozí písemný souhlas.</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Nájemce je povinen umožnit pronajímateli na jeho žádost vstup na pronajatý majetek, zejména za účelem kontroly dodržování podmínek této smlouvy, provádění potřebných oprav nebo provádění kontroly instalovaných inženýrských sítí.</w:t>
      </w:r>
    </w:p>
    <w:p w:rsidR="001A1C08" w:rsidRDefault="001A1C08" w:rsidP="001A1C08">
      <w:pPr>
        <w:numPr>
          <w:ilvl w:val="0"/>
          <w:numId w:val="39"/>
        </w:numPr>
        <w:tabs>
          <w:tab w:val="left" w:pos="720"/>
          <w:tab w:val="left" w:pos="1440"/>
        </w:tabs>
        <w:spacing w:after="80"/>
        <w:jc w:val="both"/>
        <w:rPr>
          <w:rFonts w:ascii="Arial" w:hAnsi="Arial" w:cs="Arial"/>
          <w:sz w:val="22"/>
          <w:szCs w:val="22"/>
        </w:rPr>
      </w:pPr>
      <w:r>
        <w:rPr>
          <w:rFonts w:ascii="Arial" w:hAnsi="Arial" w:cs="Arial"/>
          <w:sz w:val="22"/>
          <w:szCs w:val="22"/>
        </w:rPr>
        <w:t>Za organizaci a zajištění požární ochrany, bezpečnosti a ochrany zdraví při práci, ochrany životního prostředí a hygieny v souladu s platnými předpisy odpovídá na pronajatém majetku nájemce. Pronajímatel je oprávněn dodržování platných předpisů na pronajatém majetku kontrolovat.</w:t>
      </w:r>
    </w:p>
    <w:p w:rsidR="001A1C08" w:rsidRDefault="001A1C08" w:rsidP="001A1C08">
      <w:pPr>
        <w:numPr>
          <w:ilvl w:val="0"/>
          <w:numId w:val="39"/>
        </w:numPr>
        <w:tabs>
          <w:tab w:val="left" w:pos="720"/>
          <w:tab w:val="left" w:pos="1440"/>
        </w:tabs>
        <w:spacing w:after="120"/>
        <w:jc w:val="both"/>
        <w:rPr>
          <w:rFonts w:ascii="Arial" w:hAnsi="Arial" w:cs="Arial"/>
          <w:sz w:val="22"/>
          <w:szCs w:val="22"/>
        </w:rPr>
      </w:pPr>
      <w:r>
        <w:rPr>
          <w:rFonts w:ascii="Arial" w:hAnsi="Arial" w:cs="Arial"/>
          <w:sz w:val="22"/>
          <w:szCs w:val="22"/>
        </w:rPr>
        <w:t>Nájemce je povinen hradit náklady spojené s běžnou údržbou pronajatého majetku a porostů na něm a také náklady na opravy poškození, které sám způsobil.</w:t>
      </w:r>
    </w:p>
    <w:p w:rsidR="001A1C08" w:rsidRDefault="001A1C08" w:rsidP="001A1C08">
      <w:pPr>
        <w:tabs>
          <w:tab w:val="left" w:pos="720"/>
          <w:tab w:val="left" w:pos="1440"/>
        </w:tabs>
        <w:jc w:val="center"/>
        <w:outlineLvl w:val="0"/>
        <w:rPr>
          <w:rFonts w:ascii="Arial" w:hAnsi="Arial" w:cs="Arial"/>
          <w:b/>
          <w:sz w:val="22"/>
          <w:szCs w:val="22"/>
        </w:rPr>
      </w:pPr>
    </w:p>
    <w:p w:rsidR="001A1C08" w:rsidRDefault="001A1C08" w:rsidP="001A1C08">
      <w:pPr>
        <w:tabs>
          <w:tab w:val="left" w:pos="720"/>
          <w:tab w:val="left" w:pos="1440"/>
        </w:tabs>
        <w:jc w:val="center"/>
        <w:outlineLvl w:val="0"/>
        <w:rPr>
          <w:rFonts w:ascii="Arial" w:hAnsi="Arial" w:cs="Arial"/>
          <w:b/>
          <w:sz w:val="22"/>
          <w:szCs w:val="22"/>
        </w:rPr>
      </w:pPr>
      <w:r>
        <w:rPr>
          <w:rFonts w:ascii="Arial" w:hAnsi="Arial" w:cs="Arial"/>
          <w:b/>
          <w:sz w:val="22"/>
          <w:szCs w:val="22"/>
        </w:rPr>
        <w:t>Čl. VII.</w:t>
      </w:r>
    </w:p>
    <w:p w:rsidR="001A1C08" w:rsidRDefault="001A1C08" w:rsidP="001A1C08">
      <w:pPr>
        <w:tabs>
          <w:tab w:val="left" w:pos="720"/>
          <w:tab w:val="left" w:pos="1440"/>
        </w:tabs>
        <w:jc w:val="center"/>
        <w:outlineLvl w:val="0"/>
        <w:rPr>
          <w:rFonts w:ascii="Arial" w:hAnsi="Arial" w:cs="Arial"/>
          <w:b/>
          <w:sz w:val="22"/>
          <w:szCs w:val="22"/>
        </w:rPr>
      </w:pPr>
    </w:p>
    <w:p w:rsidR="001A1C08" w:rsidRDefault="001A1C08" w:rsidP="001A1C08">
      <w:pPr>
        <w:tabs>
          <w:tab w:val="left" w:pos="720"/>
          <w:tab w:val="left" w:pos="1440"/>
        </w:tabs>
        <w:spacing w:line="80" w:lineRule="exact"/>
        <w:jc w:val="center"/>
        <w:rPr>
          <w:rFonts w:ascii="Arial" w:hAnsi="Arial" w:cs="Arial"/>
          <w:b/>
          <w:sz w:val="22"/>
          <w:szCs w:val="22"/>
        </w:rPr>
      </w:pPr>
    </w:p>
    <w:p w:rsidR="001A1C08" w:rsidRDefault="001A1C08" w:rsidP="001A1C08">
      <w:pPr>
        <w:numPr>
          <w:ilvl w:val="0"/>
          <w:numId w:val="40"/>
        </w:numPr>
        <w:spacing w:after="80"/>
        <w:jc w:val="both"/>
        <w:rPr>
          <w:rFonts w:ascii="Arial" w:hAnsi="Arial" w:cs="Arial"/>
          <w:sz w:val="22"/>
          <w:szCs w:val="22"/>
        </w:rPr>
      </w:pPr>
      <w:r>
        <w:rPr>
          <w:rFonts w:ascii="Arial" w:hAnsi="Arial" w:cs="Arial"/>
          <w:sz w:val="22"/>
          <w:szCs w:val="22"/>
        </w:rPr>
        <w:t>Nájem skončí uplynutím doby, na kterou byl ujednán.</w:t>
      </w:r>
    </w:p>
    <w:p w:rsidR="001A1C08" w:rsidRDefault="001A1C08" w:rsidP="001A1C08">
      <w:pPr>
        <w:numPr>
          <w:ilvl w:val="0"/>
          <w:numId w:val="40"/>
        </w:numPr>
        <w:spacing w:after="80"/>
        <w:jc w:val="both"/>
        <w:rPr>
          <w:rFonts w:ascii="Arial" w:hAnsi="Arial" w:cs="Arial"/>
          <w:sz w:val="22"/>
          <w:szCs w:val="22"/>
        </w:rPr>
      </w:pPr>
      <w:r>
        <w:rPr>
          <w:rFonts w:ascii="Arial" w:hAnsi="Arial" w:cs="Arial"/>
          <w:sz w:val="22"/>
          <w:szCs w:val="22"/>
        </w:rPr>
        <w:t>Nájem je možné ukončit dohodou smluvních stran.</w:t>
      </w:r>
    </w:p>
    <w:p w:rsidR="001A1C08" w:rsidRDefault="001A1C08" w:rsidP="001A1C08">
      <w:pPr>
        <w:numPr>
          <w:ilvl w:val="0"/>
          <w:numId w:val="40"/>
        </w:numPr>
        <w:spacing w:after="80"/>
        <w:jc w:val="both"/>
        <w:rPr>
          <w:rFonts w:ascii="Arial" w:hAnsi="Arial" w:cs="Arial"/>
          <w:sz w:val="22"/>
          <w:szCs w:val="22"/>
        </w:rPr>
      </w:pPr>
      <w:r>
        <w:rPr>
          <w:rFonts w:ascii="Arial" w:hAnsi="Arial" w:cs="Arial"/>
          <w:sz w:val="22"/>
          <w:szCs w:val="22"/>
        </w:rPr>
        <w:t>Nájem lze ukončit výpovědí bez udání důvodu a rovněž okamžitým ukončením nájmu, pokud přestanou být plněny podmínky podle § 27 odst. 1 zákona č. 219/2000 Sb. Výpovědní doba činí tři měsíce a počne běžet prvním dnem měsíce následujícího po doručení písemné výpovědi druhé smluvní straně. Okamžité ukončení nájmu je účinné dnem doručení oznámení o tomto ukončení nájemci.</w:t>
      </w:r>
    </w:p>
    <w:p w:rsidR="001A1C08" w:rsidRDefault="001A1C08" w:rsidP="001A1C08">
      <w:pPr>
        <w:numPr>
          <w:ilvl w:val="0"/>
          <w:numId w:val="40"/>
        </w:numPr>
        <w:spacing w:after="120"/>
        <w:jc w:val="both"/>
        <w:rPr>
          <w:rFonts w:ascii="Arial" w:hAnsi="Arial" w:cs="Arial"/>
          <w:sz w:val="22"/>
          <w:szCs w:val="22"/>
        </w:rPr>
      </w:pPr>
      <w:r>
        <w:rPr>
          <w:rFonts w:ascii="Arial" w:hAnsi="Arial" w:cs="Arial"/>
          <w:sz w:val="22"/>
          <w:szCs w:val="22"/>
        </w:rPr>
        <w:lastRenderedPageBreak/>
        <w:t>Smluvní strany se výslovně dohodly na vyloučení opětovného uzavření nájemní smlouvy podle § 2230 občanského zákoníku a ujednávají si, že nájem bez ohledu na aktivitu pronajímatele končí ke sjednanému datu a případné další užívání majetku nájemcem nebude pokládáno za opětovné uzavření nájemní smlouvy. Toto ujednání zároveň pokládají                        za sdělení o ukončení nájmu dle odst. 2 citovaného ustanovení občanského zákoníku                    ke sjednanému datu a případné další užívání majetku nájemcem nebude pokládáno                      za opětovné uzavření nájemní smlouvy.</w:t>
      </w:r>
    </w:p>
    <w:p w:rsidR="001A1C08" w:rsidRDefault="001A1C08" w:rsidP="001A1C08">
      <w:pPr>
        <w:jc w:val="center"/>
        <w:outlineLvl w:val="0"/>
        <w:rPr>
          <w:rFonts w:ascii="Arial" w:hAnsi="Arial" w:cs="Arial"/>
          <w:b/>
          <w:sz w:val="22"/>
          <w:szCs w:val="22"/>
        </w:rPr>
      </w:pPr>
    </w:p>
    <w:p w:rsidR="001A1C08" w:rsidRDefault="001A1C08" w:rsidP="001A1C08">
      <w:pPr>
        <w:jc w:val="center"/>
        <w:outlineLvl w:val="0"/>
        <w:rPr>
          <w:rFonts w:ascii="Arial" w:hAnsi="Arial" w:cs="Arial"/>
          <w:b/>
          <w:sz w:val="22"/>
          <w:szCs w:val="22"/>
        </w:rPr>
      </w:pPr>
    </w:p>
    <w:p w:rsidR="001A1C08" w:rsidRDefault="001A1C08" w:rsidP="001A1C08">
      <w:pPr>
        <w:tabs>
          <w:tab w:val="left" w:pos="4536"/>
        </w:tabs>
        <w:jc w:val="center"/>
        <w:outlineLvl w:val="0"/>
        <w:rPr>
          <w:rFonts w:ascii="Arial" w:hAnsi="Arial" w:cs="Arial"/>
          <w:b/>
          <w:sz w:val="22"/>
          <w:szCs w:val="22"/>
        </w:rPr>
      </w:pPr>
      <w:r>
        <w:rPr>
          <w:rFonts w:ascii="Arial" w:hAnsi="Arial" w:cs="Arial"/>
          <w:b/>
          <w:sz w:val="22"/>
          <w:szCs w:val="22"/>
        </w:rPr>
        <w:t xml:space="preserve">  Čl. VIII.</w:t>
      </w:r>
    </w:p>
    <w:p w:rsidR="001A1C08" w:rsidRDefault="001A1C08" w:rsidP="001A1C08">
      <w:pPr>
        <w:jc w:val="center"/>
        <w:outlineLvl w:val="0"/>
        <w:rPr>
          <w:rFonts w:ascii="Arial" w:hAnsi="Arial" w:cs="Arial"/>
          <w:b/>
          <w:sz w:val="22"/>
          <w:szCs w:val="22"/>
        </w:rPr>
      </w:pPr>
    </w:p>
    <w:p w:rsidR="001A1C08" w:rsidRDefault="001A1C08" w:rsidP="001A1C08">
      <w:pPr>
        <w:spacing w:line="80" w:lineRule="exact"/>
        <w:jc w:val="center"/>
        <w:rPr>
          <w:rFonts w:ascii="Arial" w:hAnsi="Arial" w:cs="Arial"/>
          <w:b/>
          <w:sz w:val="22"/>
          <w:szCs w:val="22"/>
        </w:rPr>
      </w:pPr>
    </w:p>
    <w:p w:rsidR="001A1C08" w:rsidRDefault="001A1C08" w:rsidP="001A1C08">
      <w:pPr>
        <w:spacing w:after="120"/>
        <w:jc w:val="both"/>
        <w:rPr>
          <w:rFonts w:ascii="Arial" w:hAnsi="Arial" w:cs="Arial"/>
          <w:sz w:val="22"/>
          <w:szCs w:val="22"/>
        </w:rPr>
      </w:pPr>
      <w:r>
        <w:rPr>
          <w:rFonts w:ascii="Arial" w:hAnsi="Arial" w:cs="Arial"/>
          <w:sz w:val="22"/>
          <w:szCs w:val="22"/>
        </w:rPr>
        <w:t xml:space="preserve">Nejpozději v den skončení nájmu, v případě okamžitého ukončení nájmu pak bezodkladně         po doručení oznámení o okamžitém ukončení, předá nájemce pronajímateli pronajatý majetek vyklizený, resp. uvedený do původního stavu, případně ve stavu, v jakém ho převzal s přihlédnutím k obvyklému opotřebení. </w:t>
      </w:r>
    </w:p>
    <w:p w:rsidR="001A1C08" w:rsidRDefault="001A1C08" w:rsidP="001A1C08">
      <w:pPr>
        <w:jc w:val="both"/>
        <w:rPr>
          <w:rFonts w:ascii="Arial" w:hAnsi="Arial" w:cs="Arial"/>
          <w:sz w:val="22"/>
          <w:szCs w:val="22"/>
        </w:rPr>
      </w:pPr>
    </w:p>
    <w:p w:rsidR="001A1C08" w:rsidRDefault="001A1C08" w:rsidP="001A1C08">
      <w:pPr>
        <w:jc w:val="center"/>
        <w:outlineLvl w:val="0"/>
        <w:rPr>
          <w:rFonts w:ascii="Arial" w:hAnsi="Arial" w:cs="Arial"/>
          <w:b/>
          <w:sz w:val="22"/>
          <w:szCs w:val="22"/>
        </w:rPr>
      </w:pPr>
      <w:r>
        <w:rPr>
          <w:rFonts w:ascii="Arial" w:hAnsi="Arial" w:cs="Arial"/>
          <w:b/>
          <w:sz w:val="22"/>
          <w:szCs w:val="22"/>
        </w:rPr>
        <w:t>Čl. IX.</w:t>
      </w:r>
    </w:p>
    <w:p w:rsidR="001A1C08" w:rsidRDefault="001A1C08" w:rsidP="001A1C08">
      <w:pPr>
        <w:jc w:val="center"/>
        <w:outlineLvl w:val="0"/>
        <w:rPr>
          <w:rFonts w:ascii="Arial" w:hAnsi="Arial" w:cs="Arial"/>
          <w:b/>
          <w:sz w:val="22"/>
          <w:szCs w:val="22"/>
        </w:rPr>
      </w:pPr>
    </w:p>
    <w:p w:rsidR="001A1C08" w:rsidRDefault="001A1C08" w:rsidP="001A1C08">
      <w:pPr>
        <w:spacing w:line="80" w:lineRule="exact"/>
        <w:jc w:val="center"/>
        <w:rPr>
          <w:rFonts w:ascii="Arial" w:hAnsi="Arial" w:cs="Arial"/>
          <w:b/>
          <w:sz w:val="22"/>
          <w:szCs w:val="22"/>
        </w:rPr>
      </w:pPr>
    </w:p>
    <w:p w:rsidR="001A1C08" w:rsidRDefault="001A1C08" w:rsidP="001A1C08">
      <w:pPr>
        <w:numPr>
          <w:ilvl w:val="0"/>
          <w:numId w:val="41"/>
        </w:numPr>
        <w:spacing w:after="80"/>
        <w:jc w:val="both"/>
        <w:outlineLvl w:val="0"/>
        <w:rPr>
          <w:rFonts w:ascii="Arial" w:hAnsi="Arial" w:cs="Arial"/>
          <w:sz w:val="22"/>
          <w:szCs w:val="22"/>
        </w:rPr>
      </w:pPr>
      <w:r>
        <w:rPr>
          <w:rFonts w:ascii="Arial" w:hAnsi="Arial" w:cs="Arial"/>
          <w:sz w:val="22"/>
          <w:szCs w:val="22"/>
        </w:rPr>
        <w:t>Neuhradí-li nájemce splatné nájemné řádně a včas, je pronajímatel oprávněn požadovat     po nájemci zákonný úrok z prodlení ve výši stanovené právním předpisem.</w:t>
      </w:r>
    </w:p>
    <w:p w:rsidR="001A1C08" w:rsidRDefault="001A1C08" w:rsidP="001A1C08">
      <w:pPr>
        <w:numPr>
          <w:ilvl w:val="0"/>
          <w:numId w:val="41"/>
        </w:numPr>
        <w:spacing w:after="120"/>
        <w:jc w:val="both"/>
        <w:outlineLvl w:val="0"/>
        <w:rPr>
          <w:rFonts w:ascii="Arial" w:hAnsi="Arial" w:cs="Arial"/>
          <w:sz w:val="22"/>
          <w:szCs w:val="22"/>
        </w:rPr>
      </w:pPr>
      <w:r>
        <w:rPr>
          <w:rFonts w:ascii="Arial" w:hAnsi="Arial" w:cs="Arial"/>
          <w:sz w:val="22"/>
          <w:szCs w:val="22"/>
        </w:rPr>
        <w:t>Nepředá-li nájemce při skončení nájmu pronajatý majetek včas a řádně vyklizený, resp. uvedený do původního stavu, případně ve stavu, v jakém ho převzal s přihlédnutím k obvyklému opotřebení, zaplatí pronajímateli za dobu prodlení smluvní pokutu ve výši 10 % měsíčního nájemného za každý den prodlení. Právo pronajímatele na bezdůvodné obohacení a na náhradu škody způsobené porušením povinností tím není dotčeno.</w:t>
      </w:r>
    </w:p>
    <w:p w:rsidR="001A1C08" w:rsidRDefault="001A1C08" w:rsidP="001A1C08">
      <w:pPr>
        <w:spacing w:after="80"/>
        <w:jc w:val="both"/>
        <w:outlineLvl w:val="0"/>
        <w:rPr>
          <w:rFonts w:ascii="Arial" w:hAnsi="Arial" w:cs="Arial"/>
          <w:sz w:val="22"/>
          <w:szCs w:val="22"/>
        </w:rPr>
      </w:pPr>
    </w:p>
    <w:p w:rsidR="001A1C08" w:rsidRDefault="001A1C08" w:rsidP="001A1C08">
      <w:pPr>
        <w:jc w:val="both"/>
        <w:outlineLvl w:val="0"/>
        <w:rPr>
          <w:rFonts w:ascii="Arial" w:hAnsi="Arial" w:cs="Arial"/>
          <w:sz w:val="22"/>
          <w:szCs w:val="22"/>
        </w:rPr>
      </w:pPr>
    </w:p>
    <w:p w:rsidR="001A1C08" w:rsidRDefault="009A34AE" w:rsidP="001A1C08">
      <w:pPr>
        <w:jc w:val="center"/>
        <w:outlineLvl w:val="0"/>
        <w:rPr>
          <w:rFonts w:ascii="Arial" w:hAnsi="Arial" w:cs="Arial"/>
          <w:b/>
          <w:sz w:val="22"/>
          <w:szCs w:val="22"/>
        </w:rPr>
      </w:pPr>
      <w:r>
        <w:rPr>
          <w:rFonts w:ascii="Arial" w:hAnsi="Arial" w:cs="Arial"/>
          <w:b/>
          <w:sz w:val="22"/>
          <w:szCs w:val="22"/>
        </w:rPr>
        <w:t>Čl. X</w:t>
      </w:r>
      <w:r w:rsidR="001A1C08">
        <w:rPr>
          <w:rFonts w:ascii="Arial" w:hAnsi="Arial" w:cs="Arial"/>
          <w:b/>
          <w:sz w:val="22"/>
          <w:szCs w:val="22"/>
        </w:rPr>
        <w:t>.</w:t>
      </w:r>
    </w:p>
    <w:p w:rsidR="001A1C08" w:rsidRDefault="001A1C08" w:rsidP="001A1C08">
      <w:pPr>
        <w:jc w:val="center"/>
        <w:outlineLvl w:val="0"/>
        <w:rPr>
          <w:rFonts w:ascii="Arial" w:hAnsi="Arial" w:cs="Arial"/>
          <w:b/>
          <w:sz w:val="22"/>
          <w:szCs w:val="22"/>
        </w:rPr>
      </w:pPr>
    </w:p>
    <w:p w:rsidR="001A1C08" w:rsidRDefault="001A1C08" w:rsidP="001A1C08">
      <w:pPr>
        <w:spacing w:line="80" w:lineRule="exact"/>
        <w:jc w:val="center"/>
        <w:rPr>
          <w:rFonts w:ascii="Arial" w:hAnsi="Arial" w:cs="Arial"/>
          <w:b/>
          <w:sz w:val="22"/>
          <w:szCs w:val="22"/>
        </w:rPr>
      </w:pP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Smlouva je uzavřena okamžikem podpisu poslední smluvní stranou.</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Smlouva nabývá platnosti a účinnosti dnem jejího uveřejnění v registru smluv v souladu se zákonem č. 340/2015 Sb., o zvláštních podmínkách účinnosti některých smluv, uveřejňování těchto smluv a o registru</w:t>
      </w:r>
      <w:r w:rsidR="00FD3BD6">
        <w:rPr>
          <w:rFonts w:ascii="Arial" w:hAnsi="Arial" w:cs="Arial"/>
          <w:sz w:val="22"/>
          <w:szCs w:val="22"/>
        </w:rPr>
        <w:t xml:space="preserve"> smluv (zákon o registru smluv), ve znění pozdějších předpisů.</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Pronajímatel zašle tuto smlouvu správci registru smluv k uveřejnění bez zbytečného odkladu, nejpozději do 30 dnů od uzavření smlouvy. Pronajímatel předá nájemci doklad o uveřejnění smlouvy v registru smluv podle § 5 odst. 4 zákona č. 340/2015 Sb., o registru smluv, jako potvrzení skutečnosti, že smlouva nabyla účinnosti.</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Pro účely uveřejnění v registru smluv smluvní strany navzájem prohlašují, že smlouva neobsahuje žádné obchodní tajemství.</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Smluvní strany berou na vědomí, že jsou svými projevy vázány od okamžiku podpisu této smlouvy.</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Není-li v této smlouvě stanoveno jinak, řídí se práva a povinnosti stran občanským zákoníkem a zákonem č. 219/2000 Sb.</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Tato smlouva je vyhotovena ve dvou stejnopisech, z nichž každý má platnost originálu. Každý z účastníků obdrží po jednom vyhotovení smlouvy.</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w:t>
      </w:r>
      <w:r>
        <w:rPr>
          <w:rFonts w:ascii="Arial" w:hAnsi="Arial" w:cs="Arial"/>
          <w:sz w:val="22"/>
          <w:szCs w:val="22"/>
        </w:rPr>
        <w:lastRenderedPageBreak/>
        <w:t>za obchodní tajemství ve smyslu § 504 občanského zákoníku a udělují svolení k jejich užití     a zveřejnění bez stanovení jakýchkoli dalších podmínek.</w:t>
      </w:r>
    </w:p>
    <w:p w:rsidR="00A733AB" w:rsidRDefault="00A733AB" w:rsidP="00A733AB">
      <w:pPr>
        <w:numPr>
          <w:ilvl w:val="0"/>
          <w:numId w:val="43"/>
        </w:numPr>
        <w:spacing w:after="80"/>
        <w:jc w:val="both"/>
        <w:rPr>
          <w:rFonts w:ascii="Arial" w:hAnsi="Arial" w:cs="Arial"/>
          <w:sz w:val="22"/>
          <w:szCs w:val="22"/>
        </w:rPr>
      </w:pPr>
      <w:r>
        <w:rPr>
          <w:rFonts w:ascii="Arial" w:hAnsi="Arial" w:cs="Arial"/>
          <w:sz w:val="22"/>
          <w:szCs w:val="22"/>
        </w:rPr>
        <w:t>Smluvní strany prohlašují, že tuto smlouvu uzavřely svobodně a vážně, nikoliv z přinucení nebo v omylu. Na důkaz toho připojují své vlastnoruční podpisy.</w:t>
      </w:r>
    </w:p>
    <w:p w:rsidR="001A1C08" w:rsidRDefault="001A1C08" w:rsidP="001A1C08">
      <w:pPr>
        <w:spacing w:after="80"/>
        <w:ind w:left="397"/>
        <w:jc w:val="both"/>
        <w:rPr>
          <w:rFonts w:ascii="Arial" w:hAnsi="Arial" w:cs="Arial"/>
          <w:sz w:val="22"/>
          <w:szCs w:val="22"/>
        </w:rPr>
      </w:pPr>
    </w:p>
    <w:p w:rsidR="001A1C08" w:rsidRDefault="001A1C08" w:rsidP="001A1C08">
      <w:pPr>
        <w:spacing w:after="80"/>
        <w:ind w:left="397"/>
        <w:jc w:val="both"/>
        <w:rPr>
          <w:rFonts w:ascii="Arial" w:hAnsi="Arial" w:cs="Arial"/>
          <w:sz w:val="22"/>
          <w:szCs w:val="22"/>
        </w:rPr>
      </w:pPr>
    </w:p>
    <w:p w:rsidR="001A1C08" w:rsidRDefault="001A1C08" w:rsidP="001A1C08">
      <w:pPr>
        <w:jc w:val="center"/>
        <w:rPr>
          <w:rFonts w:ascii="Arial" w:hAnsi="Arial" w:cs="Arial"/>
          <w:sz w:val="22"/>
          <w:szCs w:val="22"/>
        </w:rPr>
      </w:pPr>
    </w:p>
    <w:p w:rsidR="001A1C08" w:rsidRDefault="001A1C08" w:rsidP="001A1C08">
      <w:pPr>
        <w:tabs>
          <w:tab w:val="left" w:pos="5220"/>
        </w:tabs>
        <w:jc w:val="both"/>
        <w:rPr>
          <w:rFonts w:ascii="Arial" w:hAnsi="Arial" w:cs="Arial"/>
          <w:sz w:val="22"/>
          <w:szCs w:val="22"/>
        </w:rPr>
      </w:pPr>
      <w:r>
        <w:rPr>
          <w:rFonts w:ascii="Arial" w:hAnsi="Arial" w:cs="Arial"/>
          <w:sz w:val="22"/>
          <w:szCs w:val="22"/>
        </w:rPr>
        <w:t xml:space="preserve">V Rychnově nad Kněžnou dne </w:t>
      </w:r>
      <w:r w:rsidR="00F85E35">
        <w:rPr>
          <w:rFonts w:ascii="Arial" w:hAnsi="Arial" w:cs="Arial"/>
          <w:sz w:val="22"/>
          <w:szCs w:val="22"/>
        </w:rPr>
        <w:t>8.1.2018</w:t>
      </w:r>
      <w:r>
        <w:rPr>
          <w:rFonts w:ascii="Arial" w:hAnsi="Arial" w:cs="Arial"/>
          <w:sz w:val="22"/>
          <w:szCs w:val="22"/>
        </w:rPr>
        <w:t xml:space="preserve">                                          </w:t>
      </w:r>
      <w:r w:rsidR="00A733AB">
        <w:rPr>
          <w:rFonts w:ascii="Arial" w:hAnsi="Arial" w:cs="Arial"/>
          <w:sz w:val="22"/>
          <w:szCs w:val="22"/>
        </w:rPr>
        <w:t xml:space="preserve">  </w:t>
      </w:r>
      <w:r>
        <w:rPr>
          <w:rFonts w:ascii="Arial" w:hAnsi="Arial" w:cs="Arial"/>
          <w:sz w:val="22"/>
          <w:szCs w:val="22"/>
        </w:rPr>
        <w:t>V D</w:t>
      </w:r>
      <w:r w:rsidR="00D82924">
        <w:rPr>
          <w:rFonts w:ascii="Arial" w:hAnsi="Arial" w:cs="Arial"/>
          <w:sz w:val="22"/>
          <w:szCs w:val="22"/>
        </w:rPr>
        <w:t>obřanech</w:t>
      </w:r>
      <w:r>
        <w:rPr>
          <w:rFonts w:ascii="Arial" w:hAnsi="Arial" w:cs="Arial"/>
          <w:sz w:val="22"/>
          <w:szCs w:val="22"/>
        </w:rPr>
        <w:t xml:space="preserve"> dne</w:t>
      </w:r>
      <w:r w:rsidR="00F85E35">
        <w:rPr>
          <w:rFonts w:ascii="Arial" w:hAnsi="Arial" w:cs="Arial"/>
          <w:sz w:val="22"/>
          <w:szCs w:val="22"/>
        </w:rPr>
        <w:t xml:space="preserve"> 29.12.2017</w:t>
      </w:r>
      <w:r>
        <w:rPr>
          <w:rFonts w:ascii="Arial" w:hAnsi="Arial" w:cs="Arial"/>
          <w:sz w:val="22"/>
          <w:szCs w:val="22"/>
        </w:rPr>
        <w:t xml:space="preserve"> </w:t>
      </w: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FA3E9A" w:rsidRDefault="001A1C08" w:rsidP="001A1C08">
      <w:pPr>
        <w:tabs>
          <w:tab w:val="center" w:pos="1985"/>
          <w:tab w:val="center" w:pos="7371"/>
        </w:tabs>
        <w:jc w:val="both"/>
        <w:rPr>
          <w:rFonts w:ascii="Arial" w:hAnsi="Arial" w:cs="Arial"/>
          <w:b/>
          <w:sz w:val="22"/>
          <w:szCs w:val="22"/>
        </w:rPr>
      </w:pPr>
      <w:r>
        <w:rPr>
          <w:rFonts w:ascii="Arial" w:hAnsi="Arial" w:cs="Arial"/>
          <w:b/>
          <w:sz w:val="22"/>
          <w:szCs w:val="22"/>
        </w:rPr>
        <w:tab/>
      </w:r>
    </w:p>
    <w:p w:rsidR="001A1C08" w:rsidRDefault="001A1C08" w:rsidP="001A1C08">
      <w:pPr>
        <w:tabs>
          <w:tab w:val="center" w:pos="1985"/>
          <w:tab w:val="center" w:pos="7371"/>
        </w:tabs>
        <w:jc w:val="both"/>
        <w:rPr>
          <w:rFonts w:ascii="Arial" w:hAnsi="Arial" w:cs="Arial"/>
          <w:b/>
          <w:sz w:val="22"/>
          <w:szCs w:val="22"/>
        </w:rPr>
      </w:pPr>
      <w:r>
        <w:rPr>
          <w:rFonts w:ascii="Arial" w:hAnsi="Arial" w:cs="Arial"/>
          <w:b/>
          <w:sz w:val="22"/>
          <w:szCs w:val="22"/>
        </w:rPr>
        <w:t xml:space="preserve">Česká republika – Úřad pro zastupování                      </w:t>
      </w:r>
    </w:p>
    <w:p w:rsidR="001A1C08" w:rsidRDefault="001A1C08" w:rsidP="001A1C08">
      <w:pPr>
        <w:tabs>
          <w:tab w:val="center" w:pos="1985"/>
          <w:tab w:val="left" w:pos="5580"/>
        </w:tabs>
        <w:jc w:val="both"/>
        <w:rPr>
          <w:rFonts w:ascii="Arial" w:hAnsi="Arial" w:cs="Arial"/>
          <w:b/>
          <w:sz w:val="22"/>
          <w:szCs w:val="22"/>
        </w:rPr>
      </w:pPr>
      <w:r>
        <w:rPr>
          <w:rFonts w:ascii="Arial" w:hAnsi="Arial" w:cs="Arial"/>
          <w:b/>
          <w:sz w:val="22"/>
          <w:szCs w:val="22"/>
        </w:rPr>
        <w:tab/>
        <w:t>státu ve věcech majetkových</w:t>
      </w: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left" w:pos="5580"/>
        </w:tabs>
        <w:jc w:val="both"/>
        <w:rPr>
          <w:rFonts w:ascii="Arial" w:hAnsi="Arial" w:cs="Arial"/>
          <w:sz w:val="22"/>
          <w:szCs w:val="22"/>
        </w:rPr>
      </w:pPr>
    </w:p>
    <w:p w:rsidR="001A1C08" w:rsidRDefault="001A1C08" w:rsidP="001A1C08">
      <w:pPr>
        <w:tabs>
          <w:tab w:val="center" w:pos="1985"/>
          <w:tab w:val="center" w:pos="7371"/>
        </w:tab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rsidR="001A1C08" w:rsidRDefault="001A1C08" w:rsidP="001A1C08">
      <w:pPr>
        <w:tabs>
          <w:tab w:val="center" w:pos="1985"/>
          <w:tab w:val="center" w:pos="7371"/>
        </w:tabs>
        <w:jc w:val="both"/>
        <w:rPr>
          <w:rFonts w:ascii="Arial" w:hAnsi="Arial" w:cs="Arial"/>
          <w:sz w:val="22"/>
          <w:szCs w:val="22"/>
        </w:rPr>
      </w:pPr>
      <w:r>
        <w:rPr>
          <w:rFonts w:ascii="Arial" w:hAnsi="Arial" w:cs="Arial"/>
          <w:sz w:val="22"/>
          <w:szCs w:val="22"/>
        </w:rPr>
        <w:tab/>
        <w:t>Mgr. Radek Zezulka</w:t>
      </w:r>
      <w:r>
        <w:rPr>
          <w:rFonts w:ascii="Arial" w:hAnsi="Arial" w:cs="Arial"/>
          <w:sz w:val="22"/>
          <w:szCs w:val="22"/>
        </w:rPr>
        <w:tab/>
        <w:t>Vladimír Kříž</w:t>
      </w:r>
    </w:p>
    <w:p w:rsidR="001A1C08" w:rsidRDefault="001A1C08" w:rsidP="001A1C08">
      <w:pPr>
        <w:tabs>
          <w:tab w:val="center" w:pos="1985"/>
          <w:tab w:val="center" w:pos="7371"/>
        </w:tabs>
        <w:jc w:val="both"/>
        <w:rPr>
          <w:rFonts w:ascii="Arial" w:hAnsi="Arial" w:cs="Arial"/>
          <w:sz w:val="22"/>
          <w:szCs w:val="22"/>
        </w:rPr>
      </w:pPr>
      <w:r>
        <w:rPr>
          <w:rFonts w:ascii="Arial" w:hAnsi="Arial" w:cs="Arial"/>
          <w:sz w:val="22"/>
          <w:szCs w:val="22"/>
        </w:rPr>
        <w:tab/>
        <w:t>ředitel odboru Odloučené pracoviště</w:t>
      </w:r>
      <w:r>
        <w:rPr>
          <w:rFonts w:ascii="Arial" w:hAnsi="Arial" w:cs="Arial"/>
          <w:sz w:val="22"/>
          <w:szCs w:val="22"/>
        </w:rPr>
        <w:tab/>
        <w:t xml:space="preserve">                </w:t>
      </w:r>
    </w:p>
    <w:p w:rsidR="001A1C08" w:rsidRDefault="001A1C08" w:rsidP="001A1C08">
      <w:pPr>
        <w:tabs>
          <w:tab w:val="center" w:pos="1985"/>
          <w:tab w:val="center" w:pos="7371"/>
        </w:tabs>
        <w:jc w:val="both"/>
        <w:rPr>
          <w:rFonts w:ascii="Arial" w:hAnsi="Arial" w:cs="Arial"/>
          <w:sz w:val="22"/>
          <w:szCs w:val="22"/>
        </w:rPr>
      </w:pPr>
      <w:r>
        <w:rPr>
          <w:rFonts w:ascii="Arial" w:hAnsi="Arial" w:cs="Arial"/>
          <w:sz w:val="22"/>
          <w:szCs w:val="22"/>
        </w:rPr>
        <w:t xml:space="preserve">              Rychnov nad Kněžnou                                                      </w:t>
      </w:r>
    </w:p>
    <w:p w:rsidR="001A1C08" w:rsidRDefault="001A1C08" w:rsidP="001A1C08"/>
    <w:p w:rsidR="001A1C08" w:rsidRDefault="001A1C08" w:rsidP="001A1C08"/>
    <w:p w:rsidR="001A1C08" w:rsidRDefault="001A1C08" w:rsidP="001A1C08"/>
    <w:p w:rsidR="001A1C08" w:rsidRDefault="001A1C08" w:rsidP="001A1C08"/>
    <w:p w:rsidR="00694B20" w:rsidRPr="006531A1" w:rsidRDefault="00694B20" w:rsidP="001A1C08">
      <w:pPr>
        <w:pStyle w:val="obec"/>
        <w:tabs>
          <w:tab w:val="left" w:pos="708"/>
        </w:tabs>
        <w:jc w:val="both"/>
        <w:rPr>
          <w:rFonts w:ascii="Arial" w:hAnsi="Arial" w:cs="Arial"/>
          <w:sz w:val="22"/>
          <w:szCs w:val="22"/>
        </w:rPr>
      </w:pPr>
    </w:p>
    <w:sectPr w:rsidR="00694B20" w:rsidRPr="006531A1" w:rsidSect="00B841B2">
      <w:footerReference w:type="default" r:id="rId8"/>
      <w:headerReference w:type="first" r:id="rId9"/>
      <w:footerReference w:type="first" r:id="rId10"/>
      <w:pgSz w:w="11906" w:h="16838"/>
      <w:pgMar w:top="1134" w:right="1134"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778" w:rsidRDefault="00111778">
      <w:r>
        <w:separator/>
      </w:r>
    </w:p>
  </w:endnote>
  <w:endnote w:type="continuationSeparator" w:id="1">
    <w:p w:rsidR="00111778" w:rsidRDefault="001117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belItcTEE">
    <w:altName w:val="Times New Roman"/>
    <w:charset w:val="00"/>
    <w:family w:val="auto"/>
    <w:pitch w:val="variable"/>
    <w:sig w:usb0="00000007" w:usb1="00000000" w:usb2="00000000" w:usb3="00000000" w:csb0="00000083" w:csb1="00000000"/>
  </w:font>
  <w:font w:name="Code 128 Notext">
    <w:panose1 w:val="050B0000000000000000"/>
    <w:charset w:val="02"/>
    <w:family w:val="swiss"/>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DF" w:rsidRDefault="002A03B5">
    <w:pPr>
      <w:pStyle w:val="Zpat"/>
      <w:jc w:val="center"/>
    </w:pPr>
    <w:fldSimple w:instr="PAGE   \* MERGEFORMAT">
      <w:r w:rsidR="001A4458">
        <w:rPr>
          <w:noProof/>
        </w:rPr>
        <w:t>5</w:t>
      </w:r>
    </w:fldSimple>
  </w:p>
  <w:p w:rsidR="002264DF" w:rsidRDefault="002264D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9F" w:rsidRDefault="002A03B5">
    <w:pPr>
      <w:pStyle w:val="Zpat"/>
      <w:jc w:val="center"/>
    </w:pPr>
    <w:fldSimple w:instr="PAGE   \* MERGEFORMAT">
      <w:r w:rsidR="001A4458">
        <w:rPr>
          <w:noProof/>
        </w:rPr>
        <w:t>1</w:t>
      </w:r>
    </w:fldSimple>
  </w:p>
  <w:p w:rsidR="00C5139F" w:rsidRDefault="00C5139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778" w:rsidRDefault="00111778">
      <w:r>
        <w:separator/>
      </w:r>
    </w:p>
  </w:footnote>
  <w:footnote w:type="continuationSeparator" w:id="1">
    <w:p w:rsidR="00111778" w:rsidRDefault="00111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B2" w:rsidRPr="00B841B2" w:rsidRDefault="00B841B2" w:rsidP="002264DF">
    <w:pPr>
      <w:pStyle w:val="Zhlav"/>
      <w:tabs>
        <w:tab w:val="clear" w:pos="4536"/>
      </w:tabs>
      <w:jc w:val="right"/>
      <w:rPr>
        <w:rFonts w:ascii="Arial" w:hAnsi="Arial" w:cs="Arial"/>
        <w:i/>
        <w:sz w:val="20"/>
        <w:szCs w:val="20"/>
      </w:rPr>
    </w:pPr>
    <w:r w:rsidRPr="00F44F94">
      <w:rPr>
        <w:rFonts w:ascii="Arial" w:hAnsi="Arial" w:cs="Arial"/>
        <w:i/>
        <w:sz w:val="20"/>
        <w:szCs w:val="20"/>
      </w:rPr>
      <w:tab/>
    </w:r>
    <w:r>
      <w:rPr>
        <w:rFonts w:ascii="Arial" w:hAnsi="Arial" w:cs="Arial"/>
        <w:i/>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0D47"/>
    <w:multiLevelType w:val="hybridMultilevel"/>
    <w:tmpl w:val="17427DB0"/>
    <w:lvl w:ilvl="0" w:tplc="7A98977C">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
    <w:nsid w:val="17AA0AFF"/>
    <w:multiLevelType w:val="hybridMultilevel"/>
    <w:tmpl w:val="66727EE6"/>
    <w:lvl w:ilvl="0" w:tplc="BC2427FA">
      <w:start w:val="1"/>
      <w:numFmt w:val="decimal"/>
      <w:lvlText w:val="%1."/>
      <w:lvlJc w:val="left"/>
      <w:pPr>
        <w:tabs>
          <w:tab w:val="num" w:pos="360"/>
        </w:tabs>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8E423DD"/>
    <w:multiLevelType w:val="hybridMultilevel"/>
    <w:tmpl w:val="366E6B50"/>
    <w:lvl w:ilvl="0" w:tplc="CF568BFE">
      <w:start w:val="5"/>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B49761C"/>
    <w:multiLevelType w:val="hybridMultilevel"/>
    <w:tmpl w:val="A4E8E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7564F2"/>
    <w:multiLevelType w:val="hybridMultilevel"/>
    <w:tmpl w:val="00D07526"/>
    <w:lvl w:ilvl="0" w:tplc="698221FA">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1893B9F"/>
    <w:multiLevelType w:val="hybridMultilevel"/>
    <w:tmpl w:val="00D07526"/>
    <w:lvl w:ilvl="0" w:tplc="698221FA">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24AC1E7D"/>
    <w:multiLevelType w:val="hybridMultilevel"/>
    <w:tmpl w:val="CBEEE56A"/>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nsid w:val="28835E4F"/>
    <w:multiLevelType w:val="hybridMultilevel"/>
    <w:tmpl w:val="506A48FE"/>
    <w:lvl w:ilvl="0" w:tplc="8F2E491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A372EEF"/>
    <w:multiLevelType w:val="hybridMultilevel"/>
    <w:tmpl w:val="67048550"/>
    <w:lvl w:ilvl="0" w:tplc="C514116C">
      <w:start w:val="1"/>
      <w:numFmt w:val="decimal"/>
      <w:lvlText w:val="%1."/>
      <w:lvlJc w:val="left"/>
      <w:pPr>
        <w:tabs>
          <w:tab w:val="num" w:pos="397"/>
        </w:tabs>
        <w:ind w:left="397" w:hanging="397"/>
      </w:pPr>
      <w:rPr>
        <w:b w:val="0"/>
        <w:sz w:val="22"/>
        <w:szCs w:val="22"/>
      </w:rPr>
    </w:lvl>
    <w:lvl w:ilvl="1" w:tplc="A300CCDC">
      <w:start w:val="1"/>
      <w:numFmt w:val="bullet"/>
      <w:lvlText w:val=""/>
      <w:lvlJc w:val="left"/>
      <w:pPr>
        <w:tabs>
          <w:tab w:val="num" w:pos="794"/>
        </w:tabs>
        <w:ind w:left="794" w:hanging="397"/>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2C723E7F"/>
    <w:multiLevelType w:val="hybridMultilevel"/>
    <w:tmpl w:val="F3268B80"/>
    <w:lvl w:ilvl="0" w:tplc="2E74829E">
      <w:start w:val="1"/>
      <w:numFmt w:val="decimal"/>
      <w:lvlText w:val="%1."/>
      <w:lvlJc w:val="left"/>
      <w:pPr>
        <w:tabs>
          <w:tab w:val="num" w:pos="357"/>
        </w:tabs>
        <w:ind w:left="357" w:hanging="357"/>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3184400F"/>
    <w:multiLevelType w:val="hybridMultilevel"/>
    <w:tmpl w:val="3482AA92"/>
    <w:lvl w:ilvl="0" w:tplc="14B6E92E">
      <w:start w:val="1"/>
      <w:numFmt w:val="decimal"/>
      <w:lvlText w:val="%1."/>
      <w:lvlJc w:val="left"/>
      <w:pPr>
        <w:tabs>
          <w:tab w:val="num" w:pos="357"/>
        </w:tabs>
        <w:ind w:left="357" w:hanging="357"/>
      </w:pPr>
      <w:rPr>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35052F58"/>
    <w:multiLevelType w:val="hybridMultilevel"/>
    <w:tmpl w:val="CA76C2B0"/>
    <w:lvl w:ilvl="0" w:tplc="78EC5378">
      <w:start w:val="1"/>
      <w:numFmt w:val="decimal"/>
      <w:lvlText w:val="%1."/>
      <w:lvlJc w:val="left"/>
      <w:pPr>
        <w:tabs>
          <w:tab w:val="num" w:pos="357"/>
        </w:tabs>
        <w:ind w:left="357" w:hanging="357"/>
      </w:pPr>
      <w:rPr>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37AA26E0"/>
    <w:multiLevelType w:val="hybridMultilevel"/>
    <w:tmpl w:val="070CBB3C"/>
    <w:lvl w:ilvl="0" w:tplc="8EDE6CFE">
      <w:start w:val="1"/>
      <w:numFmt w:val="decimal"/>
      <w:lvlText w:val="%1."/>
      <w:lvlJc w:val="left"/>
      <w:pPr>
        <w:tabs>
          <w:tab w:val="num" w:pos="357"/>
        </w:tabs>
        <w:ind w:left="357" w:hanging="357"/>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38845166"/>
    <w:multiLevelType w:val="hybridMultilevel"/>
    <w:tmpl w:val="62EC89C2"/>
    <w:lvl w:ilvl="0" w:tplc="5BD0A3D4">
      <w:start w:val="1"/>
      <w:numFmt w:val="decimal"/>
      <w:lvlText w:val="%1."/>
      <w:lvlJc w:val="left"/>
      <w:pPr>
        <w:tabs>
          <w:tab w:val="num" w:pos="397"/>
        </w:tabs>
        <w:ind w:left="397" w:hanging="397"/>
      </w:pPr>
      <w:rPr>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39D85E6E"/>
    <w:multiLevelType w:val="hybridMultilevel"/>
    <w:tmpl w:val="B588D0AE"/>
    <w:lvl w:ilvl="0" w:tplc="04050005">
      <w:start w:val="1"/>
      <w:numFmt w:val="bullet"/>
      <w:lvlText w:val=""/>
      <w:lvlJc w:val="left"/>
      <w:pPr>
        <w:ind w:left="1117" w:hanging="360"/>
      </w:pPr>
      <w:rPr>
        <w:rFonts w:ascii="Wingdings" w:hAnsi="Wingdings"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15">
    <w:nsid w:val="41B44A9E"/>
    <w:multiLevelType w:val="hybridMultilevel"/>
    <w:tmpl w:val="8F16C2E2"/>
    <w:lvl w:ilvl="0" w:tplc="23327928">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C8E3426"/>
    <w:multiLevelType w:val="hybridMultilevel"/>
    <w:tmpl w:val="A1945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200FBC"/>
    <w:multiLevelType w:val="hybridMultilevel"/>
    <w:tmpl w:val="C8A28B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5B12B86"/>
    <w:multiLevelType w:val="hybridMultilevel"/>
    <w:tmpl w:val="F9B41198"/>
    <w:lvl w:ilvl="0" w:tplc="0F0CB72A">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70406D8"/>
    <w:multiLevelType w:val="hybridMultilevel"/>
    <w:tmpl w:val="0472F028"/>
    <w:lvl w:ilvl="0" w:tplc="982A0E7A">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619B4354"/>
    <w:multiLevelType w:val="hybridMultilevel"/>
    <w:tmpl w:val="DC02F290"/>
    <w:lvl w:ilvl="0" w:tplc="34227FB4">
      <w:start w:val="1"/>
      <w:numFmt w:val="decimal"/>
      <w:lvlText w:val="%1."/>
      <w:lvlJc w:val="left"/>
      <w:pPr>
        <w:ind w:left="720"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61AA7CB0"/>
    <w:multiLevelType w:val="hybridMultilevel"/>
    <w:tmpl w:val="B2BA3CDC"/>
    <w:lvl w:ilvl="0" w:tplc="343E9AA6">
      <w:start w:val="1"/>
      <w:numFmt w:val="decimal"/>
      <w:lvlText w:val="%1."/>
      <w:lvlJc w:val="left"/>
      <w:pPr>
        <w:tabs>
          <w:tab w:val="num" w:pos="357"/>
        </w:tabs>
        <w:ind w:left="357" w:hanging="357"/>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62BC1274"/>
    <w:multiLevelType w:val="hybridMultilevel"/>
    <w:tmpl w:val="C09469B0"/>
    <w:lvl w:ilvl="0" w:tplc="698221FA">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3FB6626"/>
    <w:multiLevelType w:val="hybridMultilevel"/>
    <w:tmpl w:val="32F2C404"/>
    <w:lvl w:ilvl="0" w:tplc="56A8C302">
      <w:start w:val="1"/>
      <w:numFmt w:val="decimal"/>
      <w:lvlText w:val="%1."/>
      <w:lvlJc w:val="left"/>
      <w:pPr>
        <w:tabs>
          <w:tab w:val="num" w:pos="357"/>
        </w:tabs>
        <w:ind w:left="357" w:hanging="357"/>
      </w:pPr>
      <w:rPr>
        <w:rFonts w:cs="Times New Roman"/>
        <w:i w:val="0"/>
        <w:sz w:val="22"/>
        <w:szCs w:val="22"/>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669B1003"/>
    <w:multiLevelType w:val="hybridMultilevel"/>
    <w:tmpl w:val="DA2433E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7F313DD"/>
    <w:multiLevelType w:val="hybridMultilevel"/>
    <w:tmpl w:val="97CE34DA"/>
    <w:lvl w:ilvl="0" w:tplc="04050001">
      <w:start w:val="1"/>
      <w:numFmt w:val="bullet"/>
      <w:lvlText w:val=""/>
      <w:lvlJc w:val="left"/>
      <w:pPr>
        <w:ind w:left="717" w:hanging="360"/>
      </w:pPr>
      <w:rPr>
        <w:rFonts w:ascii="Symbol" w:hAnsi="Symbol" w:hint="default"/>
        <w:b w:val="0"/>
        <w:i w:val="0"/>
        <w:sz w:val="22"/>
        <w:szCs w:val="22"/>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6">
    <w:nsid w:val="695D61F9"/>
    <w:multiLevelType w:val="hybridMultilevel"/>
    <w:tmpl w:val="BA6EB89C"/>
    <w:lvl w:ilvl="0" w:tplc="B2EA4BC6">
      <w:start w:val="2"/>
      <w:numFmt w:val="decimal"/>
      <w:lvlText w:val="%1."/>
      <w:lvlJc w:val="left"/>
      <w:pPr>
        <w:tabs>
          <w:tab w:val="num" w:pos="720"/>
        </w:tabs>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704C5EB7"/>
    <w:multiLevelType w:val="hybridMultilevel"/>
    <w:tmpl w:val="DA3AA3E0"/>
    <w:lvl w:ilvl="0" w:tplc="EDE4D8C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70DA2AFA"/>
    <w:multiLevelType w:val="hybridMultilevel"/>
    <w:tmpl w:val="7EA85B76"/>
    <w:lvl w:ilvl="0" w:tplc="59405032">
      <w:start w:val="1"/>
      <w:numFmt w:val="decimal"/>
      <w:lvlText w:val="%1."/>
      <w:lvlJc w:val="left"/>
      <w:pPr>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0"/>
  </w:num>
  <w:num w:numId="14">
    <w:abstractNumId w:val="2"/>
  </w:num>
  <w:num w:numId="15">
    <w:abstractNumId w:val="11"/>
  </w:num>
  <w:num w:numId="16">
    <w:abstractNumId w:val="27"/>
  </w:num>
  <w:num w:numId="17">
    <w:abstractNumId w:val="12"/>
  </w:num>
  <w:num w:numId="18">
    <w:abstractNumId w:val="24"/>
  </w:num>
  <w:num w:numId="19">
    <w:abstractNumId w:val="20"/>
  </w:num>
  <w:num w:numId="20">
    <w:abstractNumId w:val="28"/>
  </w:num>
  <w:num w:numId="21">
    <w:abstractNumId w:val="17"/>
  </w:num>
  <w:num w:numId="22">
    <w:abstractNumId w:val="1"/>
  </w:num>
  <w:num w:numId="2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1"/>
  </w:num>
  <w:num w:numId="29">
    <w:abstractNumId w:val="9"/>
  </w:num>
  <w:num w:numId="30">
    <w:abstractNumId w:val="6"/>
  </w:num>
  <w:num w:numId="31">
    <w:abstractNumId w:val="26"/>
  </w:num>
  <w:num w:numId="32">
    <w:abstractNumId w:val="16"/>
  </w:num>
  <w:num w:numId="33">
    <w:abstractNumId w:val="3"/>
  </w:num>
  <w:num w:numId="34">
    <w:abstractNumId w:val="25"/>
  </w:num>
  <w:num w:numId="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6856AD"/>
    <w:rsid w:val="00014EE4"/>
    <w:rsid w:val="000453B9"/>
    <w:rsid w:val="00071B5B"/>
    <w:rsid w:val="00077315"/>
    <w:rsid w:val="00084F5C"/>
    <w:rsid w:val="000874A6"/>
    <w:rsid w:val="000A39A7"/>
    <w:rsid w:val="000D22D1"/>
    <w:rsid w:val="000D3A26"/>
    <w:rsid w:val="000D68B5"/>
    <w:rsid w:val="000E11DF"/>
    <w:rsid w:val="00111778"/>
    <w:rsid w:val="0012766E"/>
    <w:rsid w:val="00132F3B"/>
    <w:rsid w:val="00173C63"/>
    <w:rsid w:val="00182E11"/>
    <w:rsid w:val="00185C9C"/>
    <w:rsid w:val="00190B8A"/>
    <w:rsid w:val="0019134A"/>
    <w:rsid w:val="001A1BA8"/>
    <w:rsid w:val="001A1C08"/>
    <w:rsid w:val="001A4458"/>
    <w:rsid w:val="001B6EA8"/>
    <w:rsid w:val="001C7690"/>
    <w:rsid w:val="001D30DF"/>
    <w:rsid w:val="001D447F"/>
    <w:rsid w:val="00203F61"/>
    <w:rsid w:val="00204BDD"/>
    <w:rsid w:val="00205D9E"/>
    <w:rsid w:val="00213024"/>
    <w:rsid w:val="00213772"/>
    <w:rsid w:val="002264DF"/>
    <w:rsid w:val="00226B50"/>
    <w:rsid w:val="00231519"/>
    <w:rsid w:val="00262366"/>
    <w:rsid w:val="002712D5"/>
    <w:rsid w:val="002826A9"/>
    <w:rsid w:val="0028397A"/>
    <w:rsid w:val="00295D0D"/>
    <w:rsid w:val="002A03B5"/>
    <w:rsid w:val="002A3ED5"/>
    <w:rsid w:val="002B50E0"/>
    <w:rsid w:val="002B7A34"/>
    <w:rsid w:val="002B7F56"/>
    <w:rsid w:val="002C0D84"/>
    <w:rsid w:val="002E150A"/>
    <w:rsid w:val="002E60C7"/>
    <w:rsid w:val="003051DE"/>
    <w:rsid w:val="00311656"/>
    <w:rsid w:val="0031622A"/>
    <w:rsid w:val="0033022F"/>
    <w:rsid w:val="00362E63"/>
    <w:rsid w:val="00371C1E"/>
    <w:rsid w:val="003817F7"/>
    <w:rsid w:val="00397C6D"/>
    <w:rsid w:val="003B3ED6"/>
    <w:rsid w:val="003B589F"/>
    <w:rsid w:val="003B6E1F"/>
    <w:rsid w:val="003E551D"/>
    <w:rsid w:val="003E6C1B"/>
    <w:rsid w:val="003F4778"/>
    <w:rsid w:val="00400C36"/>
    <w:rsid w:val="0040228A"/>
    <w:rsid w:val="00407357"/>
    <w:rsid w:val="004377D5"/>
    <w:rsid w:val="00442B7E"/>
    <w:rsid w:val="00444FE3"/>
    <w:rsid w:val="00451B16"/>
    <w:rsid w:val="0046225F"/>
    <w:rsid w:val="0048118C"/>
    <w:rsid w:val="004852F9"/>
    <w:rsid w:val="004A251C"/>
    <w:rsid w:val="004A45A5"/>
    <w:rsid w:val="004B00B8"/>
    <w:rsid w:val="004C2FD2"/>
    <w:rsid w:val="004D0446"/>
    <w:rsid w:val="004D3388"/>
    <w:rsid w:val="004E60EA"/>
    <w:rsid w:val="005236E1"/>
    <w:rsid w:val="00524799"/>
    <w:rsid w:val="0055546F"/>
    <w:rsid w:val="00580298"/>
    <w:rsid w:val="005941D5"/>
    <w:rsid w:val="005A5D27"/>
    <w:rsid w:val="005A6529"/>
    <w:rsid w:val="005D3833"/>
    <w:rsid w:val="005D566D"/>
    <w:rsid w:val="005D61F3"/>
    <w:rsid w:val="005E0AA4"/>
    <w:rsid w:val="006119A1"/>
    <w:rsid w:val="0061445A"/>
    <w:rsid w:val="006301F2"/>
    <w:rsid w:val="00646828"/>
    <w:rsid w:val="0065065A"/>
    <w:rsid w:val="006531A1"/>
    <w:rsid w:val="00656C98"/>
    <w:rsid w:val="00676D7B"/>
    <w:rsid w:val="00682A54"/>
    <w:rsid w:val="006856AD"/>
    <w:rsid w:val="00694B20"/>
    <w:rsid w:val="006A01D7"/>
    <w:rsid w:val="006A22BB"/>
    <w:rsid w:val="006D569B"/>
    <w:rsid w:val="006F396C"/>
    <w:rsid w:val="007030DB"/>
    <w:rsid w:val="00726BB8"/>
    <w:rsid w:val="00740F0E"/>
    <w:rsid w:val="007558B0"/>
    <w:rsid w:val="00763400"/>
    <w:rsid w:val="0076752C"/>
    <w:rsid w:val="007B76B6"/>
    <w:rsid w:val="007E2ACA"/>
    <w:rsid w:val="007F64F9"/>
    <w:rsid w:val="00805486"/>
    <w:rsid w:val="00817463"/>
    <w:rsid w:val="0082203A"/>
    <w:rsid w:val="00822EC2"/>
    <w:rsid w:val="00836791"/>
    <w:rsid w:val="00862C2C"/>
    <w:rsid w:val="00867956"/>
    <w:rsid w:val="00870860"/>
    <w:rsid w:val="00873A33"/>
    <w:rsid w:val="008954D9"/>
    <w:rsid w:val="008B28BA"/>
    <w:rsid w:val="008C0408"/>
    <w:rsid w:val="008C4D34"/>
    <w:rsid w:val="008C6DB2"/>
    <w:rsid w:val="008E2A27"/>
    <w:rsid w:val="008F3F53"/>
    <w:rsid w:val="00900D84"/>
    <w:rsid w:val="00924E3B"/>
    <w:rsid w:val="00934AF6"/>
    <w:rsid w:val="00955D4B"/>
    <w:rsid w:val="00976B4A"/>
    <w:rsid w:val="0098161A"/>
    <w:rsid w:val="00984402"/>
    <w:rsid w:val="00997EA9"/>
    <w:rsid w:val="009A34AE"/>
    <w:rsid w:val="009D48A7"/>
    <w:rsid w:val="009E41CE"/>
    <w:rsid w:val="00A00959"/>
    <w:rsid w:val="00A06C72"/>
    <w:rsid w:val="00A64F46"/>
    <w:rsid w:val="00A733AB"/>
    <w:rsid w:val="00A92E2B"/>
    <w:rsid w:val="00AA16F4"/>
    <w:rsid w:val="00AA7278"/>
    <w:rsid w:val="00AB0844"/>
    <w:rsid w:val="00AB2FE9"/>
    <w:rsid w:val="00AB3776"/>
    <w:rsid w:val="00AB5184"/>
    <w:rsid w:val="00AD3FB1"/>
    <w:rsid w:val="00AD4BE3"/>
    <w:rsid w:val="00AF09EB"/>
    <w:rsid w:val="00B028AA"/>
    <w:rsid w:val="00B13833"/>
    <w:rsid w:val="00B13C30"/>
    <w:rsid w:val="00B156E6"/>
    <w:rsid w:val="00B30E3B"/>
    <w:rsid w:val="00B72CD2"/>
    <w:rsid w:val="00B74A61"/>
    <w:rsid w:val="00B841B2"/>
    <w:rsid w:val="00B92122"/>
    <w:rsid w:val="00B96D70"/>
    <w:rsid w:val="00B972B4"/>
    <w:rsid w:val="00BA4DA1"/>
    <w:rsid w:val="00BA70DD"/>
    <w:rsid w:val="00BB5CF3"/>
    <w:rsid w:val="00BE0C41"/>
    <w:rsid w:val="00C46DE5"/>
    <w:rsid w:val="00C47CA2"/>
    <w:rsid w:val="00C5139F"/>
    <w:rsid w:val="00C65AB8"/>
    <w:rsid w:val="00C712B6"/>
    <w:rsid w:val="00C8327D"/>
    <w:rsid w:val="00C91924"/>
    <w:rsid w:val="00CA1BEE"/>
    <w:rsid w:val="00CA3EBA"/>
    <w:rsid w:val="00CA4D8C"/>
    <w:rsid w:val="00CA7751"/>
    <w:rsid w:val="00CA77D9"/>
    <w:rsid w:val="00CB13B1"/>
    <w:rsid w:val="00CC5AD4"/>
    <w:rsid w:val="00CD7C4E"/>
    <w:rsid w:val="00CE5600"/>
    <w:rsid w:val="00CF263A"/>
    <w:rsid w:val="00CF4FD4"/>
    <w:rsid w:val="00CF55CC"/>
    <w:rsid w:val="00CF56A7"/>
    <w:rsid w:val="00D114C8"/>
    <w:rsid w:val="00D467F9"/>
    <w:rsid w:val="00D60864"/>
    <w:rsid w:val="00D60A67"/>
    <w:rsid w:val="00D6233A"/>
    <w:rsid w:val="00D7454D"/>
    <w:rsid w:val="00D80E22"/>
    <w:rsid w:val="00D81F77"/>
    <w:rsid w:val="00D82924"/>
    <w:rsid w:val="00D87FB9"/>
    <w:rsid w:val="00D90B34"/>
    <w:rsid w:val="00D96274"/>
    <w:rsid w:val="00DB3F0D"/>
    <w:rsid w:val="00DE28E3"/>
    <w:rsid w:val="00DE75D1"/>
    <w:rsid w:val="00DF1E0B"/>
    <w:rsid w:val="00E01636"/>
    <w:rsid w:val="00E0538C"/>
    <w:rsid w:val="00E27CE2"/>
    <w:rsid w:val="00E76AC0"/>
    <w:rsid w:val="00E8144D"/>
    <w:rsid w:val="00E87198"/>
    <w:rsid w:val="00E908F2"/>
    <w:rsid w:val="00E928F4"/>
    <w:rsid w:val="00ED4D34"/>
    <w:rsid w:val="00EE1081"/>
    <w:rsid w:val="00EF149B"/>
    <w:rsid w:val="00EF7367"/>
    <w:rsid w:val="00EF73BD"/>
    <w:rsid w:val="00F00C2F"/>
    <w:rsid w:val="00F044F6"/>
    <w:rsid w:val="00F1060C"/>
    <w:rsid w:val="00F106F8"/>
    <w:rsid w:val="00F44F94"/>
    <w:rsid w:val="00F4606F"/>
    <w:rsid w:val="00F62BE0"/>
    <w:rsid w:val="00F85E35"/>
    <w:rsid w:val="00FA1C90"/>
    <w:rsid w:val="00FA3E9A"/>
    <w:rsid w:val="00FD3BD6"/>
    <w:rsid w:val="00FD4495"/>
    <w:rsid w:val="00FF4A53"/>
    <w:rsid w:val="00FF5B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086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paragraph" w:styleId="Zkladntext">
    <w:name w:val="Body Text"/>
    <w:basedOn w:val="Normln"/>
    <w:link w:val="ZkladntextChar"/>
    <w:uiPriority w:val="99"/>
    <w:unhideWhenUsed/>
    <w:rsid w:val="004C2FD2"/>
    <w:pPr>
      <w:autoSpaceDE w:val="0"/>
      <w:autoSpaceDN w:val="0"/>
      <w:jc w:val="both"/>
    </w:pPr>
    <w:rPr>
      <w:rFonts w:ascii="KabelItcTEE" w:hAnsi="KabelItcTEE"/>
      <w:sz w:val="20"/>
    </w:rPr>
  </w:style>
  <w:style w:type="character" w:customStyle="1" w:styleId="ZkladntextChar">
    <w:name w:val="Základní text Char"/>
    <w:link w:val="Zkladntext"/>
    <w:uiPriority w:val="99"/>
    <w:rsid w:val="004C2FD2"/>
    <w:rPr>
      <w:rFonts w:ascii="KabelItcTEE" w:hAnsi="KabelItcTEE"/>
      <w:szCs w:val="24"/>
    </w:rPr>
  </w:style>
  <w:style w:type="paragraph" w:styleId="Zkladntextodsazen">
    <w:name w:val="Body Text Indent"/>
    <w:basedOn w:val="Normln"/>
    <w:link w:val="ZkladntextodsazenChar"/>
    <w:uiPriority w:val="99"/>
    <w:unhideWhenUsed/>
    <w:rsid w:val="004C2FD2"/>
    <w:pPr>
      <w:ind w:left="720"/>
    </w:pPr>
  </w:style>
  <w:style w:type="character" w:customStyle="1" w:styleId="ZkladntextodsazenChar">
    <w:name w:val="Základní text odsazený Char"/>
    <w:link w:val="Zkladntextodsazen"/>
    <w:uiPriority w:val="99"/>
    <w:rsid w:val="004C2FD2"/>
    <w:rPr>
      <w:sz w:val="24"/>
      <w:szCs w:val="24"/>
    </w:rPr>
  </w:style>
  <w:style w:type="paragraph" w:styleId="Zkladntext3">
    <w:name w:val="Body Text 3"/>
    <w:basedOn w:val="Normln"/>
    <w:link w:val="Zkladntext3Char"/>
    <w:unhideWhenUsed/>
    <w:rsid w:val="004C2FD2"/>
    <w:pPr>
      <w:spacing w:after="120"/>
    </w:pPr>
    <w:rPr>
      <w:sz w:val="16"/>
      <w:szCs w:val="16"/>
    </w:rPr>
  </w:style>
  <w:style w:type="character" w:customStyle="1" w:styleId="Zkladntext3Char">
    <w:name w:val="Základní text 3 Char"/>
    <w:link w:val="Zkladntext3"/>
    <w:rsid w:val="004C2FD2"/>
    <w:rPr>
      <w:sz w:val="16"/>
      <w:szCs w:val="16"/>
    </w:rPr>
  </w:style>
  <w:style w:type="paragraph" w:styleId="Odstavecseseznamem">
    <w:name w:val="List Paragraph"/>
    <w:basedOn w:val="Normln"/>
    <w:uiPriority w:val="34"/>
    <w:qFormat/>
    <w:rsid w:val="004C2FD2"/>
    <w:pPr>
      <w:ind w:left="720"/>
      <w:contextualSpacing/>
    </w:pPr>
  </w:style>
  <w:style w:type="paragraph" w:customStyle="1" w:styleId="adresa">
    <w:name w:val="adresa"/>
    <w:basedOn w:val="Normln"/>
    <w:rsid w:val="004C2FD2"/>
    <w:pPr>
      <w:tabs>
        <w:tab w:val="left" w:pos="3402"/>
        <w:tab w:val="left" w:pos="6237"/>
      </w:tabs>
      <w:jc w:val="both"/>
    </w:pPr>
    <w:rPr>
      <w:szCs w:val="20"/>
    </w:rPr>
  </w:style>
  <w:style w:type="paragraph" w:customStyle="1" w:styleId="para">
    <w:name w:val="para"/>
    <w:basedOn w:val="Normln"/>
    <w:rsid w:val="004C2FD2"/>
    <w:pPr>
      <w:tabs>
        <w:tab w:val="left" w:pos="709"/>
      </w:tabs>
      <w:jc w:val="center"/>
    </w:pPr>
    <w:rPr>
      <w:b/>
      <w:szCs w:val="20"/>
    </w:rPr>
  </w:style>
  <w:style w:type="paragraph" w:customStyle="1" w:styleId="vnintext">
    <w:name w:val="vniřnítext"/>
    <w:basedOn w:val="Normln"/>
    <w:rsid w:val="004C2FD2"/>
    <w:pPr>
      <w:tabs>
        <w:tab w:val="left" w:pos="709"/>
      </w:tabs>
      <w:ind w:firstLine="426"/>
      <w:jc w:val="both"/>
    </w:pPr>
    <w:rPr>
      <w:szCs w:val="20"/>
    </w:rPr>
  </w:style>
  <w:style w:type="paragraph" w:customStyle="1" w:styleId="obec">
    <w:name w:val="obec"/>
    <w:basedOn w:val="Normln"/>
    <w:rsid w:val="001D447F"/>
    <w:pPr>
      <w:tabs>
        <w:tab w:val="left" w:pos="1418"/>
        <w:tab w:val="left" w:pos="4678"/>
        <w:tab w:val="right" w:pos="8931"/>
      </w:tabs>
    </w:pPr>
    <w:rPr>
      <w:szCs w:val="20"/>
    </w:rPr>
  </w:style>
  <w:style w:type="character" w:customStyle="1" w:styleId="ZpatChar">
    <w:name w:val="Zápatí Char"/>
    <w:link w:val="Zpat"/>
    <w:uiPriority w:val="99"/>
    <w:rsid w:val="002264DF"/>
    <w:rPr>
      <w:sz w:val="24"/>
      <w:szCs w:val="24"/>
    </w:rPr>
  </w:style>
  <w:style w:type="paragraph" w:styleId="Textvbloku">
    <w:name w:val="Block Text"/>
    <w:basedOn w:val="Normln"/>
    <w:unhideWhenUsed/>
    <w:rsid w:val="00694B20"/>
    <w:pPr>
      <w:ind w:left="-540" w:right="-828"/>
      <w:jc w:val="both"/>
    </w:pPr>
  </w:style>
</w:styles>
</file>

<file path=word/webSettings.xml><?xml version="1.0" encoding="utf-8"?>
<w:webSettings xmlns:r="http://schemas.openxmlformats.org/officeDocument/2006/relationships" xmlns:w="http://schemas.openxmlformats.org/wordprocessingml/2006/main">
  <w:divs>
    <w:div w:id="50664475">
      <w:bodyDiv w:val="1"/>
      <w:marLeft w:val="0"/>
      <w:marRight w:val="0"/>
      <w:marTop w:val="0"/>
      <w:marBottom w:val="0"/>
      <w:divBdr>
        <w:top w:val="none" w:sz="0" w:space="0" w:color="auto"/>
        <w:left w:val="none" w:sz="0" w:space="0" w:color="auto"/>
        <w:bottom w:val="none" w:sz="0" w:space="0" w:color="auto"/>
        <w:right w:val="none" w:sz="0" w:space="0" w:color="auto"/>
      </w:divBdr>
    </w:div>
    <w:div w:id="267587229">
      <w:bodyDiv w:val="1"/>
      <w:marLeft w:val="0"/>
      <w:marRight w:val="0"/>
      <w:marTop w:val="0"/>
      <w:marBottom w:val="0"/>
      <w:divBdr>
        <w:top w:val="none" w:sz="0" w:space="0" w:color="auto"/>
        <w:left w:val="none" w:sz="0" w:space="0" w:color="auto"/>
        <w:bottom w:val="none" w:sz="0" w:space="0" w:color="auto"/>
        <w:right w:val="none" w:sz="0" w:space="0" w:color="auto"/>
      </w:divBdr>
    </w:div>
    <w:div w:id="384525842">
      <w:bodyDiv w:val="1"/>
      <w:marLeft w:val="0"/>
      <w:marRight w:val="0"/>
      <w:marTop w:val="0"/>
      <w:marBottom w:val="0"/>
      <w:divBdr>
        <w:top w:val="none" w:sz="0" w:space="0" w:color="auto"/>
        <w:left w:val="none" w:sz="0" w:space="0" w:color="auto"/>
        <w:bottom w:val="none" w:sz="0" w:space="0" w:color="auto"/>
        <w:right w:val="none" w:sz="0" w:space="0" w:color="auto"/>
      </w:divBdr>
    </w:div>
    <w:div w:id="716130759">
      <w:bodyDiv w:val="1"/>
      <w:marLeft w:val="0"/>
      <w:marRight w:val="0"/>
      <w:marTop w:val="0"/>
      <w:marBottom w:val="0"/>
      <w:divBdr>
        <w:top w:val="none" w:sz="0" w:space="0" w:color="auto"/>
        <w:left w:val="none" w:sz="0" w:space="0" w:color="auto"/>
        <w:bottom w:val="none" w:sz="0" w:space="0" w:color="auto"/>
        <w:right w:val="none" w:sz="0" w:space="0" w:color="auto"/>
      </w:divBdr>
    </w:div>
    <w:div w:id="725832033">
      <w:bodyDiv w:val="1"/>
      <w:marLeft w:val="0"/>
      <w:marRight w:val="0"/>
      <w:marTop w:val="0"/>
      <w:marBottom w:val="0"/>
      <w:divBdr>
        <w:top w:val="none" w:sz="0" w:space="0" w:color="auto"/>
        <w:left w:val="none" w:sz="0" w:space="0" w:color="auto"/>
        <w:bottom w:val="none" w:sz="0" w:space="0" w:color="auto"/>
        <w:right w:val="none" w:sz="0" w:space="0" w:color="auto"/>
      </w:divBdr>
    </w:div>
    <w:div w:id="758527444">
      <w:bodyDiv w:val="1"/>
      <w:marLeft w:val="0"/>
      <w:marRight w:val="0"/>
      <w:marTop w:val="0"/>
      <w:marBottom w:val="0"/>
      <w:divBdr>
        <w:top w:val="none" w:sz="0" w:space="0" w:color="auto"/>
        <w:left w:val="none" w:sz="0" w:space="0" w:color="auto"/>
        <w:bottom w:val="none" w:sz="0" w:space="0" w:color="auto"/>
        <w:right w:val="none" w:sz="0" w:space="0" w:color="auto"/>
      </w:divBdr>
    </w:div>
    <w:div w:id="1200238043">
      <w:bodyDiv w:val="1"/>
      <w:marLeft w:val="0"/>
      <w:marRight w:val="0"/>
      <w:marTop w:val="0"/>
      <w:marBottom w:val="0"/>
      <w:divBdr>
        <w:top w:val="none" w:sz="0" w:space="0" w:color="auto"/>
        <w:left w:val="none" w:sz="0" w:space="0" w:color="auto"/>
        <w:bottom w:val="none" w:sz="0" w:space="0" w:color="auto"/>
        <w:right w:val="none" w:sz="0" w:space="0" w:color="auto"/>
      </w:divBdr>
    </w:div>
    <w:div w:id="17619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8C3CB-506E-41BF-8E3C-E9D7DB2F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1691</Words>
  <Characters>9983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UZSVM</dc:creator>
  <cp:lastModifiedBy>kodousovh</cp:lastModifiedBy>
  <cp:revision>7</cp:revision>
  <cp:lastPrinted>2017-12-18T13:22:00Z</cp:lastPrinted>
  <dcterms:created xsi:type="dcterms:W3CDTF">2018-01-15T07:08:00Z</dcterms:created>
  <dcterms:modified xsi:type="dcterms:W3CDTF">2018-01-15T08:48:00Z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5114/HRK/2017-HRKM</vt:lpwstr>
  </property>
  <property fmtid="{D5CDD505-2E9C-101B-9397-08002B2CF9AE}" pid="4" name="BARCODE_STOP">
    <vt:lpwstr>@œ</vt:lpwstr>
  </property>
  <property fmtid="{D5CDD505-2E9C-101B-9397-08002B2CF9AE}" pid="5" name="OD_Cj">
    <vt:lpwstr>UZSVM/HRK/4976/2017-HRKM</vt:lpwstr>
  </property>
  <property fmtid="{D5CDD505-2E9C-101B-9397-08002B2CF9AE}" pid="6" name="Vlastnik">
    <vt:lpwstr>Koďousová Hana</vt:lpwstr>
  </property>
  <property fmtid="{D5CDD505-2E9C-101B-9397-08002B2CF9AE}" pid="7" name="Telefon">
    <vt:lpwstr>+420 494 379 084</vt:lpwstr>
  </property>
  <property fmtid="{D5CDD505-2E9C-101B-9397-08002B2CF9AE}" pid="8" name="Fax">
    <vt:lpwstr>5095</vt:lpwstr>
  </property>
  <property fmtid="{D5CDD505-2E9C-101B-9397-08002B2CF9AE}" pid="9" name="Email">
    <vt:lpwstr>Hana.Kodousova@uzsvm.cz</vt:lpwstr>
  </property>
  <property fmtid="{D5CDD505-2E9C-101B-9397-08002B2CF9AE}" pid="10" name="UtvarTxt">
    <vt:lpwstr>oddělení Hospodaření s majetkem</vt:lpwstr>
  </property>
  <property fmtid="{D5CDD505-2E9C-101B-9397-08002B2CF9AE}" pid="11" name="UtvarKod">
    <vt:lpwstr>5095</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návrh smlouvy o nájmu nemovitosti - pozemky p. č. 2186/142 a p. č. 2197/5 v k. ú. Dobruška - Vladimír Kříž</vt:lpwstr>
  </property>
  <property fmtid="{D5CDD505-2E9C-101B-9397-08002B2CF9AE}" pid="21" name="AdresaUZSVM">
    <vt:lpwstr>Rašínovo nábřeží 390/42, 128 00 Nové Město,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87130311</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Odloučené pracoviště Rychnov n. Kněžnou</vt:lpwstr>
  </property>
  <property fmtid="{D5CDD505-2E9C-101B-9397-08002B2CF9AE}" pid="29" name="AdresaOdbor">
    <vt:lpwstr>Jiráskova 1476, 516 01 Rychnov nad Kněžnou</vt:lpwstr>
  </property>
  <property fmtid="{D5CDD505-2E9C-101B-9397-08002B2CF9AE}" pid="30" name="VytvorenDne">
    <vt:lpwstr>15.12.2017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µ#5114/HRK/2017-HRKM@i¸</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