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45" w:rsidRDefault="00274145" w:rsidP="00E603F4">
      <w:pPr>
        <w:pStyle w:val="Zhlav"/>
        <w:tabs>
          <w:tab w:val="clear" w:pos="4536"/>
          <w:tab w:val="clear" w:pos="9072"/>
          <w:tab w:val="right" w:pos="5103"/>
        </w:tabs>
      </w:pPr>
      <w:r>
        <w:rPr>
          <w:noProof/>
        </w:rPr>
        <w:drawing>
          <wp:inline distT="0" distB="0" distL="0" distR="0" wp14:anchorId="46A2EF25" wp14:editId="73BD3428">
            <wp:extent cx="1295400" cy="571500"/>
            <wp:effectExtent l="0" t="0" r="0" b="0"/>
            <wp:docPr id="1" name="obrázek 1" descr="C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LogoErste_Z"/>
      <w:r w:rsidR="000A1766">
        <w:tab/>
      </w:r>
      <w:r>
        <w:rPr>
          <w:noProof/>
        </w:rPr>
        <w:drawing>
          <wp:inline distT="0" distB="0" distL="0" distR="0" wp14:anchorId="3C86DAF1" wp14:editId="1C8A257F">
            <wp:extent cx="1304925" cy="552450"/>
            <wp:effectExtent l="0" t="0" r="9525" b="0"/>
            <wp:docPr id="2" name="obrázek 2" descr="RZ_ERSTE_corporate-banking_1c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ERSTE_corporate-banking_1c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anchor distT="0" distB="0" distL="0" distR="0" simplePos="0" relativeHeight="251656192" behindDoc="0" locked="0" layoutInCell="0" allowOverlap="1" wp14:anchorId="7ACD39B9" wp14:editId="2E2C5E14">
            <wp:simplePos x="0" y="0"/>
            <wp:positionH relativeFrom="page">
              <wp:posOffset>4428000</wp:posOffset>
            </wp:positionH>
            <wp:positionV relativeFrom="page">
              <wp:posOffset>360000</wp:posOffset>
            </wp:positionV>
            <wp:extent cx="2880000" cy="489600"/>
            <wp:effectExtent l="0" t="0" r="0" b="0"/>
            <wp:wrapNone/>
            <wp:docPr id="1091669411" name="Docx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xBarco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page">
              <wp:posOffset>4428000</wp:posOffset>
            </wp:positionH>
            <wp:positionV relativeFrom="page">
              <wp:posOffset>360000</wp:posOffset>
            </wp:positionV>
            <wp:extent cx="2880000" cy="489600"/>
            <wp:effectExtent l="0" t="0" r="0" b="0"/>
            <wp:wrapNone/>
            <wp:docPr id="1235763042" name="Docx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xBarco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4428000</wp:posOffset>
            </wp:positionH>
            <wp:positionV relativeFrom="page">
              <wp:posOffset>360000</wp:posOffset>
            </wp:positionV>
            <wp:extent cx="2880000" cy="489600"/>
            <wp:effectExtent l="0" t="0" r="0" b="0"/>
            <wp:wrapNone/>
            <wp:docPr id="1909154958" name="Docx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xBarco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4428000</wp:posOffset>
            </wp:positionH>
            <wp:positionV relativeFrom="page">
              <wp:posOffset>360000</wp:posOffset>
            </wp:positionV>
            <wp:extent cx="2880000" cy="489600"/>
            <wp:effectExtent l="0" t="0" r="0" b="0"/>
            <wp:wrapNone/>
            <wp:docPr id="1813575080" name="Docx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xBarco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20E" w:rsidRPr="00840110" w:rsidRDefault="007C3C47" w:rsidP="000A1766">
      <w:pPr>
        <w:spacing w:before="280" w:after="560"/>
        <w:rPr>
          <w:rFonts w:cs="Arial"/>
          <w:b/>
          <w:bCs/>
          <w:sz w:val="32"/>
          <w:szCs w:val="32"/>
        </w:rPr>
      </w:pPr>
      <w:r w:rsidRPr="00840110">
        <w:rPr>
          <w:rFonts w:cs="Arial"/>
          <w:b/>
          <w:bCs/>
          <w:sz w:val="32"/>
          <w:szCs w:val="32"/>
        </w:rPr>
        <w:t xml:space="preserve">Smlouva o </w:t>
      </w:r>
      <w:r w:rsidR="00766B6D">
        <w:rPr>
          <w:rFonts w:cs="Arial"/>
          <w:b/>
          <w:bCs/>
          <w:sz w:val="32"/>
          <w:szCs w:val="32"/>
        </w:rPr>
        <w:t>poskytnutí</w:t>
      </w:r>
      <w:r w:rsidR="00DF72BB">
        <w:rPr>
          <w:rFonts w:cs="Arial"/>
          <w:b/>
          <w:bCs/>
          <w:sz w:val="32"/>
          <w:szCs w:val="32"/>
        </w:rPr>
        <w:t xml:space="preserve"> </w:t>
      </w:r>
      <w:r w:rsidR="00286867">
        <w:rPr>
          <w:rFonts w:cs="Arial"/>
          <w:b/>
          <w:bCs/>
          <w:sz w:val="32"/>
          <w:szCs w:val="32"/>
        </w:rPr>
        <w:t>bankovní záruky</w:t>
      </w:r>
      <w:r w:rsidR="00567A90">
        <w:rPr>
          <w:rFonts w:cs="Arial"/>
          <w:b/>
          <w:bCs/>
          <w:sz w:val="32"/>
          <w:szCs w:val="32"/>
        </w:rPr>
        <w:t xml:space="preserve"> </w:t>
      </w:r>
      <w:r w:rsidR="006C320E" w:rsidRPr="00840110">
        <w:rPr>
          <w:rFonts w:cs="Arial"/>
          <w:b/>
          <w:bCs/>
          <w:sz w:val="32"/>
          <w:szCs w:val="32"/>
        </w:rPr>
        <w:t xml:space="preserve">č. </w:t>
      </w:r>
      <w:r w:rsidR="006C320E">
        <w:rPr>
          <w:rFonts w:cs="Arial"/>
          <w:b/>
          <w:bCs/>
          <w:sz w:val="32"/>
          <w:szCs w:val="32"/>
        </w:rPr>
        <w:t>BZ/</w:t>
      </w:r>
      <w:r w:rsidR="000C1B6C">
        <w:rPr>
          <w:rFonts w:cs="Arial"/>
          <w:b/>
          <w:bCs/>
          <w:sz w:val="32"/>
          <w:szCs w:val="32"/>
        </w:rPr>
        <w:t>936</w:t>
      </w:r>
      <w:r w:rsidR="006C320E">
        <w:rPr>
          <w:rFonts w:cs="Arial"/>
          <w:b/>
          <w:sz w:val="32"/>
          <w:szCs w:val="32"/>
        </w:rPr>
        <w:t>/</w:t>
      </w:r>
      <w:r w:rsidR="000C1B6C">
        <w:rPr>
          <w:rFonts w:cs="Arial"/>
          <w:b/>
          <w:sz w:val="32"/>
          <w:szCs w:val="32"/>
        </w:rPr>
        <w:t>16</w:t>
      </w:r>
      <w:r w:rsidR="006C320E">
        <w:rPr>
          <w:rFonts w:cs="Arial"/>
          <w:b/>
          <w:sz w:val="32"/>
          <w:szCs w:val="32"/>
        </w:rPr>
        <w:t>/LCD</w:t>
      </w:r>
    </w:p>
    <w:p w:rsidR="00693384" w:rsidRPr="00693384" w:rsidRDefault="00693384" w:rsidP="000A1766">
      <w:pPr>
        <w:spacing w:before="180"/>
        <w:rPr>
          <w:rFonts w:cs="Arial"/>
          <w:b/>
          <w:szCs w:val="18"/>
        </w:rPr>
      </w:pPr>
      <w:r w:rsidRPr="00693384">
        <w:rPr>
          <w:rFonts w:cs="Arial"/>
          <w:b/>
          <w:szCs w:val="18"/>
        </w:rPr>
        <w:t xml:space="preserve">Česká spořitelna, a.s., Praha 4, Olbrachtova 1929/62, PSČ 140 00, IČO: 45244782 </w:t>
      </w:r>
      <w:r w:rsidRPr="00693384">
        <w:rPr>
          <w:rFonts w:cs="Arial"/>
          <w:b/>
          <w:szCs w:val="18"/>
        </w:rPr>
        <w:br/>
      </w:r>
      <w:r w:rsidRPr="00693384">
        <w:rPr>
          <w:rFonts w:cs="Arial"/>
          <w:szCs w:val="18"/>
        </w:rPr>
        <w:t>zapsaná v obchodním rejstříku vedeném Městským soudem v Praze, sp. zn. B 1171</w:t>
      </w:r>
      <w:r w:rsidRPr="00693384">
        <w:rPr>
          <w:rFonts w:cs="Arial"/>
          <w:szCs w:val="18"/>
        </w:rPr>
        <w:br/>
      </w:r>
      <w:r w:rsidRPr="00693384">
        <w:rPr>
          <w:rFonts w:cs="Arial"/>
          <w:szCs w:val="18"/>
          <w:lang w:val="pl-PL"/>
        </w:rPr>
        <w:t>(dále jen „</w:t>
      </w:r>
      <w:r w:rsidRPr="00693384">
        <w:rPr>
          <w:rFonts w:cs="Arial"/>
          <w:b/>
          <w:bCs/>
          <w:szCs w:val="18"/>
          <w:lang w:val="pl-PL"/>
        </w:rPr>
        <w:t>Banka</w:t>
      </w:r>
      <w:r w:rsidRPr="00693384">
        <w:rPr>
          <w:rFonts w:cs="Arial"/>
          <w:bCs/>
          <w:szCs w:val="18"/>
          <w:lang w:val="pl-PL"/>
        </w:rPr>
        <w:t>”</w:t>
      </w:r>
      <w:r w:rsidRPr="00693384">
        <w:rPr>
          <w:rFonts w:cs="Arial"/>
          <w:szCs w:val="18"/>
          <w:lang w:val="pl-PL"/>
        </w:rPr>
        <w:t>)</w:t>
      </w:r>
    </w:p>
    <w:p w:rsidR="00693384" w:rsidRPr="00693384" w:rsidRDefault="00693384" w:rsidP="000A1766">
      <w:pPr>
        <w:spacing w:before="120" w:after="120"/>
        <w:rPr>
          <w:rFonts w:cs="Arial"/>
          <w:szCs w:val="18"/>
        </w:rPr>
      </w:pPr>
      <w:r w:rsidRPr="00693384">
        <w:rPr>
          <w:rFonts w:cs="Arial"/>
          <w:szCs w:val="18"/>
        </w:rPr>
        <w:t>a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3384" w:rsidRPr="00693384" w:rsidTr="00F36872">
        <w:trPr>
          <w:trHeight w:val="28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693384" w:rsidRPr="00693384" w:rsidRDefault="00771B38" w:rsidP="00771B38">
            <w:pPr>
              <w:rPr>
                <w:rFonts w:cs="Arial"/>
                <w:szCs w:val="18"/>
              </w:rPr>
            </w:pPr>
            <w:bookmarkStart w:id="1" w:name="Text162"/>
            <w:r>
              <w:rPr>
                <w:rFonts w:cs="Arial"/>
                <w:b/>
                <w:szCs w:val="18"/>
              </w:rPr>
              <w:t xml:space="preserve">Dopravní podnik hl. m. Prahy, akciová společnost </w:t>
            </w:r>
            <w:bookmarkEnd w:id="1"/>
          </w:p>
        </w:tc>
      </w:tr>
      <w:tr w:rsidR="00693384" w:rsidRPr="0032588F" w:rsidTr="00F36872">
        <w:trPr>
          <w:trHeight w:val="284"/>
        </w:trPr>
        <w:tc>
          <w:tcPr>
            <w:tcW w:w="9639" w:type="dxa"/>
            <w:tcBorders>
              <w:top w:val="dotted" w:sz="4" w:space="0" w:color="auto"/>
            </w:tcBorders>
          </w:tcPr>
          <w:p w:rsidR="00693384" w:rsidRPr="0032588F" w:rsidRDefault="00693384" w:rsidP="000A1766">
            <w:pPr>
              <w:rPr>
                <w:rFonts w:cs="Arial"/>
                <w:iCs/>
                <w:szCs w:val="18"/>
              </w:rPr>
            </w:pPr>
            <w:r w:rsidRPr="0032588F">
              <w:rPr>
                <w:rFonts w:cs="Arial"/>
                <w:iCs/>
                <w:szCs w:val="18"/>
              </w:rPr>
              <w:t>titul, jméno, příjmení / obchodní firma / název</w:t>
            </w:r>
          </w:p>
        </w:tc>
      </w:tr>
      <w:tr w:rsidR="00693384" w:rsidRPr="00693384" w:rsidTr="00F36872">
        <w:trPr>
          <w:trHeight w:val="28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693384" w:rsidRPr="00F36872" w:rsidRDefault="00771B38" w:rsidP="00771B3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Praha 9, Sokolovská 217/42, PSČ: 190 22</w:t>
            </w:r>
          </w:p>
        </w:tc>
      </w:tr>
      <w:tr w:rsidR="00693384" w:rsidRPr="0032588F" w:rsidTr="00F36872">
        <w:trPr>
          <w:trHeight w:val="284"/>
        </w:trPr>
        <w:tc>
          <w:tcPr>
            <w:tcW w:w="9639" w:type="dxa"/>
            <w:tcBorders>
              <w:top w:val="dotted" w:sz="4" w:space="0" w:color="auto"/>
            </w:tcBorders>
          </w:tcPr>
          <w:p w:rsidR="00693384" w:rsidRPr="0032588F" w:rsidRDefault="00693384" w:rsidP="000A1766">
            <w:pPr>
              <w:rPr>
                <w:rFonts w:cs="Arial"/>
                <w:iCs/>
                <w:szCs w:val="18"/>
              </w:rPr>
            </w:pPr>
            <w:r w:rsidRPr="0032588F">
              <w:rPr>
                <w:rFonts w:cs="Arial"/>
                <w:iCs/>
                <w:szCs w:val="18"/>
              </w:rPr>
              <w:t>trvalý pobyt / místo podnikání / sídlo</w:t>
            </w:r>
          </w:p>
        </w:tc>
      </w:tr>
      <w:tr w:rsidR="00693384" w:rsidRPr="00693384" w:rsidTr="00F36872">
        <w:trPr>
          <w:trHeight w:val="28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693384" w:rsidRPr="00F36872" w:rsidRDefault="00771B38" w:rsidP="00771B3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000 05 886</w:t>
            </w:r>
          </w:p>
        </w:tc>
      </w:tr>
      <w:tr w:rsidR="00693384" w:rsidRPr="0032588F" w:rsidTr="00F36872">
        <w:trPr>
          <w:trHeight w:val="284"/>
        </w:trPr>
        <w:tc>
          <w:tcPr>
            <w:tcW w:w="9639" w:type="dxa"/>
            <w:tcBorders>
              <w:top w:val="dotted" w:sz="4" w:space="0" w:color="auto"/>
            </w:tcBorders>
          </w:tcPr>
          <w:p w:rsidR="00693384" w:rsidRPr="0032588F" w:rsidRDefault="00693384" w:rsidP="000A1766">
            <w:pPr>
              <w:rPr>
                <w:rFonts w:cs="Arial"/>
                <w:iCs/>
                <w:szCs w:val="18"/>
              </w:rPr>
            </w:pPr>
            <w:r w:rsidRPr="0032588F">
              <w:rPr>
                <w:rFonts w:cs="Arial"/>
                <w:iCs/>
                <w:szCs w:val="18"/>
              </w:rPr>
              <w:t>RČ (datum narození) / IČO</w:t>
            </w:r>
          </w:p>
        </w:tc>
      </w:tr>
      <w:tr w:rsidR="00693384" w:rsidRPr="00693384" w:rsidTr="00F36872">
        <w:trPr>
          <w:trHeight w:val="28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693384" w:rsidRPr="00693384" w:rsidRDefault="00693384" w:rsidP="00771B38">
            <w:pPr>
              <w:rPr>
                <w:rFonts w:cs="Arial"/>
                <w:i/>
                <w:iCs/>
                <w:szCs w:val="18"/>
              </w:rPr>
            </w:pPr>
            <w:bookmarkStart w:id="2" w:name="ORZ"/>
            <w:r w:rsidRPr="00693384">
              <w:rPr>
                <w:rFonts w:cs="Arial"/>
                <w:szCs w:val="18"/>
              </w:rPr>
              <w:t xml:space="preserve">zapsaná v obchodním rejstříku vedeném </w:t>
            </w:r>
            <w:r w:rsidR="00771B38">
              <w:rPr>
                <w:rFonts w:cs="Arial"/>
                <w:szCs w:val="18"/>
              </w:rPr>
              <w:t>Městským soudem v Praze</w:t>
            </w:r>
            <w:r w:rsidR="007F0473" w:rsidRPr="00040792">
              <w:rPr>
                <w:szCs w:val="18"/>
              </w:rPr>
              <w:t xml:space="preserve">, sp. zn. </w:t>
            </w:r>
            <w:bookmarkStart w:id="3" w:name="Text164"/>
            <w:r w:rsidR="00771B38">
              <w:rPr>
                <w:szCs w:val="18"/>
              </w:rPr>
              <w:t>B 847</w:t>
            </w:r>
            <w:bookmarkEnd w:id="3"/>
          </w:p>
        </w:tc>
      </w:tr>
    </w:tbl>
    <w:bookmarkEnd w:id="2"/>
    <w:p w:rsidR="00693384" w:rsidRPr="00693384" w:rsidRDefault="00693384" w:rsidP="000A1766">
      <w:pPr>
        <w:rPr>
          <w:rFonts w:cs="Arial"/>
          <w:szCs w:val="18"/>
        </w:rPr>
      </w:pPr>
      <w:r w:rsidRPr="00693384">
        <w:rPr>
          <w:rFonts w:cs="Arial"/>
          <w:szCs w:val="18"/>
        </w:rPr>
        <w:t>(dále jen „</w:t>
      </w:r>
      <w:r w:rsidRPr="00693384">
        <w:rPr>
          <w:rFonts w:cs="Arial"/>
          <w:b/>
          <w:bCs/>
          <w:iCs/>
          <w:szCs w:val="18"/>
        </w:rPr>
        <w:t>Klient</w:t>
      </w:r>
      <w:r w:rsidRPr="00693384">
        <w:rPr>
          <w:rFonts w:cs="Arial"/>
          <w:bCs/>
          <w:iCs/>
          <w:szCs w:val="18"/>
        </w:rPr>
        <w:t>“</w:t>
      </w:r>
      <w:r w:rsidRPr="00693384">
        <w:rPr>
          <w:rFonts w:cs="Arial"/>
          <w:szCs w:val="18"/>
        </w:rPr>
        <w:t>)</w:t>
      </w:r>
    </w:p>
    <w:p w:rsidR="006C320E" w:rsidRPr="002D70C9" w:rsidRDefault="006C320E" w:rsidP="000A1766">
      <w:pPr>
        <w:pStyle w:val="Zkladntext2"/>
        <w:tabs>
          <w:tab w:val="left" w:pos="360"/>
        </w:tabs>
        <w:spacing w:before="120" w:after="180" w:line="240" w:lineRule="auto"/>
        <w:rPr>
          <w:rFonts w:cs="Arial"/>
          <w:szCs w:val="18"/>
        </w:rPr>
      </w:pPr>
      <w:r w:rsidRPr="002D70C9">
        <w:rPr>
          <w:rFonts w:cs="Arial"/>
          <w:szCs w:val="18"/>
        </w:rPr>
        <w:t xml:space="preserve">uzavírají tuto </w:t>
      </w:r>
      <w:r>
        <w:rPr>
          <w:rFonts w:cs="Arial"/>
          <w:szCs w:val="18"/>
        </w:rPr>
        <w:t>s</w:t>
      </w:r>
      <w:r w:rsidRPr="002D70C9">
        <w:rPr>
          <w:rFonts w:cs="Arial"/>
          <w:szCs w:val="18"/>
        </w:rPr>
        <w:t>mlouvu</w:t>
      </w:r>
      <w:r>
        <w:rPr>
          <w:rFonts w:cs="Arial"/>
          <w:szCs w:val="18"/>
        </w:rPr>
        <w:t xml:space="preserve"> o poskytnutí </w:t>
      </w:r>
      <w:r w:rsidR="002A332E">
        <w:rPr>
          <w:rFonts w:cs="Arial"/>
          <w:szCs w:val="18"/>
        </w:rPr>
        <w:t xml:space="preserve">příslibu poskytnutí bankovní záruky a </w:t>
      </w:r>
      <w:r>
        <w:rPr>
          <w:rFonts w:cs="Arial"/>
          <w:szCs w:val="18"/>
        </w:rPr>
        <w:t>bankovní záruky</w:t>
      </w:r>
      <w:r w:rsidR="00D829A2">
        <w:rPr>
          <w:rFonts w:cs="Arial"/>
          <w:szCs w:val="18"/>
        </w:rPr>
        <w:t xml:space="preserve"> (dále jen „</w:t>
      </w:r>
      <w:r w:rsidR="00D829A2" w:rsidRPr="00473C3B">
        <w:rPr>
          <w:rFonts w:cs="Arial"/>
          <w:b/>
          <w:szCs w:val="18"/>
        </w:rPr>
        <w:t>Smlouva</w:t>
      </w:r>
      <w:r w:rsidR="00D829A2">
        <w:rPr>
          <w:rFonts w:cs="Arial"/>
          <w:szCs w:val="18"/>
        </w:rPr>
        <w:t>“)</w:t>
      </w:r>
      <w:r w:rsidRPr="002D70C9">
        <w:rPr>
          <w:rFonts w:cs="Arial"/>
          <w:szCs w:val="18"/>
        </w:rPr>
        <w:t>:</w:t>
      </w:r>
    </w:p>
    <w:p w:rsidR="006C320E" w:rsidRPr="002253A8" w:rsidRDefault="007C3C47" w:rsidP="000A1766">
      <w:pPr>
        <w:keepNext/>
        <w:spacing w:before="360" w:after="180"/>
        <w:rPr>
          <w:rFonts w:cs="Arial"/>
          <w:b/>
          <w:bCs/>
          <w:caps/>
          <w:szCs w:val="18"/>
        </w:rPr>
      </w:pPr>
      <w:r w:rsidRPr="002253A8">
        <w:rPr>
          <w:rFonts w:cs="Arial"/>
          <w:b/>
          <w:bCs/>
          <w:caps/>
          <w:szCs w:val="18"/>
        </w:rPr>
        <w:t xml:space="preserve">Článek </w:t>
      </w:r>
      <w:r w:rsidR="006C320E" w:rsidRPr="002253A8">
        <w:rPr>
          <w:rFonts w:cs="Arial"/>
          <w:b/>
          <w:bCs/>
          <w:caps/>
          <w:szCs w:val="18"/>
        </w:rPr>
        <w:t>I</w:t>
      </w:r>
      <w:r w:rsidR="006C320E" w:rsidRPr="002253A8">
        <w:rPr>
          <w:rFonts w:cs="Arial"/>
          <w:b/>
          <w:bCs/>
          <w:caps/>
          <w:szCs w:val="18"/>
        </w:rPr>
        <w:br/>
      </w:r>
      <w:r w:rsidRPr="002253A8">
        <w:rPr>
          <w:rFonts w:cs="Arial"/>
          <w:b/>
          <w:bCs/>
          <w:caps/>
          <w:szCs w:val="18"/>
        </w:rPr>
        <w:t>Základní ustanovení</w:t>
      </w:r>
    </w:p>
    <w:p w:rsidR="006C320E" w:rsidRPr="007B70D9" w:rsidRDefault="00B260E0" w:rsidP="000A1766">
      <w:pPr>
        <w:spacing w:before="120"/>
        <w:ind w:left="567" w:hanging="567"/>
        <w:rPr>
          <w:rFonts w:cs="Arial"/>
          <w:szCs w:val="18"/>
        </w:rPr>
      </w:pPr>
      <w:r w:rsidRPr="00B260E0">
        <w:rPr>
          <w:rFonts w:cs="Arial"/>
          <w:szCs w:val="18"/>
        </w:rPr>
        <w:t>1.</w:t>
      </w:r>
      <w:r w:rsidRPr="00B260E0">
        <w:rPr>
          <w:rFonts w:cs="Arial"/>
          <w:szCs w:val="18"/>
        </w:rPr>
        <w:tab/>
      </w:r>
      <w:r w:rsidR="006C320E" w:rsidRPr="00AA1C2B">
        <w:rPr>
          <w:rFonts w:cs="Arial"/>
          <w:szCs w:val="18"/>
          <w:u w:val="single"/>
        </w:rPr>
        <w:t>Vymezení pojmů</w:t>
      </w:r>
      <w:r w:rsidR="006C320E" w:rsidRPr="00AA1C2B">
        <w:rPr>
          <w:rFonts w:cs="Arial"/>
          <w:szCs w:val="18"/>
        </w:rPr>
        <w:t xml:space="preserve">. </w:t>
      </w:r>
      <w:r w:rsidR="00D829A2" w:rsidRPr="00574543">
        <w:rPr>
          <w:rFonts w:cs="Arial"/>
          <w:szCs w:val="18"/>
        </w:rPr>
        <w:t>Pojmy psané s velkým počátečním písmenem mají v této Smlouvě význam uvedený ve VOP, OP a dále v tomto ustanovení</w:t>
      </w:r>
      <w:r w:rsidR="006C320E" w:rsidRPr="007B70D9">
        <w:rPr>
          <w:rFonts w:cs="Arial"/>
          <w:szCs w:val="18"/>
        </w:rPr>
        <w:t>:</w:t>
      </w:r>
    </w:p>
    <w:p w:rsidR="006C320E" w:rsidRPr="0058031F" w:rsidRDefault="006C320E" w:rsidP="000A1766">
      <w:pPr>
        <w:pStyle w:val="Odstavecseseznamem1"/>
        <w:autoSpaceDE w:val="0"/>
        <w:autoSpaceDN w:val="0"/>
        <w:adjustRightInd w:val="0"/>
        <w:spacing w:before="120"/>
        <w:ind w:left="567"/>
        <w:contextualSpacing w:val="0"/>
      </w:pPr>
      <w:r w:rsidRPr="00060AC5">
        <w:rPr>
          <w:rFonts w:cs="Arial"/>
          <w:szCs w:val="18"/>
        </w:rPr>
        <w:t>„</w:t>
      </w:r>
      <w:r w:rsidRPr="0058031F">
        <w:rPr>
          <w:rFonts w:cs="Arial"/>
          <w:b/>
          <w:szCs w:val="18"/>
        </w:rPr>
        <w:t>Běžný účet</w:t>
      </w:r>
      <w:r w:rsidRPr="00060AC5">
        <w:rPr>
          <w:rFonts w:cs="Arial"/>
          <w:szCs w:val="18"/>
        </w:rPr>
        <w:t>“</w:t>
      </w:r>
      <w:r w:rsidR="00060AC5" w:rsidRPr="00060AC5">
        <w:t xml:space="preserve"> </w:t>
      </w:r>
      <w:r w:rsidR="00D829A2" w:rsidRPr="004917BB">
        <w:rPr>
          <w:rFonts w:cs="Arial"/>
          <w:szCs w:val="18"/>
        </w:rPr>
        <w:t xml:space="preserve">znamená Běžný účet ve smyslu OP, kterým je účet </w:t>
      </w:r>
      <w:r w:rsidR="00FA6BA5">
        <w:rPr>
          <w:rFonts w:cs="Arial"/>
          <w:szCs w:val="18"/>
        </w:rPr>
        <w:t xml:space="preserve">uvedený v Žádosti o čerpání, nebo pokud takový účet v Žádosti o čerpání uveden není, účet </w:t>
      </w:r>
      <w:r w:rsidR="00D829A2" w:rsidRPr="004917BB">
        <w:rPr>
          <w:rFonts w:cs="Arial"/>
          <w:szCs w:val="18"/>
        </w:rPr>
        <w:t xml:space="preserve">č. </w:t>
      </w:r>
      <w:sdt>
        <w:sdtPr>
          <w:rPr>
            <w:rFonts w:cs="Arial"/>
            <w:szCs w:val="18"/>
          </w:rPr>
          <w:id w:val="-828061132"/>
          <w:placeholder>
            <w:docPart w:val="DefaultPlaceholder_1082065158"/>
          </w:placeholder>
        </w:sdtPr>
        <w:sdtEndPr>
          <w:rPr>
            <w:szCs w:val="24"/>
          </w:rPr>
        </w:sdtEndPr>
        <w:sdtContent>
          <w:r w:rsidR="00E35443">
            <w:rPr>
              <w:rFonts w:cs="Arial"/>
            </w:rPr>
            <w:t>1930731349</w:t>
          </w:r>
        </w:sdtContent>
      </w:sdt>
      <w:r w:rsidR="00D829A2" w:rsidRPr="004917BB">
        <w:rPr>
          <w:rFonts w:cs="Arial"/>
          <w:bCs/>
          <w:szCs w:val="18"/>
        </w:rPr>
        <w:t>/0800</w:t>
      </w:r>
      <w:r>
        <w:rPr>
          <w:rFonts w:cs="Arial"/>
          <w:bCs/>
          <w:szCs w:val="18"/>
        </w:rPr>
        <w:t>;</w:t>
      </w:r>
    </w:p>
    <w:p w:rsidR="00AF00AE" w:rsidRPr="00F6184F" w:rsidRDefault="00AF00AE" w:rsidP="000A1766">
      <w:pPr>
        <w:spacing w:before="120"/>
        <w:ind w:left="567"/>
        <w:rPr>
          <w:rFonts w:cs="Arial"/>
          <w:i/>
          <w:color w:val="FF0000"/>
          <w:szCs w:val="18"/>
        </w:rPr>
      </w:pPr>
      <w:r w:rsidRPr="00F6184F">
        <w:rPr>
          <w:rFonts w:cs="Arial"/>
          <w:bCs/>
          <w:szCs w:val="18"/>
        </w:rPr>
        <w:t>„</w:t>
      </w:r>
      <w:r w:rsidRPr="00F6184F">
        <w:rPr>
          <w:rFonts w:cs="Arial"/>
          <w:b/>
          <w:bCs/>
          <w:szCs w:val="18"/>
        </w:rPr>
        <w:t>Ceník</w:t>
      </w:r>
      <w:r w:rsidRPr="00F6184F">
        <w:rPr>
          <w:rFonts w:cs="Arial"/>
          <w:bCs/>
          <w:szCs w:val="18"/>
        </w:rPr>
        <w:t xml:space="preserve">“ </w:t>
      </w:r>
      <w:r w:rsidR="00AC2B82" w:rsidRPr="00E158D5">
        <w:rPr>
          <w:rFonts w:cs="Arial"/>
          <w:bCs/>
          <w:szCs w:val="18"/>
        </w:rPr>
        <w:t>znamená</w:t>
      </w:r>
      <w:r w:rsidR="00AC2B82" w:rsidRPr="00E158D5">
        <w:rPr>
          <w:rFonts w:cs="Arial"/>
          <w:b/>
          <w:bCs/>
          <w:szCs w:val="18"/>
        </w:rPr>
        <w:t xml:space="preserve"> </w:t>
      </w:r>
      <w:r w:rsidR="00AC2B82">
        <w:rPr>
          <w:rFonts w:cs="Arial"/>
          <w:bCs/>
          <w:szCs w:val="18"/>
        </w:rPr>
        <w:t xml:space="preserve">Ceník ve smyslu OP, kterým je </w:t>
      </w:r>
      <w:r w:rsidR="00AC2B82" w:rsidRPr="00323FEA">
        <w:rPr>
          <w:rStyle w:val="Siln"/>
          <w:b w:val="0"/>
          <w:szCs w:val="18"/>
        </w:rPr>
        <w:t>Bankou vydaný „Ceník pro korporátní klientelu“</w:t>
      </w:r>
      <w:r w:rsidR="000A1766" w:rsidRPr="00F6184F">
        <w:rPr>
          <w:rStyle w:val="Siln"/>
          <w:b w:val="0"/>
          <w:bCs w:val="0"/>
          <w:sz w:val="20"/>
          <w:szCs w:val="20"/>
        </w:rPr>
        <w:t>;</w:t>
      </w:r>
    </w:p>
    <w:p w:rsidR="000A1766" w:rsidRPr="001A0AE1" w:rsidRDefault="006C320E" w:rsidP="000A1766">
      <w:pPr>
        <w:spacing w:before="120"/>
        <w:ind w:left="567"/>
        <w:rPr>
          <w:rFonts w:cs="Arial"/>
          <w:bCs/>
          <w:szCs w:val="18"/>
        </w:rPr>
      </w:pPr>
      <w:r w:rsidRPr="001A0AE1">
        <w:rPr>
          <w:rFonts w:cs="Arial"/>
          <w:szCs w:val="18"/>
        </w:rPr>
        <w:t>„</w:t>
      </w:r>
      <w:r w:rsidRPr="001A0AE1">
        <w:rPr>
          <w:b/>
        </w:rPr>
        <w:t>Dlužník</w:t>
      </w:r>
      <w:r w:rsidRPr="001A0AE1">
        <w:t>“</w:t>
      </w:r>
      <w:r w:rsidR="00693384" w:rsidRPr="001A0AE1">
        <w:t xml:space="preserve"> </w:t>
      </w:r>
      <w:r w:rsidR="0063388A" w:rsidRPr="001A0AE1">
        <w:rPr>
          <w:rFonts w:cs="Arial"/>
          <w:bCs/>
          <w:szCs w:val="18"/>
        </w:rPr>
        <w:t xml:space="preserve">znamená Dlužníka ve smyslu OP, kterým </w:t>
      </w:r>
      <w:r w:rsidR="000A1766" w:rsidRPr="001A0AE1">
        <w:rPr>
          <w:rFonts w:cs="Arial"/>
          <w:bCs/>
          <w:szCs w:val="18"/>
        </w:rPr>
        <w:t>může být:</w:t>
      </w:r>
    </w:p>
    <w:p w:rsidR="000A1766" w:rsidRPr="001A0AE1" w:rsidRDefault="00693384" w:rsidP="002851BC">
      <w:pPr>
        <w:pStyle w:val="Odstavecseseznamem"/>
        <w:numPr>
          <w:ilvl w:val="0"/>
          <w:numId w:val="21"/>
        </w:numPr>
        <w:spacing w:before="120"/>
        <w:ind w:left="1134" w:hanging="567"/>
        <w:contextualSpacing w:val="0"/>
        <w:rPr>
          <w:rFonts w:cs="Arial"/>
          <w:szCs w:val="18"/>
        </w:rPr>
      </w:pPr>
      <w:r w:rsidRPr="001A0AE1">
        <w:t>Klient</w:t>
      </w:r>
      <w:r w:rsidR="000A1766" w:rsidRPr="001A0AE1">
        <w:t>;</w:t>
      </w:r>
    </w:p>
    <w:p w:rsidR="006C320E" w:rsidRPr="00C50A5D" w:rsidRDefault="006C320E" w:rsidP="000A1766">
      <w:pPr>
        <w:autoSpaceDE w:val="0"/>
        <w:autoSpaceDN w:val="0"/>
        <w:adjustRightInd w:val="0"/>
        <w:spacing w:before="120"/>
        <w:ind w:left="567"/>
        <w:rPr>
          <w:rFonts w:cs="Arial"/>
          <w:szCs w:val="18"/>
        </w:rPr>
      </w:pPr>
      <w:r w:rsidRPr="00C50A5D">
        <w:rPr>
          <w:rFonts w:cs="Arial"/>
          <w:szCs w:val="18"/>
        </w:rPr>
        <w:t>„</w:t>
      </w:r>
      <w:r w:rsidRPr="00C50A5D">
        <w:rPr>
          <w:rFonts w:cs="Arial"/>
          <w:b/>
          <w:szCs w:val="18"/>
        </w:rPr>
        <w:t>OP</w:t>
      </w:r>
      <w:r w:rsidRPr="00C50A5D">
        <w:rPr>
          <w:rFonts w:cs="Arial"/>
          <w:szCs w:val="18"/>
        </w:rPr>
        <w:t xml:space="preserve">“ </w:t>
      </w:r>
      <w:r w:rsidR="00AC2B82" w:rsidRPr="00F73E5A">
        <w:rPr>
          <w:rFonts w:cs="Arial"/>
          <w:szCs w:val="18"/>
        </w:rPr>
        <w:t xml:space="preserve">znamená Bankou vydané „Obchodní podmínky České spořitelny, a.s. pro poskytování úvěrů, bankovních záruk a akreditivů – Korporátní klientela“ ve znění účinném od 1. 6. 2015, </w:t>
      </w:r>
      <w:r w:rsidR="00AC2B82" w:rsidRPr="00F73E5A">
        <w:rPr>
          <w:szCs w:val="18"/>
        </w:rPr>
        <w:t>které jsou veřejně dostupné v obchodních místech anebo na internetových stránkách Banky</w:t>
      </w:r>
      <w:r w:rsidRPr="00C50A5D">
        <w:rPr>
          <w:rFonts w:cs="Arial"/>
          <w:szCs w:val="18"/>
        </w:rPr>
        <w:t>;</w:t>
      </w:r>
    </w:p>
    <w:p w:rsidR="00C531BD" w:rsidRDefault="00C531BD" w:rsidP="000A1766">
      <w:pPr>
        <w:autoSpaceDE w:val="0"/>
        <w:autoSpaceDN w:val="0"/>
        <w:adjustRightInd w:val="0"/>
        <w:spacing w:before="120"/>
        <w:ind w:left="567"/>
        <w:rPr>
          <w:rFonts w:cs="Arial"/>
          <w:szCs w:val="18"/>
        </w:rPr>
      </w:pPr>
      <w:r>
        <w:rPr>
          <w:rFonts w:cs="Arial"/>
          <w:szCs w:val="18"/>
        </w:rPr>
        <w:t>„</w:t>
      </w:r>
      <w:r w:rsidRPr="00DD3DD7">
        <w:rPr>
          <w:rFonts w:cs="Arial"/>
          <w:b/>
          <w:szCs w:val="18"/>
        </w:rPr>
        <w:t>Smlouva o dílo</w:t>
      </w:r>
      <w:r>
        <w:rPr>
          <w:rFonts w:cs="Arial"/>
          <w:szCs w:val="18"/>
        </w:rPr>
        <w:t>“ znamená smlouva o dílo – modernizace 12 tramvajových vozů KT4DC mezi Klientem (</w:t>
      </w:r>
      <w:r w:rsidRPr="008029EC">
        <w:rPr>
          <w:rFonts w:cs="Arial"/>
          <w:i/>
          <w:szCs w:val="18"/>
        </w:rPr>
        <w:t xml:space="preserve">jako </w:t>
      </w:r>
      <w:proofErr w:type="gramStart"/>
      <w:r w:rsidRPr="008029EC">
        <w:rPr>
          <w:rFonts w:cs="Arial"/>
          <w:i/>
          <w:szCs w:val="18"/>
        </w:rPr>
        <w:t>zhotovitelem</w:t>
      </w:r>
      <w:r>
        <w:rPr>
          <w:rFonts w:cs="Arial"/>
          <w:szCs w:val="18"/>
        </w:rPr>
        <w:t>) a  společností</w:t>
      </w:r>
      <w:proofErr w:type="gramEnd"/>
      <w:r w:rsidR="008029EC">
        <w:rPr>
          <w:rFonts w:cs="Arial"/>
          <w:szCs w:val="18"/>
        </w:rPr>
        <w:t xml:space="preserve"> ViP Verkehrsbetrieb Pot</w:t>
      </w:r>
      <w:r w:rsidR="00FD16B4">
        <w:rPr>
          <w:rFonts w:cs="Arial"/>
          <w:szCs w:val="18"/>
        </w:rPr>
        <w:t>s</w:t>
      </w:r>
      <w:r w:rsidR="008029EC">
        <w:rPr>
          <w:rFonts w:cs="Arial"/>
          <w:szCs w:val="18"/>
        </w:rPr>
        <w:t>dam GmbH (</w:t>
      </w:r>
      <w:r w:rsidR="008029EC" w:rsidRPr="008029EC">
        <w:rPr>
          <w:rFonts w:cs="Arial"/>
          <w:i/>
          <w:szCs w:val="18"/>
        </w:rPr>
        <w:t>jako objednatelem</w:t>
      </w:r>
      <w:r w:rsidR="008029EC">
        <w:rPr>
          <w:rFonts w:cs="Arial"/>
          <w:szCs w:val="18"/>
        </w:rPr>
        <w:t>);</w:t>
      </w:r>
      <w:r>
        <w:rPr>
          <w:rFonts w:cs="Arial"/>
          <w:szCs w:val="18"/>
        </w:rPr>
        <w:t xml:space="preserve"> </w:t>
      </w:r>
    </w:p>
    <w:p w:rsidR="009A4B62" w:rsidRPr="009B7731" w:rsidRDefault="009A4B62" w:rsidP="000A1766">
      <w:pPr>
        <w:autoSpaceDE w:val="0"/>
        <w:autoSpaceDN w:val="0"/>
        <w:adjustRightInd w:val="0"/>
        <w:spacing w:before="120"/>
        <w:ind w:left="567"/>
        <w:rPr>
          <w:rFonts w:cs="Arial"/>
          <w:b/>
          <w:color w:val="0000FF"/>
          <w:szCs w:val="18"/>
        </w:rPr>
      </w:pPr>
      <w:r w:rsidRPr="00F6184F">
        <w:rPr>
          <w:rFonts w:cs="Arial"/>
          <w:szCs w:val="18"/>
        </w:rPr>
        <w:t>„</w:t>
      </w:r>
      <w:r w:rsidRPr="00F6184F">
        <w:rPr>
          <w:rFonts w:cs="Arial"/>
          <w:b/>
          <w:szCs w:val="18"/>
        </w:rPr>
        <w:t>VOP</w:t>
      </w:r>
      <w:r w:rsidRPr="00F6184F">
        <w:rPr>
          <w:rFonts w:cs="Arial"/>
          <w:szCs w:val="18"/>
        </w:rPr>
        <w:t xml:space="preserve">“ </w:t>
      </w:r>
      <w:r w:rsidR="00AC2B82" w:rsidRPr="00E158D5">
        <w:rPr>
          <w:rFonts w:cs="Arial"/>
          <w:szCs w:val="18"/>
        </w:rPr>
        <w:t>znamenají</w:t>
      </w:r>
      <w:r w:rsidR="00AC2B82">
        <w:rPr>
          <w:rFonts w:cs="Arial"/>
          <w:szCs w:val="18"/>
        </w:rPr>
        <w:t xml:space="preserve"> VOP ve smyslu OP, kterými jsou </w:t>
      </w:r>
      <w:r w:rsidR="00AC2B82" w:rsidRPr="002009BD">
        <w:rPr>
          <w:rStyle w:val="Siln"/>
          <w:rFonts w:cs="Arial"/>
          <w:szCs w:val="18"/>
        </w:rPr>
        <w:t>„</w:t>
      </w:r>
      <w:r w:rsidR="00AC2B82" w:rsidRPr="00E158D5">
        <w:rPr>
          <w:rFonts w:cs="Arial"/>
          <w:szCs w:val="18"/>
        </w:rPr>
        <w:t>Všeobecné obchodní podmínky České spořitelny, a.s.</w:t>
      </w:r>
      <w:r w:rsidR="00AC2B82">
        <w:rPr>
          <w:rFonts w:cs="Arial"/>
          <w:szCs w:val="18"/>
        </w:rPr>
        <w:t xml:space="preserve"> – Firemní a korporátní klientela</w:t>
      </w:r>
      <w:r w:rsidR="00333984">
        <w:rPr>
          <w:rStyle w:val="Siln"/>
          <w:rFonts w:cs="Arial"/>
          <w:b w:val="0"/>
          <w:bCs w:val="0"/>
          <w:szCs w:val="18"/>
        </w:rPr>
        <w:t>.</w:t>
      </w:r>
    </w:p>
    <w:p w:rsidR="00E4733F" w:rsidRDefault="00E4733F" w:rsidP="000A1766">
      <w:pPr>
        <w:spacing w:before="120"/>
        <w:ind w:left="567" w:hanging="567"/>
        <w:rPr>
          <w:rFonts w:cs="Arial"/>
          <w:bCs/>
          <w:szCs w:val="18"/>
        </w:rPr>
      </w:pPr>
      <w:r w:rsidRPr="00473C3B">
        <w:rPr>
          <w:rFonts w:cs="Arial"/>
          <w:bCs/>
          <w:szCs w:val="18"/>
        </w:rPr>
        <w:t>2.</w:t>
      </w:r>
      <w:r w:rsidRPr="00473C3B">
        <w:rPr>
          <w:rFonts w:cs="Arial"/>
          <w:bCs/>
          <w:szCs w:val="18"/>
        </w:rPr>
        <w:tab/>
      </w:r>
      <w:r w:rsidR="00D016D1">
        <w:rPr>
          <w:rFonts w:cs="Arial"/>
          <w:bCs/>
          <w:szCs w:val="18"/>
          <w:u w:val="single"/>
        </w:rPr>
        <w:t>Bankovní záruka</w:t>
      </w:r>
      <w:r w:rsidRPr="00E603F4">
        <w:rPr>
          <w:rFonts w:cs="Arial"/>
          <w:bCs/>
          <w:szCs w:val="18"/>
        </w:rPr>
        <w:t>.</w:t>
      </w:r>
      <w:r w:rsidRPr="00105285">
        <w:rPr>
          <w:rFonts w:cs="Arial"/>
          <w:bCs/>
          <w:szCs w:val="18"/>
        </w:rPr>
        <w:t xml:space="preserve"> Banka se zavazuje, že poskytne na </w:t>
      </w:r>
      <w:r>
        <w:rPr>
          <w:rFonts w:cs="Arial"/>
          <w:bCs/>
          <w:szCs w:val="18"/>
        </w:rPr>
        <w:t xml:space="preserve">žádost Klienta Bankovní záruku za závazky Dlužníka </w:t>
      </w:r>
      <w:r w:rsidRPr="00105285">
        <w:rPr>
          <w:rFonts w:cs="Arial"/>
          <w:bCs/>
          <w:szCs w:val="18"/>
        </w:rPr>
        <w:t>do výše Limitu a Klient se zavazuje</w:t>
      </w:r>
      <w:r>
        <w:rPr>
          <w:rFonts w:cs="Arial"/>
          <w:bCs/>
          <w:szCs w:val="18"/>
        </w:rPr>
        <w:t xml:space="preserve"> zaplatit Bance pohledávky vzniklé plněním z</w:t>
      </w:r>
      <w:r w:rsidR="00111274">
        <w:rPr>
          <w:rFonts w:cs="Arial"/>
          <w:bCs/>
          <w:szCs w:val="18"/>
        </w:rPr>
        <w:t> </w:t>
      </w:r>
      <w:r>
        <w:rPr>
          <w:rFonts w:cs="Arial"/>
          <w:bCs/>
          <w:szCs w:val="18"/>
        </w:rPr>
        <w:t>Bankovní záruky a v souvislosti s</w:t>
      </w:r>
      <w:r w:rsidR="00111274">
        <w:rPr>
          <w:rFonts w:cs="Arial"/>
          <w:bCs/>
          <w:szCs w:val="18"/>
        </w:rPr>
        <w:t> </w:t>
      </w:r>
      <w:r>
        <w:rPr>
          <w:rFonts w:cs="Arial"/>
          <w:bCs/>
          <w:szCs w:val="18"/>
        </w:rPr>
        <w:t>ní</w:t>
      </w:r>
      <w:r w:rsidR="00111274">
        <w:rPr>
          <w:rFonts w:cs="Arial"/>
          <w:bCs/>
          <w:szCs w:val="18"/>
        </w:rPr>
        <w:t xml:space="preserve"> a </w:t>
      </w:r>
      <w:r w:rsidRPr="00105285">
        <w:rPr>
          <w:rFonts w:cs="Arial"/>
          <w:bCs/>
          <w:szCs w:val="18"/>
        </w:rPr>
        <w:t>zaplatit úroky</w:t>
      </w:r>
      <w:r w:rsidR="00D016D1">
        <w:rPr>
          <w:rFonts w:cs="Arial"/>
          <w:bCs/>
          <w:szCs w:val="18"/>
        </w:rPr>
        <w:t xml:space="preserve">, </w:t>
      </w:r>
      <w:r w:rsidRPr="00105285">
        <w:rPr>
          <w:rFonts w:cs="Arial"/>
          <w:bCs/>
          <w:szCs w:val="18"/>
        </w:rPr>
        <w:t>Ceny</w:t>
      </w:r>
      <w:r w:rsidR="00D016D1">
        <w:rPr>
          <w:rFonts w:cs="Arial"/>
          <w:bCs/>
          <w:szCs w:val="18"/>
        </w:rPr>
        <w:t xml:space="preserve"> a další částky</w:t>
      </w:r>
      <w:r>
        <w:rPr>
          <w:rFonts w:cs="Arial"/>
          <w:bCs/>
          <w:szCs w:val="18"/>
        </w:rPr>
        <w:t xml:space="preserve"> podle této Smlouvy, OP, VOP a Ceníku.</w:t>
      </w:r>
    </w:p>
    <w:p w:rsidR="00E4733F" w:rsidRPr="00A156EE" w:rsidRDefault="00E4733F" w:rsidP="000A1766">
      <w:pPr>
        <w:spacing w:before="120"/>
        <w:ind w:left="567" w:hanging="567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3.</w:t>
      </w:r>
      <w:r>
        <w:rPr>
          <w:rFonts w:cs="Arial"/>
          <w:bCs/>
          <w:szCs w:val="18"/>
        </w:rPr>
        <w:tab/>
      </w:r>
      <w:r w:rsidRPr="00A156EE">
        <w:rPr>
          <w:rFonts w:cs="Arial"/>
          <w:szCs w:val="18"/>
          <w:u w:val="single"/>
        </w:rPr>
        <w:t>Limit</w:t>
      </w:r>
      <w:r w:rsidRPr="00A156EE">
        <w:rPr>
          <w:rFonts w:cs="Arial"/>
          <w:szCs w:val="18"/>
        </w:rPr>
        <w:t xml:space="preserve">. Limit se sjednává ve výši </w:t>
      </w:r>
      <w:r w:rsidR="00A156EE" w:rsidRPr="00A156EE">
        <w:rPr>
          <w:rFonts w:cs="Arial"/>
          <w:b/>
          <w:szCs w:val="18"/>
        </w:rPr>
        <w:t>159.000,00 E</w:t>
      </w:r>
      <w:r w:rsidRPr="00A156EE">
        <w:rPr>
          <w:rFonts w:cs="Arial"/>
          <w:b/>
          <w:szCs w:val="18"/>
        </w:rPr>
        <w:t>UR</w:t>
      </w:r>
      <w:r w:rsidR="00A156EE" w:rsidRPr="00A156EE">
        <w:rPr>
          <w:rFonts w:cs="Arial"/>
          <w:szCs w:val="18"/>
        </w:rPr>
        <w:t xml:space="preserve"> </w:t>
      </w:r>
      <w:r w:rsidRPr="00A156EE">
        <w:rPr>
          <w:rFonts w:cs="Arial"/>
          <w:szCs w:val="18"/>
        </w:rPr>
        <w:t xml:space="preserve">(slovy: </w:t>
      </w:r>
      <w:r w:rsidR="00A156EE" w:rsidRPr="00A156EE">
        <w:rPr>
          <w:rFonts w:cs="Arial"/>
          <w:szCs w:val="18"/>
        </w:rPr>
        <w:t xml:space="preserve">jedno sto padesát devět tisíc </w:t>
      </w:r>
      <w:r w:rsidRPr="00A156EE">
        <w:rPr>
          <w:rFonts w:cs="Arial"/>
          <w:szCs w:val="18"/>
        </w:rPr>
        <w:t>euro).</w:t>
      </w:r>
      <w:r w:rsidRPr="00A156EE">
        <w:rPr>
          <w:rFonts w:cs="Arial"/>
          <w:bCs/>
          <w:szCs w:val="18"/>
        </w:rPr>
        <w:t xml:space="preserve"> </w:t>
      </w:r>
    </w:p>
    <w:p w:rsidR="006C320E" w:rsidRPr="00473C3B" w:rsidRDefault="007C3C47" w:rsidP="000A1766">
      <w:pPr>
        <w:keepNext/>
        <w:spacing w:before="360" w:after="180"/>
        <w:rPr>
          <w:rFonts w:cs="Arial"/>
          <w:b/>
          <w:bCs/>
          <w:caps/>
          <w:szCs w:val="18"/>
        </w:rPr>
      </w:pPr>
      <w:r w:rsidRPr="002253A8">
        <w:rPr>
          <w:rFonts w:cs="Arial"/>
          <w:b/>
          <w:bCs/>
          <w:caps/>
          <w:szCs w:val="18"/>
        </w:rPr>
        <w:t xml:space="preserve">Článek </w:t>
      </w:r>
      <w:r w:rsidR="006C320E" w:rsidRPr="002253A8">
        <w:rPr>
          <w:rFonts w:cs="Arial"/>
          <w:b/>
          <w:bCs/>
          <w:caps/>
          <w:szCs w:val="18"/>
        </w:rPr>
        <w:t>II</w:t>
      </w:r>
      <w:r w:rsidR="00D6677E" w:rsidRPr="002253A8">
        <w:rPr>
          <w:rFonts w:cs="Arial"/>
          <w:b/>
          <w:bCs/>
          <w:caps/>
          <w:szCs w:val="18"/>
        </w:rPr>
        <w:br/>
      </w:r>
      <w:r w:rsidRPr="00473C3B">
        <w:rPr>
          <w:rFonts w:cs="Arial"/>
          <w:b/>
          <w:bCs/>
          <w:caps/>
          <w:szCs w:val="18"/>
        </w:rPr>
        <w:t xml:space="preserve">Bankovní záruka </w:t>
      </w:r>
    </w:p>
    <w:p w:rsidR="006C320E" w:rsidRPr="0065186F" w:rsidRDefault="00B260E0" w:rsidP="000A1766">
      <w:pPr>
        <w:spacing w:before="120"/>
        <w:ind w:left="567" w:hanging="567"/>
        <w:rPr>
          <w:rFonts w:cs="Arial"/>
        </w:rPr>
      </w:pPr>
      <w:r w:rsidRPr="00A707A9">
        <w:rPr>
          <w:rFonts w:cs="Arial"/>
        </w:rPr>
        <w:t>1.</w:t>
      </w:r>
      <w:r w:rsidRPr="00E603F4">
        <w:rPr>
          <w:rFonts w:cs="Arial"/>
          <w:color w:val="0000FF"/>
        </w:rPr>
        <w:tab/>
      </w:r>
      <w:r w:rsidR="009A4B62" w:rsidRPr="0065186F">
        <w:rPr>
          <w:rFonts w:cs="Arial"/>
          <w:u w:val="single"/>
        </w:rPr>
        <w:t>Účel</w:t>
      </w:r>
      <w:r w:rsidR="006C320E" w:rsidRPr="0065186F">
        <w:rPr>
          <w:rFonts w:cs="Arial"/>
        </w:rPr>
        <w:t xml:space="preserve">. </w:t>
      </w:r>
      <w:r w:rsidR="009A4B62" w:rsidRPr="0065186F">
        <w:rPr>
          <w:rFonts w:cs="Arial"/>
        </w:rPr>
        <w:t>Bankovní záruka bude zajišťovat závazky</w:t>
      </w:r>
      <w:r w:rsidR="006C320E" w:rsidRPr="0065186F">
        <w:rPr>
          <w:rFonts w:cs="Arial"/>
        </w:rPr>
        <w:t xml:space="preserve"> Dlužníka</w:t>
      </w:r>
      <w:r w:rsidR="00333984" w:rsidRPr="0065186F">
        <w:rPr>
          <w:rFonts w:cs="Arial"/>
          <w:szCs w:val="18"/>
        </w:rPr>
        <w:t>.</w:t>
      </w:r>
    </w:p>
    <w:p w:rsidR="00A80010" w:rsidRPr="00A707A9" w:rsidRDefault="00A80010" w:rsidP="003D1F0D">
      <w:pPr>
        <w:pStyle w:val="lnek"/>
        <w:spacing w:before="120"/>
        <w:rPr>
          <w:rFonts w:cs="Arial"/>
          <w:sz w:val="18"/>
          <w:szCs w:val="18"/>
        </w:rPr>
      </w:pPr>
      <w:bookmarkStart w:id="4" w:name="Drazba"/>
      <w:r w:rsidRPr="00A80010">
        <w:rPr>
          <w:rFonts w:cs="Arial"/>
          <w:sz w:val="18"/>
          <w:szCs w:val="18"/>
          <w:u w:val="single"/>
        </w:rPr>
        <w:t>Měna</w:t>
      </w:r>
      <w:r w:rsidRPr="00A80010">
        <w:rPr>
          <w:rFonts w:cs="Arial"/>
          <w:sz w:val="18"/>
          <w:szCs w:val="18"/>
        </w:rPr>
        <w:t>. Bankovní záruk</w:t>
      </w:r>
      <w:r w:rsidR="00995502">
        <w:rPr>
          <w:rFonts w:cs="Arial"/>
          <w:sz w:val="18"/>
          <w:szCs w:val="18"/>
        </w:rPr>
        <w:t>a</w:t>
      </w:r>
      <w:r w:rsidR="00A707A9">
        <w:rPr>
          <w:rFonts w:cs="Arial"/>
          <w:sz w:val="18"/>
          <w:szCs w:val="18"/>
        </w:rPr>
        <w:t xml:space="preserve"> </w:t>
      </w:r>
      <w:r w:rsidRPr="00A80010">
        <w:rPr>
          <w:rFonts w:cs="Arial"/>
          <w:sz w:val="18"/>
          <w:szCs w:val="18"/>
        </w:rPr>
        <w:t>m</w:t>
      </w:r>
      <w:r w:rsidR="00A707A9">
        <w:rPr>
          <w:rFonts w:cs="Arial"/>
          <w:sz w:val="18"/>
          <w:szCs w:val="18"/>
        </w:rPr>
        <w:t xml:space="preserve">ůže </w:t>
      </w:r>
      <w:r w:rsidRPr="00A80010">
        <w:rPr>
          <w:rFonts w:cs="Arial"/>
          <w:sz w:val="18"/>
          <w:szCs w:val="18"/>
        </w:rPr>
        <w:t>být poskytnut</w:t>
      </w:r>
      <w:r w:rsidR="00A707A9">
        <w:rPr>
          <w:rFonts w:cs="Arial"/>
          <w:sz w:val="18"/>
          <w:szCs w:val="18"/>
        </w:rPr>
        <w:t>a</w:t>
      </w:r>
      <w:r w:rsidRPr="00A80010">
        <w:rPr>
          <w:rFonts w:cs="Arial"/>
          <w:sz w:val="18"/>
          <w:szCs w:val="18"/>
        </w:rPr>
        <w:t xml:space="preserve"> v těchto měnách</w:t>
      </w:r>
      <w:r w:rsidRPr="00A707A9">
        <w:rPr>
          <w:rFonts w:cs="Arial"/>
          <w:sz w:val="18"/>
          <w:szCs w:val="18"/>
        </w:rPr>
        <w:t>: EUR.</w:t>
      </w:r>
    </w:p>
    <w:p w:rsidR="00CC0255" w:rsidRPr="00CC0255" w:rsidRDefault="00CC0255" w:rsidP="003D1F0D">
      <w:pPr>
        <w:pStyle w:val="lnek"/>
        <w:spacing w:before="120"/>
        <w:rPr>
          <w:rFonts w:cs="Arial"/>
          <w:sz w:val="18"/>
          <w:szCs w:val="18"/>
        </w:rPr>
      </w:pPr>
      <w:r w:rsidRPr="00CC0255">
        <w:rPr>
          <w:rFonts w:cs="Arial"/>
          <w:sz w:val="18"/>
          <w:szCs w:val="18"/>
          <w:u w:val="single"/>
        </w:rPr>
        <w:t>Jazyk Bankovní záruky</w:t>
      </w:r>
      <w:r>
        <w:rPr>
          <w:rFonts w:cs="Arial"/>
          <w:sz w:val="18"/>
          <w:szCs w:val="18"/>
        </w:rPr>
        <w:t>. Bankovní záruka bude vystavena v německém jazyce.</w:t>
      </w:r>
    </w:p>
    <w:p w:rsidR="003D1F0D" w:rsidRPr="00A707A9" w:rsidRDefault="003D1F0D" w:rsidP="003D1F0D">
      <w:pPr>
        <w:pStyle w:val="lnek"/>
        <w:spacing w:before="120"/>
        <w:rPr>
          <w:rFonts w:cs="Arial"/>
          <w:sz w:val="18"/>
          <w:szCs w:val="18"/>
        </w:rPr>
      </w:pPr>
      <w:r w:rsidRPr="00A707A9">
        <w:rPr>
          <w:rFonts w:cs="Arial"/>
          <w:sz w:val="18"/>
          <w:szCs w:val="18"/>
          <w:u w:val="single"/>
        </w:rPr>
        <w:t>Rizikové období</w:t>
      </w:r>
      <w:r w:rsidRPr="00A707A9">
        <w:rPr>
          <w:rFonts w:cs="Arial"/>
          <w:sz w:val="18"/>
          <w:szCs w:val="18"/>
        </w:rPr>
        <w:t xml:space="preserve">. Rizikové období nesmí ve vztahu k Bankovní záruce překročit </w:t>
      </w:r>
      <w:r w:rsidR="00A707A9" w:rsidRPr="00A707A9">
        <w:rPr>
          <w:rFonts w:cs="Arial"/>
          <w:b/>
          <w:sz w:val="18"/>
          <w:szCs w:val="18"/>
        </w:rPr>
        <w:t>31. 12. 2017</w:t>
      </w:r>
      <w:r w:rsidRPr="00A707A9">
        <w:rPr>
          <w:rFonts w:cs="Arial"/>
          <w:sz w:val="18"/>
          <w:szCs w:val="18"/>
        </w:rPr>
        <w:t>.</w:t>
      </w:r>
    </w:p>
    <w:p w:rsidR="003D1F0D" w:rsidRPr="00E603F4" w:rsidRDefault="003D1F0D" w:rsidP="002851BC">
      <w:pPr>
        <w:pStyle w:val="lnek"/>
        <w:spacing w:before="120"/>
        <w:rPr>
          <w:rFonts w:cs="Arial"/>
          <w:sz w:val="18"/>
          <w:szCs w:val="18"/>
        </w:rPr>
      </w:pPr>
      <w:r w:rsidRPr="00E603F4">
        <w:rPr>
          <w:rFonts w:cs="Arial"/>
          <w:sz w:val="18"/>
          <w:szCs w:val="18"/>
          <w:u w:val="single"/>
        </w:rPr>
        <w:t>Období čerpání</w:t>
      </w:r>
      <w:r w:rsidRPr="003D1F0D">
        <w:rPr>
          <w:rFonts w:cs="Arial"/>
          <w:sz w:val="18"/>
          <w:szCs w:val="18"/>
        </w:rPr>
        <w:t>. Období čerpání trvá do dne</w:t>
      </w:r>
      <w:r>
        <w:rPr>
          <w:rFonts w:cs="Arial"/>
          <w:sz w:val="18"/>
          <w:szCs w:val="18"/>
        </w:rPr>
        <w:t xml:space="preserve"> </w:t>
      </w:r>
      <w:r w:rsidR="0065186F" w:rsidRPr="0065186F">
        <w:rPr>
          <w:rFonts w:cs="Arial"/>
          <w:b/>
          <w:sz w:val="18"/>
          <w:szCs w:val="18"/>
        </w:rPr>
        <w:t>30. 11. 2017</w:t>
      </w:r>
      <w:r w:rsidR="0065186F">
        <w:rPr>
          <w:rFonts w:cs="Arial"/>
          <w:sz w:val="18"/>
          <w:szCs w:val="18"/>
        </w:rPr>
        <w:t xml:space="preserve"> </w:t>
      </w:r>
      <w:r w:rsidRPr="003D1F0D">
        <w:rPr>
          <w:rFonts w:cs="Arial"/>
          <w:sz w:val="18"/>
          <w:szCs w:val="18"/>
        </w:rPr>
        <w:t>(včetně).</w:t>
      </w:r>
    </w:p>
    <w:p w:rsidR="006C320E" w:rsidRDefault="008B3059" w:rsidP="000A1766">
      <w:pPr>
        <w:pStyle w:val="lnek"/>
        <w:spacing w:before="120"/>
        <w:rPr>
          <w:rFonts w:cs="Arial"/>
          <w:sz w:val="18"/>
          <w:szCs w:val="18"/>
        </w:rPr>
      </w:pPr>
      <w:bookmarkStart w:id="5" w:name="platnost"/>
      <w:bookmarkEnd w:id="4"/>
      <w:bookmarkEnd w:id="5"/>
      <w:r w:rsidRPr="00AD4DD5">
        <w:rPr>
          <w:rFonts w:cs="Arial"/>
          <w:sz w:val="18"/>
          <w:szCs w:val="18"/>
          <w:u w:val="single"/>
        </w:rPr>
        <w:t>Podmínky čerpání</w:t>
      </w:r>
      <w:r w:rsidRPr="00323FEA">
        <w:rPr>
          <w:rFonts w:cs="Arial"/>
          <w:sz w:val="18"/>
          <w:szCs w:val="18"/>
        </w:rPr>
        <w:t xml:space="preserve">. </w:t>
      </w:r>
      <w:r w:rsidR="00AD4DD5" w:rsidRPr="00323FEA">
        <w:rPr>
          <w:rFonts w:cs="Arial"/>
          <w:bCs/>
          <w:sz w:val="18"/>
          <w:szCs w:val="18"/>
        </w:rPr>
        <w:t>Banka umožní Klientovi čerpání po splnění</w:t>
      </w:r>
      <w:r w:rsidR="00AD4DD5" w:rsidRPr="00323FEA">
        <w:rPr>
          <w:rFonts w:cs="Arial"/>
          <w:b/>
          <w:bCs/>
          <w:sz w:val="18"/>
          <w:szCs w:val="18"/>
        </w:rPr>
        <w:t xml:space="preserve"> </w:t>
      </w:r>
      <w:r w:rsidR="00AD4DD5" w:rsidRPr="00323FEA">
        <w:rPr>
          <w:rFonts w:cs="Arial"/>
          <w:sz w:val="18"/>
          <w:szCs w:val="18"/>
        </w:rPr>
        <w:t>podmínek čerpání podle čl. 3.9 OP a dále po splnění následujících podmínek</w:t>
      </w:r>
      <w:r w:rsidR="006C320E" w:rsidRPr="00323FEA">
        <w:rPr>
          <w:rFonts w:cs="Arial"/>
          <w:sz w:val="18"/>
          <w:szCs w:val="18"/>
        </w:rPr>
        <w:t>:</w:t>
      </w:r>
    </w:p>
    <w:p w:rsidR="00AD4DD5" w:rsidRPr="008E0164" w:rsidRDefault="00C531BD" w:rsidP="00AD4DD5">
      <w:pPr>
        <w:pStyle w:val="LCDOdstavec2"/>
        <w:numPr>
          <w:ilvl w:val="0"/>
          <w:numId w:val="33"/>
        </w:numPr>
        <w:ind w:left="1134" w:hanging="567"/>
        <w:rPr>
          <w:rFonts w:cs="Arial"/>
          <w:szCs w:val="18"/>
        </w:rPr>
      </w:pPr>
      <w:r w:rsidRPr="008E0164">
        <w:rPr>
          <w:rFonts w:cs="Arial"/>
          <w:szCs w:val="18"/>
        </w:rPr>
        <w:t xml:space="preserve">předložení </w:t>
      </w:r>
      <w:r w:rsidR="008E0164">
        <w:rPr>
          <w:rFonts w:cs="Arial"/>
          <w:szCs w:val="18"/>
        </w:rPr>
        <w:t xml:space="preserve">kopie </w:t>
      </w:r>
      <w:r w:rsidR="008E0164" w:rsidRPr="008E0164">
        <w:rPr>
          <w:rFonts w:cs="Arial"/>
          <w:szCs w:val="18"/>
        </w:rPr>
        <w:t>uzavřené Smlouvy o dílo</w:t>
      </w:r>
      <w:r w:rsidR="009217C8">
        <w:rPr>
          <w:rFonts w:cs="Arial"/>
          <w:szCs w:val="18"/>
        </w:rPr>
        <w:t>.</w:t>
      </w:r>
      <w:r w:rsidR="00AD4DD5" w:rsidRPr="008E0164">
        <w:rPr>
          <w:rFonts w:cs="Arial"/>
          <w:szCs w:val="18"/>
        </w:rPr>
        <w:t xml:space="preserve"> </w:t>
      </w:r>
    </w:p>
    <w:p w:rsidR="006C320E" w:rsidRPr="002253A8" w:rsidRDefault="007C3C47" w:rsidP="000A1766">
      <w:pPr>
        <w:keepNext/>
        <w:spacing w:before="360" w:after="180"/>
        <w:rPr>
          <w:rFonts w:cs="Arial"/>
          <w:b/>
          <w:bCs/>
          <w:caps/>
          <w:szCs w:val="18"/>
        </w:rPr>
      </w:pPr>
      <w:r w:rsidRPr="002253A8">
        <w:rPr>
          <w:rFonts w:cs="Arial"/>
          <w:b/>
          <w:bCs/>
          <w:caps/>
          <w:szCs w:val="18"/>
        </w:rPr>
        <w:lastRenderedPageBreak/>
        <w:t xml:space="preserve">Článek </w:t>
      </w:r>
      <w:r w:rsidR="006C320E" w:rsidRPr="002253A8">
        <w:rPr>
          <w:rFonts w:cs="Arial"/>
          <w:b/>
          <w:bCs/>
          <w:caps/>
          <w:szCs w:val="18"/>
        </w:rPr>
        <w:t>III</w:t>
      </w:r>
      <w:r w:rsidR="006C320E" w:rsidRPr="002253A8">
        <w:rPr>
          <w:rFonts w:cs="Arial"/>
          <w:b/>
          <w:bCs/>
          <w:caps/>
          <w:szCs w:val="18"/>
        </w:rPr>
        <w:br/>
      </w:r>
      <w:r w:rsidRPr="002253A8">
        <w:rPr>
          <w:rFonts w:cs="Arial"/>
          <w:b/>
          <w:bCs/>
          <w:caps/>
          <w:szCs w:val="18"/>
        </w:rPr>
        <w:t xml:space="preserve">Ceny </w:t>
      </w:r>
    </w:p>
    <w:p w:rsidR="00B30CDC" w:rsidRPr="00AF00AE" w:rsidRDefault="009E57FA" w:rsidP="002851BC">
      <w:pPr>
        <w:pStyle w:val="LCDOdstavec"/>
        <w:numPr>
          <w:ilvl w:val="0"/>
          <w:numId w:val="4"/>
        </w:numPr>
        <w:rPr>
          <w:rFonts w:cs="Arial"/>
          <w:szCs w:val="18"/>
        </w:rPr>
      </w:pPr>
      <w:r w:rsidRPr="00AF00AE">
        <w:rPr>
          <w:rFonts w:cs="Arial"/>
          <w:szCs w:val="18"/>
          <w:u w:val="single"/>
        </w:rPr>
        <w:t>Ceny</w:t>
      </w:r>
      <w:r>
        <w:rPr>
          <w:rFonts w:cs="Arial"/>
          <w:szCs w:val="18"/>
        </w:rPr>
        <w:t xml:space="preserve">. </w:t>
      </w:r>
      <w:r w:rsidR="00B30CDC" w:rsidRPr="00614986">
        <w:rPr>
          <w:rFonts w:cs="Arial"/>
          <w:szCs w:val="18"/>
        </w:rPr>
        <w:t>Klient se zavazuje platit Bance Ceny podle Ceníku</w:t>
      </w:r>
      <w:r w:rsidR="00C47062">
        <w:rPr>
          <w:rFonts w:cs="Arial"/>
          <w:szCs w:val="18"/>
        </w:rPr>
        <w:t>, OP a VOP</w:t>
      </w:r>
      <w:r w:rsidR="008E0164">
        <w:rPr>
          <w:rFonts w:cs="Arial"/>
          <w:szCs w:val="18"/>
        </w:rPr>
        <w:t xml:space="preserve">, přičemž níže se sjednávají odchylky od ustanovení Ceníku, a </w:t>
      </w:r>
      <w:proofErr w:type="gramStart"/>
      <w:r w:rsidR="008E0164">
        <w:rPr>
          <w:rFonts w:cs="Arial"/>
          <w:szCs w:val="18"/>
        </w:rPr>
        <w:t>to :</w:t>
      </w:r>
      <w:proofErr w:type="gramEnd"/>
      <w:r w:rsidR="008E0164">
        <w:rPr>
          <w:rFonts w:cs="Arial"/>
          <w:szCs w:val="18"/>
        </w:rPr>
        <w:t xml:space="preserve"> </w:t>
      </w:r>
    </w:p>
    <w:sdt>
      <w:sdtPr>
        <w:rPr>
          <w:rFonts w:cs="Arial"/>
        </w:rPr>
        <w:id w:val="430789652"/>
        <w:placeholder>
          <w:docPart w:val="DefaultPlaceholder_1082065158"/>
        </w:placeholder>
      </w:sdtPr>
      <w:sdtEndPr>
        <w:rPr>
          <w:iCs/>
          <w:color w:val="0000FF"/>
          <w:szCs w:val="18"/>
        </w:rPr>
      </w:sdtEndPr>
      <w:sdtContent>
        <w:p w:rsidR="00F641EE" w:rsidRPr="001A0AE1" w:rsidRDefault="00F641EE" w:rsidP="008E0164">
          <w:pPr>
            <w:numPr>
              <w:ilvl w:val="0"/>
              <w:numId w:val="18"/>
            </w:numPr>
            <w:spacing w:before="120"/>
            <w:rPr>
              <w:rFonts w:cs="Arial"/>
            </w:rPr>
          </w:pPr>
          <w:r w:rsidRPr="001A0AE1">
            <w:rPr>
              <w:rFonts w:cs="Arial"/>
            </w:rPr>
            <w:t xml:space="preserve">Cena za vystavení Záruční listiny se sjednává ve výši </w:t>
          </w:r>
          <w:r w:rsidR="001A0AE1" w:rsidRPr="001A0AE1">
            <w:rPr>
              <w:rFonts w:cs="Arial"/>
              <w:b/>
              <w:bCs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default w:val="2.500,00"/>
                </w:textInput>
              </w:ffData>
            </w:fldChar>
          </w:r>
          <w:r w:rsidR="001A0AE1" w:rsidRPr="001A0AE1">
            <w:rPr>
              <w:rFonts w:cs="Arial"/>
              <w:b/>
              <w:bCs/>
              <w:szCs w:val="18"/>
            </w:rPr>
            <w:instrText xml:space="preserve"> FORMTEXT </w:instrText>
          </w:r>
          <w:r w:rsidR="001A0AE1" w:rsidRPr="001A0AE1">
            <w:rPr>
              <w:rFonts w:cs="Arial"/>
              <w:b/>
              <w:bCs/>
              <w:szCs w:val="18"/>
            </w:rPr>
          </w:r>
          <w:r w:rsidR="001A0AE1" w:rsidRPr="001A0AE1">
            <w:rPr>
              <w:rFonts w:cs="Arial"/>
              <w:b/>
              <w:bCs/>
              <w:szCs w:val="18"/>
            </w:rPr>
            <w:fldChar w:fldCharType="separate"/>
          </w:r>
          <w:r w:rsidR="001A0AE1" w:rsidRPr="001A0AE1">
            <w:rPr>
              <w:rFonts w:cs="Arial"/>
              <w:b/>
              <w:bCs/>
              <w:noProof/>
              <w:szCs w:val="18"/>
            </w:rPr>
            <w:t>2.500,00</w:t>
          </w:r>
          <w:r w:rsidR="001A0AE1" w:rsidRPr="001A0AE1">
            <w:rPr>
              <w:rFonts w:cs="Arial"/>
              <w:b/>
              <w:bCs/>
              <w:szCs w:val="18"/>
            </w:rPr>
            <w:fldChar w:fldCharType="end"/>
          </w:r>
          <w:r w:rsidRPr="001A0AE1">
            <w:rPr>
              <w:rFonts w:cs="Arial"/>
              <w:bCs/>
              <w:szCs w:val="18"/>
            </w:rPr>
            <w:t xml:space="preserve"> </w:t>
          </w:r>
          <w:r w:rsidRPr="001A0AE1">
            <w:rPr>
              <w:rFonts w:cs="Arial"/>
              <w:szCs w:val="18"/>
            </w:rPr>
            <w:t>Kč</w:t>
          </w:r>
          <w:r w:rsidR="001A0AE1" w:rsidRPr="001A0AE1">
            <w:rPr>
              <w:rFonts w:cs="Arial"/>
              <w:szCs w:val="18"/>
            </w:rPr>
            <w:t xml:space="preserve"> </w:t>
          </w:r>
          <w:r w:rsidRPr="001A0AE1">
            <w:rPr>
              <w:rFonts w:cs="Arial"/>
              <w:szCs w:val="18"/>
            </w:rPr>
            <w:t xml:space="preserve">(slovy: </w:t>
          </w:r>
          <w:r w:rsidR="001A0AE1" w:rsidRPr="001A0AE1">
            <w:rPr>
              <w:rFonts w:cs="Arial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default w:val="dva tisíce pět set "/>
                </w:textInput>
              </w:ffData>
            </w:fldChar>
          </w:r>
          <w:r w:rsidR="001A0AE1" w:rsidRPr="001A0AE1">
            <w:rPr>
              <w:rFonts w:cs="Arial"/>
              <w:szCs w:val="18"/>
            </w:rPr>
            <w:instrText xml:space="preserve"> FORMTEXT </w:instrText>
          </w:r>
          <w:r w:rsidR="001A0AE1" w:rsidRPr="001A0AE1">
            <w:rPr>
              <w:rFonts w:cs="Arial"/>
              <w:szCs w:val="18"/>
            </w:rPr>
          </w:r>
          <w:r w:rsidR="001A0AE1" w:rsidRPr="001A0AE1">
            <w:rPr>
              <w:rFonts w:cs="Arial"/>
              <w:szCs w:val="18"/>
            </w:rPr>
            <w:fldChar w:fldCharType="separate"/>
          </w:r>
          <w:r w:rsidR="001A0AE1" w:rsidRPr="001A0AE1">
            <w:rPr>
              <w:rFonts w:cs="Arial"/>
              <w:noProof/>
              <w:szCs w:val="18"/>
            </w:rPr>
            <w:t xml:space="preserve">dva tisíce pět set </w:t>
          </w:r>
          <w:r w:rsidR="001A0AE1" w:rsidRPr="001A0AE1">
            <w:rPr>
              <w:rFonts w:cs="Arial"/>
              <w:szCs w:val="18"/>
            </w:rPr>
            <w:fldChar w:fldCharType="end"/>
          </w:r>
          <w:r w:rsidRPr="001A0AE1">
            <w:rPr>
              <w:rFonts w:cs="Arial"/>
              <w:szCs w:val="18"/>
            </w:rPr>
            <w:t xml:space="preserve"> </w:t>
          </w:r>
          <w:proofErr w:type="gramStart"/>
          <w:r w:rsidRPr="001A0AE1">
            <w:rPr>
              <w:rFonts w:cs="Arial"/>
              <w:szCs w:val="18"/>
            </w:rPr>
            <w:t xml:space="preserve">korun </w:t>
          </w:r>
          <w:r w:rsidR="001A0AE1" w:rsidRPr="001A0AE1">
            <w:rPr>
              <w:rFonts w:cs="Arial"/>
              <w:szCs w:val="18"/>
            </w:rPr>
            <w:t xml:space="preserve"> </w:t>
          </w:r>
          <w:r w:rsidRPr="001A0AE1">
            <w:rPr>
              <w:rFonts w:cs="Arial"/>
              <w:szCs w:val="18"/>
            </w:rPr>
            <w:t>českých</w:t>
          </w:r>
          <w:proofErr w:type="gramEnd"/>
          <w:r w:rsidRPr="001A0AE1">
            <w:rPr>
              <w:rFonts w:cs="Arial"/>
              <w:szCs w:val="18"/>
            </w:rPr>
            <w:t>)</w:t>
          </w:r>
          <w:r w:rsidR="001A0AE1" w:rsidRPr="001A0AE1">
            <w:rPr>
              <w:rFonts w:cs="Arial"/>
              <w:szCs w:val="18"/>
            </w:rPr>
            <w:t xml:space="preserve"> </w:t>
          </w:r>
          <w:r w:rsidRPr="001A0AE1">
            <w:rPr>
              <w:rFonts w:cs="Arial"/>
              <w:szCs w:val="18"/>
            </w:rPr>
            <w:t>a je splatná v den vystavení Záruční listiny;</w:t>
          </w:r>
        </w:p>
        <w:p w:rsidR="00F641EE" w:rsidRPr="00C531BD" w:rsidRDefault="004509C7" w:rsidP="00323FEA">
          <w:pPr>
            <w:numPr>
              <w:ilvl w:val="0"/>
              <w:numId w:val="32"/>
            </w:numPr>
            <w:tabs>
              <w:tab w:val="clear" w:pos="567"/>
              <w:tab w:val="num" w:pos="-1276"/>
            </w:tabs>
            <w:spacing w:before="120"/>
            <w:ind w:left="1134"/>
            <w:rPr>
              <w:rFonts w:cs="Arial"/>
              <w:szCs w:val="18"/>
            </w:rPr>
          </w:pPr>
          <w:r w:rsidRPr="00C531BD">
            <w:rPr>
              <w:rFonts w:cs="Arial"/>
              <w:szCs w:val="18"/>
            </w:rPr>
            <w:t xml:space="preserve">Závazková odměna z Částky bankovní záruky podle Bankovní záruky se sjednává ve výši </w:t>
          </w:r>
          <w:r w:rsidR="00C531BD" w:rsidRPr="00C531BD">
            <w:rPr>
              <w:rFonts w:cs="Arial"/>
              <w:b/>
              <w:szCs w:val="18"/>
            </w:rPr>
            <w:fldChar w:fldCharType="begin">
              <w:ffData>
                <w:name w:val="Text761"/>
                <w:enabled/>
                <w:calcOnExit w:val="0"/>
                <w:textInput>
                  <w:default w:val="2,5"/>
                </w:textInput>
              </w:ffData>
            </w:fldChar>
          </w:r>
          <w:bookmarkStart w:id="6" w:name="Text761"/>
          <w:r w:rsidR="00C531BD" w:rsidRPr="00C531BD">
            <w:rPr>
              <w:rFonts w:cs="Arial"/>
              <w:b/>
              <w:szCs w:val="18"/>
            </w:rPr>
            <w:instrText xml:space="preserve"> FORMTEXT </w:instrText>
          </w:r>
          <w:r w:rsidR="00C531BD" w:rsidRPr="00C531BD">
            <w:rPr>
              <w:rFonts w:cs="Arial"/>
              <w:b/>
              <w:szCs w:val="18"/>
            </w:rPr>
          </w:r>
          <w:r w:rsidR="00C531BD" w:rsidRPr="00C531BD">
            <w:rPr>
              <w:rFonts w:cs="Arial"/>
              <w:b/>
              <w:szCs w:val="18"/>
            </w:rPr>
            <w:fldChar w:fldCharType="separate"/>
          </w:r>
          <w:r w:rsidR="00C531BD" w:rsidRPr="00C531BD">
            <w:rPr>
              <w:rFonts w:cs="Arial"/>
              <w:b/>
              <w:noProof/>
              <w:szCs w:val="18"/>
            </w:rPr>
            <w:t>2,5</w:t>
          </w:r>
          <w:r w:rsidR="00C531BD" w:rsidRPr="00C531BD">
            <w:rPr>
              <w:rFonts w:cs="Arial"/>
              <w:b/>
              <w:szCs w:val="18"/>
            </w:rPr>
            <w:fldChar w:fldCharType="end"/>
          </w:r>
          <w:bookmarkEnd w:id="6"/>
          <w:r w:rsidRPr="00C531BD">
            <w:rPr>
              <w:rFonts w:cs="Arial"/>
              <w:szCs w:val="18"/>
            </w:rPr>
            <w:t xml:space="preserve"> % ročně, nejméně však </w:t>
          </w:r>
          <w:r w:rsidRPr="00C531BD">
            <w:rPr>
              <w:rFonts w:cs="Arial"/>
              <w:bCs/>
              <w:szCs w:val="18"/>
            </w:rPr>
            <w:t xml:space="preserve">ve výši </w:t>
          </w:r>
          <w:r w:rsidR="002E03D7" w:rsidRPr="00C531BD">
            <w:rPr>
              <w:rFonts w:cs="Arial"/>
              <w:bCs/>
              <w:szCs w:val="18"/>
            </w:rPr>
            <w:t xml:space="preserve">stanovené v Ceníku jako minimální </w:t>
          </w:r>
          <w:r w:rsidRPr="00C531BD">
            <w:rPr>
              <w:rFonts w:cs="Arial"/>
              <w:szCs w:val="18"/>
            </w:rPr>
            <w:t>a je splatná celá předem v</w:t>
          </w:r>
          <w:r w:rsidR="00C531BD" w:rsidRPr="00C531BD">
            <w:rPr>
              <w:rFonts w:cs="Arial"/>
              <w:szCs w:val="18"/>
            </w:rPr>
            <w:t> </w:t>
          </w:r>
          <w:r w:rsidRPr="00C531BD">
            <w:rPr>
              <w:rFonts w:cs="Arial"/>
              <w:szCs w:val="18"/>
            </w:rPr>
            <w:t>den</w:t>
          </w:r>
          <w:r w:rsidR="00C531BD" w:rsidRPr="00C531BD">
            <w:rPr>
              <w:rFonts w:cs="Arial"/>
              <w:szCs w:val="18"/>
            </w:rPr>
            <w:t xml:space="preserve"> </w:t>
          </w:r>
          <w:r w:rsidRPr="00C531BD">
            <w:rPr>
              <w:rFonts w:cs="Arial"/>
              <w:szCs w:val="18"/>
            </w:rPr>
            <w:t>vystavení příslušné Záruční listiny</w:t>
          </w:r>
          <w:r w:rsidR="00F641EE" w:rsidRPr="00C531BD">
            <w:rPr>
              <w:rFonts w:cs="Arial"/>
              <w:szCs w:val="18"/>
            </w:rPr>
            <w:t>;</w:t>
          </w:r>
        </w:p>
        <w:p w:rsidR="00F641EE" w:rsidRPr="001A0AE1" w:rsidRDefault="00F641EE" w:rsidP="00323FEA">
          <w:pPr>
            <w:numPr>
              <w:ilvl w:val="0"/>
              <w:numId w:val="32"/>
            </w:numPr>
            <w:tabs>
              <w:tab w:val="clear" w:pos="567"/>
              <w:tab w:val="num" w:pos="-1276"/>
            </w:tabs>
            <w:spacing w:before="120"/>
            <w:ind w:left="1134"/>
            <w:rPr>
              <w:rFonts w:cs="Arial"/>
              <w:iCs/>
              <w:color w:val="0000FF"/>
              <w:szCs w:val="18"/>
            </w:rPr>
          </w:pPr>
          <w:r w:rsidRPr="001A0AE1">
            <w:rPr>
              <w:rFonts w:cs="Arial"/>
              <w:szCs w:val="18"/>
            </w:rPr>
            <w:t xml:space="preserve">Cena za změnu Bankovní záruky se sjednává ve </w:t>
          </w:r>
          <w:proofErr w:type="gramStart"/>
          <w:r w:rsidRPr="001A0AE1">
            <w:rPr>
              <w:rFonts w:cs="Arial"/>
            </w:rPr>
            <w:t xml:space="preserve">výši </w:t>
          </w:r>
          <w:r w:rsidR="001A0AE1" w:rsidRPr="001A0AE1">
            <w:rPr>
              <w:rFonts w:cs="Arial"/>
              <w:b/>
              <w:bCs/>
              <w:szCs w:val="18"/>
            </w:rPr>
            <w:fldChar w:fldCharType="begin">
              <w:ffData>
                <w:name w:val="Text175"/>
                <w:enabled/>
                <w:calcOnExit w:val="0"/>
                <w:textInput>
                  <w:default w:val="2.500,00"/>
                </w:textInput>
              </w:ffData>
            </w:fldChar>
          </w:r>
          <w:bookmarkStart w:id="7" w:name="Text175"/>
          <w:r w:rsidR="001A0AE1" w:rsidRPr="001A0AE1">
            <w:rPr>
              <w:rFonts w:cs="Arial"/>
              <w:b/>
              <w:bCs/>
              <w:szCs w:val="18"/>
            </w:rPr>
            <w:instrText xml:space="preserve"> FORMTEXT </w:instrText>
          </w:r>
          <w:r w:rsidR="001A0AE1" w:rsidRPr="001A0AE1">
            <w:rPr>
              <w:rFonts w:cs="Arial"/>
              <w:b/>
              <w:bCs/>
              <w:szCs w:val="18"/>
            </w:rPr>
          </w:r>
          <w:r w:rsidR="001A0AE1" w:rsidRPr="001A0AE1">
            <w:rPr>
              <w:rFonts w:cs="Arial"/>
              <w:b/>
              <w:bCs/>
              <w:szCs w:val="18"/>
            </w:rPr>
            <w:fldChar w:fldCharType="separate"/>
          </w:r>
          <w:r w:rsidR="001A0AE1" w:rsidRPr="001A0AE1">
            <w:rPr>
              <w:rFonts w:cs="Arial"/>
              <w:b/>
              <w:bCs/>
              <w:noProof/>
              <w:szCs w:val="18"/>
            </w:rPr>
            <w:t>2.500,00</w:t>
          </w:r>
          <w:proofErr w:type="gramEnd"/>
          <w:r w:rsidR="001A0AE1" w:rsidRPr="001A0AE1">
            <w:rPr>
              <w:rFonts w:cs="Arial"/>
              <w:b/>
              <w:bCs/>
              <w:szCs w:val="18"/>
            </w:rPr>
            <w:fldChar w:fldCharType="end"/>
          </w:r>
          <w:bookmarkEnd w:id="7"/>
          <w:r w:rsidRPr="001A0AE1">
            <w:rPr>
              <w:rFonts w:cs="Arial"/>
              <w:bCs/>
              <w:szCs w:val="18"/>
            </w:rPr>
            <w:t xml:space="preserve"> </w:t>
          </w:r>
          <w:r w:rsidRPr="001A0AE1">
            <w:rPr>
              <w:rFonts w:cs="Arial"/>
              <w:szCs w:val="18"/>
            </w:rPr>
            <w:t>Kč</w:t>
          </w:r>
          <w:r w:rsidR="001A0AE1" w:rsidRPr="001A0AE1">
            <w:rPr>
              <w:rFonts w:cs="Arial"/>
              <w:szCs w:val="18"/>
            </w:rPr>
            <w:t xml:space="preserve"> </w:t>
          </w:r>
          <w:r w:rsidRPr="001A0AE1">
            <w:rPr>
              <w:rFonts w:cs="Arial"/>
              <w:szCs w:val="18"/>
            </w:rPr>
            <w:t xml:space="preserve">(slovy: </w:t>
          </w:r>
          <w:r w:rsidR="001A0AE1" w:rsidRPr="001A0AE1">
            <w:rPr>
              <w:rFonts w:cs="Arial"/>
              <w:szCs w:val="18"/>
            </w:rPr>
            <w:fldChar w:fldCharType="begin">
              <w:ffData>
                <w:name w:val="Text178"/>
                <w:enabled/>
                <w:calcOnExit w:val="0"/>
                <w:textInput>
                  <w:default w:val="dva tisíce pět set "/>
                </w:textInput>
              </w:ffData>
            </w:fldChar>
          </w:r>
          <w:bookmarkStart w:id="8" w:name="Text178"/>
          <w:r w:rsidR="001A0AE1" w:rsidRPr="001A0AE1">
            <w:rPr>
              <w:rFonts w:cs="Arial"/>
              <w:szCs w:val="18"/>
            </w:rPr>
            <w:instrText xml:space="preserve"> FORMTEXT </w:instrText>
          </w:r>
          <w:r w:rsidR="001A0AE1" w:rsidRPr="001A0AE1">
            <w:rPr>
              <w:rFonts w:cs="Arial"/>
              <w:szCs w:val="18"/>
            </w:rPr>
          </w:r>
          <w:r w:rsidR="001A0AE1" w:rsidRPr="001A0AE1">
            <w:rPr>
              <w:rFonts w:cs="Arial"/>
              <w:szCs w:val="18"/>
            </w:rPr>
            <w:fldChar w:fldCharType="separate"/>
          </w:r>
          <w:r w:rsidR="001A0AE1" w:rsidRPr="001A0AE1">
            <w:rPr>
              <w:rFonts w:cs="Arial"/>
              <w:noProof/>
              <w:szCs w:val="18"/>
            </w:rPr>
            <w:t xml:space="preserve">dva tisíce pět set </w:t>
          </w:r>
          <w:r w:rsidR="001A0AE1" w:rsidRPr="001A0AE1">
            <w:rPr>
              <w:rFonts w:cs="Arial"/>
              <w:szCs w:val="18"/>
            </w:rPr>
            <w:fldChar w:fldCharType="end"/>
          </w:r>
          <w:bookmarkEnd w:id="8"/>
          <w:r w:rsidRPr="001A0AE1">
            <w:rPr>
              <w:rFonts w:cs="Arial"/>
              <w:szCs w:val="18"/>
            </w:rPr>
            <w:t xml:space="preserve"> korun </w:t>
          </w:r>
          <w:r w:rsidR="001A0AE1" w:rsidRPr="001A0AE1">
            <w:rPr>
              <w:rFonts w:cs="Arial"/>
              <w:szCs w:val="18"/>
            </w:rPr>
            <w:t xml:space="preserve"> </w:t>
          </w:r>
          <w:r w:rsidRPr="001A0AE1">
            <w:rPr>
              <w:rFonts w:cs="Arial"/>
              <w:szCs w:val="18"/>
            </w:rPr>
            <w:t>českých )</w:t>
          </w:r>
          <w:r w:rsidR="001A0AE1" w:rsidRPr="001A0AE1">
            <w:rPr>
              <w:rFonts w:cs="Arial"/>
              <w:szCs w:val="18"/>
            </w:rPr>
            <w:t xml:space="preserve"> </w:t>
          </w:r>
          <w:r w:rsidRPr="001A0AE1">
            <w:rPr>
              <w:rFonts w:cs="Arial"/>
              <w:szCs w:val="18"/>
            </w:rPr>
            <w:t>a je splatná v den vystavení dodatku k Záruční listině;</w:t>
          </w:r>
        </w:p>
      </w:sdtContent>
    </w:sdt>
    <w:p w:rsidR="006C320E" w:rsidRPr="002253A8" w:rsidRDefault="007C3C47" w:rsidP="000A1766">
      <w:pPr>
        <w:keepNext/>
        <w:spacing w:before="360" w:after="180"/>
        <w:rPr>
          <w:rFonts w:cs="Arial"/>
          <w:b/>
          <w:bCs/>
          <w:caps/>
          <w:szCs w:val="18"/>
        </w:rPr>
      </w:pPr>
      <w:r w:rsidRPr="002253A8">
        <w:rPr>
          <w:rFonts w:cs="Arial"/>
          <w:b/>
          <w:bCs/>
          <w:caps/>
          <w:szCs w:val="18"/>
        </w:rPr>
        <w:t xml:space="preserve">Článek </w:t>
      </w:r>
      <w:r w:rsidR="006C320E" w:rsidRPr="002253A8">
        <w:rPr>
          <w:rFonts w:cs="Arial"/>
          <w:b/>
          <w:bCs/>
          <w:caps/>
          <w:szCs w:val="18"/>
        </w:rPr>
        <w:t>IV</w:t>
      </w:r>
      <w:r w:rsidR="006C320E" w:rsidRPr="002253A8">
        <w:rPr>
          <w:rFonts w:cs="Arial"/>
          <w:b/>
          <w:bCs/>
          <w:caps/>
          <w:szCs w:val="18"/>
        </w:rPr>
        <w:br/>
      </w:r>
      <w:r w:rsidR="00F94C61" w:rsidRPr="002253A8">
        <w:rPr>
          <w:rFonts w:cs="Arial"/>
          <w:b/>
          <w:bCs/>
          <w:caps/>
          <w:szCs w:val="18"/>
        </w:rPr>
        <w:t>prohlášení K</w:t>
      </w:r>
      <w:r w:rsidRPr="002253A8">
        <w:rPr>
          <w:rFonts w:cs="Arial"/>
          <w:b/>
          <w:bCs/>
          <w:caps/>
          <w:szCs w:val="18"/>
        </w:rPr>
        <w:t>lienta</w:t>
      </w:r>
    </w:p>
    <w:p w:rsidR="00CE1C52" w:rsidRPr="005B245E" w:rsidRDefault="00CE1C52" w:rsidP="00CE1C52">
      <w:pPr>
        <w:pStyle w:val="Odstavecseseznamem"/>
        <w:numPr>
          <w:ilvl w:val="0"/>
          <w:numId w:val="34"/>
        </w:numPr>
        <w:spacing w:before="120"/>
        <w:ind w:left="567" w:hanging="567"/>
        <w:contextualSpacing w:val="0"/>
        <w:rPr>
          <w:rFonts w:cs="Arial"/>
          <w:szCs w:val="18"/>
        </w:rPr>
      </w:pPr>
      <w:r w:rsidRPr="005B245E">
        <w:rPr>
          <w:rFonts w:cs="Arial"/>
          <w:szCs w:val="18"/>
          <w:u w:val="single"/>
        </w:rPr>
        <w:t>Prohlášení</w:t>
      </w:r>
      <w:r w:rsidRPr="005B245E">
        <w:rPr>
          <w:rFonts w:cs="Arial"/>
          <w:szCs w:val="18"/>
        </w:rPr>
        <w:t xml:space="preserve">. Klient tímto potvrzuje, že činí Prohlášení podle čl. 9 OP. Ke stejnému okamžiku činí Klient tato další Prohlášení: </w:t>
      </w:r>
    </w:p>
    <w:p w:rsidR="00CE1C52" w:rsidRPr="005B245E" w:rsidRDefault="005B245E" w:rsidP="00CE1C5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/>
        <w:ind w:left="1134" w:hanging="567"/>
        <w:contextualSpacing w:val="0"/>
        <w:rPr>
          <w:rFonts w:cs="Arial"/>
          <w:szCs w:val="18"/>
        </w:rPr>
      </w:pPr>
      <w:r w:rsidRPr="005B245E">
        <w:rPr>
          <w:rFonts w:cs="Arial"/>
          <w:bCs/>
          <w:szCs w:val="18"/>
        </w:rPr>
        <w:t>neprodleně</w:t>
      </w:r>
      <w:r w:rsidR="001D1AD4">
        <w:rPr>
          <w:rFonts w:cs="Arial"/>
          <w:bCs/>
          <w:szCs w:val="18"/>
        </w:rPr>
        <w:t xml:space="preserve"> a </w:t>
      </w:r>
      <w:r w:rsidRPr="005B245E">
        <w:rPr>
          <w:rFonts w:cs="Arial"/>
          <w:bCs/>
          <w:szCs w:val="18"/>
        </w:rPr>
        <w:t>na své náklady zveřejní tuto Smlouvu v Centrálním registru smluv vedeném na portálu veřejné správy ve smyslu zákona č. 340/2015 Sb. o centrálním registru smluv (dále jen „</w:t>
      </w:r>
      <w:r w:rsidRPr="00EC27DB">
        <w:rPr>
          <w:rFonts w:cs="Arial"/>
          <w:b/>
          <w:bCs/>
          <w:szCs w:val="18"/>
        </w:rPr>
        <w:t>ZCRS</w:t>
      </w:r>
      <w:r w:rsidRPr="005B245E">
        <w:rPr>
          <w:rFonts w:cs="Arial"/>
          <w:bCs/>
          <w:szCs w:val="18"/>
        </w:rPr>
        <w:t xml:space="preserve">“), a to </w:t>
      </w:r>
      <w:r w:rsidR="001D1AD4">
        <w:rPr>
          <w:rFonts w:cs="Arial"/>
          <w:bCs/>
          <w:szCs w:val="18"/>
        </w:rPr>
        <w:t xml:space="preserve">v souladu se </w:t>
      </w:r>
      <w:r w:rsidRPr="005B245E">
        <w:rPr>
          <w:rFonts w:cs="Arial"/>
          <w:bCs/>
          <w:szCs w:val="18"/>
        </w:rPr>
        <w:t>ZCRS a n</w:t>
      </w:r>
      <w:r w:rsidR="001D1AD4">
        <w:rPr>
          <w:rFonts w:cs="Arial"/>
          <w:bCs/>
          <w:szCs w:val="18"/>
        </w:rPr>
        <w:t xml:space="preserve">ejpozději do 21 kalendářních dnů ode dne odpisu této Smlouvy </w:t>
      </w:r>
      <w:r w:rsidRPr="005B245E">
        <w:rPr>
          <w:rFonts w:cs="Arial"/>
          <w:bCs/>
          <w:szCs w:val="18"/>
        </w:rPr>
        <w:t xml:space="preserve">bude informovat Banku o takto provedeném zveřejnění. </w:t>
      </w:r>
    </w:p>
    <w:p w:rsidR="006C320E" w:rsidRPr="002253A8" w:rsidRDefault="007C3C47" w:rsidP="000A1766">
      <w:pPr>
        <w:keepNext/>
        <w:spacing w:before="360" w:after="180"/>
        <w:rPr>
          <w:rFonts w:cs="Arial"/>
          <w:b/>
          <w:bCs/>
          <w:caps/>
          <w:szCs w:val="18"/>
        </w:rPr>
      </w:pPr>
      <w:r w:rsidRPr="002253A8">
        <w:rPr>
          <w:rFonts w:cs="Arial"/>
          <w:b/>
          <w:bCs/>
          <w:caps/>
          <w:szCs w:val="18"/>
        </w:rPr>
        <w:t xml:space="preserve">Článek </w:t>
      </w:r>
      <w:r w:rsidR="006C320E" w:rsidRPr="002253A8">
        <w:rPr>
          <w:rFonts w:cs="Arial"/>
          <w:b/>
          <w:bCs/>
          <w:caps/>
          <w:szCs w:val="18"/>
        </w:rPr>
        <w:t>V</w:t>
      </w:r>
      <w:r w:rsidR="006C320E" w:rsidRPr="002253A8">
        <w:rPr>
          <w:rFonts w:cs="Arial"/>
          <w:b/>
          <w:bCs/>
          <w:caps/>
          <w:szCs w:val="18"/>
        </w:rPr>
        <w:br/>
      </w:r>
      <w:r w:rsidRPr="002253A8">
        <w:rPr>
          <w:rFonts w:cs="Arial"/>
          <w:b/>
          <w:bCs/>
          <w:caps/>
          <w:szCs w:val="18"/>
        </w:rPr>
        <w:t>povinnosti</w:t>
      </w:r>
      <w:r w:rsidR="00F94C61" w:rsidRPr="002253A8">
        <w:rPr>
          <w:rFonts w:cs="Arial"/>
          <w:b/>
          <w:bCs/>
          <w:caps/>
          <w:szCs w:val="18"/>
        </w:rPr>
        <w:t xml:space="preserve"> K</w:t>
      </w:r>
      <w:r w:rsidRPr="002253A8">
        <w:rPr>
          <w:rFonts w:cs="Arial"/>
          <w:b/>
          <w:bCs/>
          <w:caps/>
          <w:szCs w:val="18"/>
        </w:rPr>
        <w:t>lienta</w:t>
      </w:r>
    </w:p>
    <w:p w:rsidR="005C68F0" w:rsidRPr="00E158D5" w:rsidRDefault="005C68F0" w:rsidP="005C68F0">
      <w:pPr>
        <w:numPr>
          <w:ilvl w:val="0"/>
          <w:numId w:val="6"/>
        </w:numPr>
        <w:spacing w:before="120"/>
      </w:pPr>
      <w:r w:rsidRPr="00E158D5">
        <w:rPr>
          <w:rFonts w:cs="Arial"/>
          <w:szCs w:val="18"/>
          <w:u w:val="single"/>
        </w:rPr>
        <w:t>Další povinnosti Klienta</w:t>
      </w:r>
      <w:r w:rsidRPr="00E158D5">
        <w:rPr>
          <w:rFonts w:cs="Arial"/>
          <w:szCs w:val="18"/>
        </w:rPr>
        <w:t>.</w:t>
      </w:r>
      <w:r w:rsidRPr="00E158D5">
        <w:rPr>
          <w:rFonts w:cs="Arial"/>
          <w:bCs/>
          <w:szCs w:val="18"/>
        </w:rPr>
        <w:t xml:space="preserve"> </w:t>
      </w:r>
      <w:r w:rsidRPr="00FC2066">
        <w:rPr>
          <w:rFonts w:cs="Arial"/>
          <w:szCs w:val="18"/>
        </w:rPr>
        <w:t>Klient se zavazuje po celou dobu trvání závazků Banky a Klienta vzniklých na základě této Smlouvy anebo v souvislosti s ní plnit povinnosti podle OP, VOP a následující povinnosti</w:t>
      </w:r>
      <w:r w:rsidRPr="00E158D5">
        <w:rPr>
          <w:rFonts w:cs="Arial"/>
          <w:szCs w:val="18"/>
        </w:rPr>
        <w:t>:</w:t>
      </w:r>
    </w:p>
    <w:p w:rsidR="005C68F0" w:rsidRPr="004278FC" w:rsidRDefault="005C68F0" w:rsidP="005C68F0">
      <w:pPr>
        <w:numPr>
          <w:ilvl w:val="1"/>
          <w:numId w:val="14"/>
        </w:numPr>
        <w:spacing w:before="120"/>
        <w:ind w:left="1134" w:hanging="567"/>
      </w:pPr>
      <w:r w:rsidRPr="00E158D5">
        <w:t xml:space="preserve">předkládat Bance účetní výkazy (rozvaha a výkaz zisků a ztrát) v plném rozsahu s údaji podle stavu ke konci kalendářního </w:t>
      </w:r>
      <w:r w:rsidR="005D681B" w:rsidRPr="00392E0A">
        <w:t>pololetí</w:t>
      </w:r>
      <w:r w:rsidRPr="004278FC">
        <w:t xml:space="preserve">, a to do 30 dnů po ukončení každého kalendářního </w:t>
      </w:r>
      <w:r w:rsidR="005D681B" w:rsidRPr="00392E0A">
        <w:t>pololetí</w:t>
      </w:r>
      <w:r w:rsidRPr="004278FC">
        <w:t>;</w:t>
      </w:r>
    </w:p>
    <w:p w:rsidR="005C68F0" w:rsidRDefault="005C68F0" w:rsidP="005C68F0">
      <w:pPr>
        <w:numPr>
          <w:ilvl w:val="1"/>
          <w:numId w:val="14"/>
        </w:numPr>
        <w:spacing w:before="120"/>
        <w:ind w:left="1134" w:hanging="567"/>
      </w:pPr>
      <w:r>
        <w:rPr>
          <w:rFonts w:cs="Arial"/>
          <w:noProof/>
          <w:szCs w:val="18"/>
        </w:rPr>
        <w:t xml:space="preserve">předkládat Bance </w:t>
      </w:r>
      <w:r w:rsidRPr="00CD6903">
        <w:rPr>
          <w:rFonts w:cs="Arial"/>
          <w:noProof/>
          <w:szCs w:val="18"/>
        </w:rPr>
        <w:t>roční účetní závěrku za příslušné období ověřenou auditorem (pokud je takové ověření vyžadováno zákonem) nebo přiznání</w:t>
      </w:r>
      <w:r w:rsidR="003956EF">
        <w:rPr>
          <w:rFonts w:cs="Arial"/>
          <w:noProof/>
          <w:szCs w:val="18"/>
        </w:rPr>
        <w:t xml:space="preserve"> k dani z příjmu Klienta za přís</w:t>
      </w:r>
      <w:r w:rsidRPr="00CD6903">
        <w:rPr>
          <w:rFonts w:cs="Arial"/>
          <w:noProof/>
          <w:szCs w:val="18"/>
        </w:rPr>
        <w:t>lušné období, a to do 31. 7. následujícího kalendářního roku</w:t>
      </w:r>
      <w:r w:rsidRPr="00E158D5">
        <w:t>;</w:t>
      </w:r>
    </w:p>
    <w:p w:rsidR="00E14664" w:rsidRPr="00AF0892" w:rsidRDefault="00E14664" w:rsidP="005C68F0">
      <w:pPr>
        <w:numPr>
          <w:ilvl w:val="1"/>
          <w:numId w:val="14"/>
        </w:numPr>
        <w:spacing w:before="120"/>
        <w:ind w:left="1134" w:hanging="567"/>
        <w:rPr>
          <w:sz w:val="16"/>
        </w:rPr>
      </w:pPr>
      <w:r w:rsidRPr="00AF0892">
        <w:rPr>
          <w:rFonts w:cs="Arial"/>
          <w:szCs w:val="19"/>
          <w:shd w:val="clear" w:color="auto" w:fill="FFFFFF"/>
        </w:rPr>
        <w:t>zdržet se, pokud mu k tomu Banka neudělí předchozí písemný souhlas, jakékoli dispozice vedoucí k pozbytí vlastnictví či práva neomezeně užívat jakoukoli část svého</w:t>
      </w:r>
      <w:r w:rsidRPr="00AF0892">
        <w:rPr>
          <w:rStyle w:val="apple-converted-space"/>
          <w:rFonts w:cs="Arial"/>
          <w:szCs w:val="19"/>
          <w:shd w:val="clear" w:color="auto" w:fill="FFFFFF"/>
        </w:rPr>
        <w:t> </w:t>
      </w:r>
      <w:r w:rsidRPr="00AF0892">
        <w:rPr>
          <w:rStyle w:val="il"/>
          <w:rFonts w:cs="Arial"/>
          <w:szCs w:val="19"/>
          <w:shd w:val="clear" w:color="auto" w:fill="FFFFFF"/>
        </w:rPr>
        <w:t>majetku</w:t>
      </w:r>
      <w:r w:rsidRPr="00AF0892">
        <w:rPr>
          <w:rStyle w:val="apple-converted-space"/>
          <w:rFonts w:cs="Arial"/>
          <w:szCs w:val="19"/>
          <w:shd w:val="clear" w:color="auto" w:fill="FFFFFF"/>
        </w:rPr>
        <w:t> </w:t>
      </w:r>
      <w:r w:rsidRPr="00AF0892">
        <w:rPr>
          <w:rFonts w:cs="Arial"/>
          <w:szCs w:val="19"/>
          <w:shd w:val="clear" w:color="auto" w:fill="FFFFFF"/>
        </w:rPr>
        <w:t>či příjmů, pokud by hodnota dotčených majetkových hodnot mohla ve svém souhrnu přesáhnout 15 % výše jeho aktiv,</w:t>
      </w:r>
      <w:r w:rsidRPr="00AF0892">
        <w:rPr>
          <w:rStyle w:val="apple-converted-space"/>
          <w:rFonts w:cs="Arial"/>
          <w:szCs w:val="19"/>
          <w:shd w:val="clear" w:color="auto" w:fill="FFFFFF"/>
        </w:rPr>
        <w:t> </w:t>
      </w:r>
      <w:r w:rsidRPr="00AF0892">
        <w:rPr>
          <w:rStyle w:val="il"/>
          <w:rFonts w:cs="Arial"/>
          <w:szCs w:val="19"/>
          <w:shd w:val="clear" w:color="auto" w:fill="FFFFFF"/>
        </w:rPr>
        <w:t>s</w:t>
      </w:r>
      <w:r w:rsidRPr="00AF0892">
        <w:rPr>
          <w:rFonts w:cs="Arial"/>
          <w:szCs w:val="19"/>
          <w:shd w:val="clear" w:color="auto" w:fill="FFFFFF"/>
        </w:rPr>
        <w:t xml:space="preserve"> výjimkou dispozic v rámci běžného obchodního styku a dispozic </w:t>
      </w:r>
      <w:r w:rsidRPr="00AF0892">
        <w:rPr>
          <w:rStyle w:val="il"/>
          <w:rFonts w:cs="Arial"/>
          <w:szCs w:val="19"/>
          <w:shd w:val="clear" w:color="auto" w:fill="FFFFFF"/>
        </w:rPr>
        <w:t>s</w:t>
      </w:r>
      <w:r w:rsidRPr="00AF0892">
        <w:rPr>
          <w:rFonts w:cs="Arial"/>
          <w:szCs w:val="19"/>
          <w:shd w:val="clear" w:color="auto" w:fill="FFFFFF"/>
        </w:rPr>
        <w:t> protiplněním o minimálně stejné hodnotě; výše aktiv Klienta se stanoví podle aktuálního stavu, resp. podle posledních Bance známých informací a dokumentů, které Klient Bance předložil</w:t>
      </w:r>
      <w:r w:rsidR="00CC0255">
        <w:rPr>
          <w:rFonts w:cs="Arial"/>
          <w:szCs w:val="19"/>
          <w:shd w:val="clear" w:color="auto" w:fill="FFFFFF"/>
        </w:rPr>
        <w:t>.</w:t>
      </w:r>
    </w:p>
    <w:p w:rsidR="006C320E" w:rsidRPr="002253A8" w:rsidRDefault="007C3C47" w:rsidP="000A1766">
      <w:pPr>
        <w:keepNext/>
        <w:spacing w:before="360" w:after="180"/>
        <w:rPr>
          <w:rFonts w:cs="Arial"/>
          <w:b/>
          <w:bCs/>
          <w:caps/>
          <w:szCs w:val="18"/>
        </w:rPr>
      </w:pPr>
      <w:bookmarkStart w:id="9" w:name="dokumenty"/>
      <w:bookmarkStart w:id="10" w:name="zavazky"/>
      <w:bookmarkEnd w:id="9"/>
      <w:bookmarkEnd w:id="10"/>
      <w:r w:rsidRPr="002253A8">
        <w:rPr>
          <w:rFonts w:cs="Arial"/>
          <w:b/>
          <w:bCs/>
          <w:caps/>
          <w:szCs w:val="18"/>
        </w:rPr>
        <w:t xml:space="preserve">Článek </w:t>
      </w:r>
      <w:r w:rsidR="006C320E" w:rsidRPr="002253A8">
        <w:rPr>
          <w:rFonts w:cs="Arial"/>
          <w:b/>
          <w:bCs/>
          <w:caps/>
          <w:szCs w:val="18"/>
        </w:rPr>
        <w:t>VI</w:t>
      </w:r>
      <w:r w:rsidR="006C320E" w:rsidRPr="002253A8">
        <w:rPr>
          <w:rFonts w:cs="Arial"/>
          <w:b/>
          <w:bCs/>
          <w:caps/>
          <w:szCs w:val="18"/>
        </w:rPr>
        <w:br/>
      </w:r>
      <w:r w:rsidRPr="002253A8">
        <w:rPr>
          <w:rFonts w:cs="Arial"/>
          <w:b/>
          <w:bCs/>
          <w:caps/>
          <w:szCs w:val="18"/>
        </w:rPr>
        <w:t xml:space="preserve">Zajištění </w:t>
      </w:r>
    </w:p>
    <w:p w:rsidR="001E5B00" w:rsidRPr="00E97026" w:rsidRDefault="001E5B00" w:rsidP="001E5B00">
      <w:pPr>
        <w:numPr>
          <w:ilvl w:val="0"/>
          <w:numId w:val="16"/>
        </w:numPr>
        <w:tabs>
          <w:tab w:val="clear" w:pos="720"/>
        </w:tabs>
        <w:spacing w:before="120"/>
        <w:ind w:left="567" w:hanging="567"/>
        <w:rPr>
          <w:rFonts w:cs="Arial"/>
          <w:szCs w:val="18"/>
        </w:rPr>
      </w:pPr>
      <w:r>
        <w:rPr>
          <w:rFonts w:cs="Arial"/>
          <w:szCs w:val="18"/>
          <w:u w:val="single"/>
        </w:rPr>
        <w:t>Zajištění</w:t>
      </w:r>
      <w:r w:rsidRPr="000D226D">
        <w:rPr>
          <w:rFonts w:cs="Arial"/>
          <w:szCs w:val="18"/>
        </w:rPr>
        <w:t>.</w:t>
      </w:r>
      <w:r w:rsidRPr="000D226D">
        <w:rPr>
          <w:rFonts w:cs="Arial"/>
          <w:b/>
          <w:bCs/>
          <w:szCs w:val="18"/>
        </w:rPr>
        <w:t xml:space="preserve"> </w:t>
      </w:r>
      <w:r w:rsidR="00E97026" w:rsidRPr="00E97026">
        <w:rPr>
          <w:rFonts w:cs="Arial"/>
          <w:bCs/>
          <w:szCs w:val="18"/>
        </w:rPr>
        <w:t xml:space="preserve">Tento Článek se neuplatní. </w:t>
      </w:r>
    </w:p>
    <w:p w:rsidR="006C320E" w:rsidRPr="002253A8" w:rsidRDefault="007C3C47" w:rsidP="000A1766">
      <w:pPr>
        <w:keepNext/>
        <w:spacing w:before="360" w:after="180"/>
        <w:rPr>
          <w:rFonts w:cs="Arial"/>
          <w:b/>
          <w:bCs/>
          <w:caps/>
          <w:szCs w:val="18"/>
        </w:rPr>
      </w:pPr>
      <w:r w:rsidRPr="002253A8">
        <w:rPr>
          <w:rFonts w:cs="Arial"/>
          <w:b/>
          <w:bCs/>
          <w:caps/>
          <w:szCs w:val="18"/>
        </w:rPr>
        <w:t xml:space="preserve">Článek </w:t>
      </w:r>
      <w:r w:rsidR="006C320E" w:rsidRPr="002253A8">
        <w:rPr>
          <w:rFonts w:cs="Arial"/>
          <w:b/>
          <w:bCs/>
          <w:caps/>
          <w:szCs w:val="18"/>
        </w:rPr>
        <w:t>VII</w:t>
      </w:r>
      <w:r w:rsidR="006C320E" w:rsidRPr="002253A8">
        <w:rPr>
          <w:rFonts w:cs="Arial"/>
          <w:b/>
          <w:bCs/>
          <w:caps/>
          <w:szCs w:val="18"/>
        </w:rPr>
        <w:br/>
      </w:r>
      <w:r w:rsidR="00A75BE3" w:rsidRPr="000D226D">
        <w:rPr>
          <w:rFonts w:cs="Arial"/>
          <w:b/>
          <w:bCs/>
          <w:caps/>
          <w:szCs w:val="18"/>
        </w:rPr>
        <w:t>Porušení Závazků</w:t>
      </w:r>
      <w:r w:rsidR="006666D5">
        <w:rPr>
          <w:rFonts w:cs="Arial"/>
          <w:b/>
          <w:bCs/>
          <w:caps/>
          <w:szCs w:val="18"/>
        </w:rPr>
        <w:t xml:space="preserve"> a jiné závažné skutečnosti</w:t>
      </w:r>
      <w:r w:rsidR="00A75BE3">
        <w:rPr>
          <w:rFonts w:cs="Arial"/>
          <w:b/>
          <w:bCs/>
          <w:caps/>
          <w:szCs w:val="18"/>
        </w:rPr>
        <w:t>, sankce</w:t>
      </w:r>
    </w:p>
    <w:p w:rsidR="000B580F" w:rsidRPr="00E97026" w:rsidRDefault="000B580F" w:rsidP="000B580F">
      <w:pPr>
        <w:numPr>
          <w:ilvl w:val="0"/>
          <w:numId w:val="7"/>
        </w:numPr>
        <w:spacing w:before="120"/>
        <w:rPr>
          <w:rFonts w:cs="Arial"/>
          <w:szCs w:val="18"/>
        </w:rPr>
      </w:pPr>
      <w:r w:rsidRPr="00E97026">
        <w:rPr>
          <w:rFonts w:cs="Arial"/>
          <w:szCs w:val="18"/>
          <w:u w:val="single"/>
        </w:rPr>
        <w:t>Porušení závazků a Jiné závažné skutečnosti</w:t>
      </w:r>
      <w:r w:rsidRPr="00E97026">
        <w:rPr>
          <w:rFonts w:cs="Arial"/>
          <w:szCs w:val="18"/>
        </w:rPr>
        <w:t>.</w:t>
      </w:r>
      <w:r w:rsidRPr="00E97026">
        <w:rPr>
          <w:rFonts w:cs="Arial"/>
          <w:b/>
          <w:bCs/>
          <w:szCs w:val="18"/>
        </w:rPr>
        <w:t xml:space="preserve"> </w:t>
      </w:r>
      <w:r w:rsidRPr="00E97026">
        <w:rPr>
          <w:rFonts w:cs="Arial"/>
          <w:bCs/>
          <w:szCs w:val="18"/>
        </w:rPr>
        <w:t>Z</w:t>
      </w:r>
      <w:r w:rsidRPr="00E97026">
        <w:rPr>
          <w:rFonts w:cs="Arial"/>
          <w:szCs w:val="18"/>
        </w:rPr>
        <w:t>a Porušení závazků a za Jinou závažnou skutečnost se považuje kterákoli ze skutečností uvedených v čl. 11 OP a nesplnění některé z povin</w:t>
      </w:r>
      <w:r w:rsidR="0059076F" w:rsidRPr="00E97026">
        <w:rPr>
          <w:rFonts w:cs="Arial"/>
          <w:szCs w:val="18"/>
        </w:rPr>
        <w:t>ností Klienta uvedených v čl. V</w:t>
      </w:r>
      <w:r w:rsidRPr="00E97026">
        <w:rPr>
          <w:rFonts w:cs="Arial"/>
          <w:szCs w:val="18"/>
        </w:rPr>
        <w:t xml:space="preserve"> této Smlouvy.</w:t>
      </w:r>
    </w:p>
    <w:p w:rsidR="006C320E" w:rsidRPr="003B79F4" w:rsidRDefault="006C320E" w:rsidP="002851BC">
      <w:pPr>
        <w:numPr>
          <w:ilvl w:val="0"/>
          <w:numId w:val="7"/>
        </w:numPr>
        <w:spacing w:before="120"/>
        <w:rPr>
          <w:rFonts w:cs="Arial"/>
          <w:szCs w:val="18"/>
        </w:rPr>
      </w:pPr>
      <w:r w:rsidRPr="00E97026">
        <w:rPr>
          <w:rFonts w:cs="Arial"/>
          <w:szCs w:val="18"/>
          <w:u w:val="single"/>
        </w:rPr>
        <w:t>Úrok z prodlení</w:t>
      </w:r>
      <w:r w:rsidRPr="00E97026">
        <w:rPr>
          <w:rFonts w:cs="Arial"/>
          <w:szCs w:val="18"/>
        </w:rPr>
        <w:t xml:space="preserve">. </w:t>
      </w:r>
      <w:r w:rsidR="00B368EB" w:rsidRPr="00E97026">
        <w:rPr>
          <w:rFonts w:cs="Arial"/>
          <w:szCs w:val="18"/>
        </w:rPr>
        <w:t>Ú</w:t>
      </w:r>
      <w:r w:rsidRPr="00E97026">
        <w:rPr>
          <w:rFonts w:cs="Arial"/>
          <w:szCs w:val="18"/>
        </w:rPr>
        <w:t xml:space="preserve">rok z prodlení </w:t>
      </w:r>
      <w:r w:rsidRPr="00AA1C2B">
        <w:rPr>
          <w:rFonts w:cs="Arial"/>
          <w:szCs w:val="18"/>
        </w:rPr>
        <w:t xml:space="preserve">se sjednává ve výši </w:t>
      </w:r>
      <w:r w:rsidRPr="00AA1C2B">
        <w:rPr>
          <w:rFonts w:cs="Arial"/>
        </w:rPr>
        <w:t>Základní sazby</w:t>
      </w:r>
      <w:r w:rsidR="00E14CF0">
        <w:rPr>
          <w:rFonts w:cs="Arial"/>
        </w:rPr>
        <w:t xml:space="preserve"> </w:t>
      </w:r>
      <w:r w:rsidRPr="00840110">
        <w:rPr>
          <w:rFonts w:cs="Arial"/>
          <w:szCs w:val="20"/>
        </w:rPr>
        <w:t>se zvýšením o</w:t>
      </w:r>
      <w:r w:rsidRPr="00AA1C2B">
        <w:rPr>
          <w:rFonts w:cs="Arial"/>
          <w:szCs w:val="20"/>
        </w:rPr>
        <w:t xml:space="preserve"> </w:t>
      </w:r>
      <w:r w:rsidR="00E35443">
        <w:rPr>
          <w:rFonts w:cs="Arial"/>
          <w:szCs w:val="20"/>
        </w:rPr>
        <w:t>2</w:t>
      </w:r>
      <w:r w:rsidR="00E35443" w:rsidRPr="00AA1C2B">
        <w:rPr>
          <w:rFonts w:cs="Arial"/>
          <w:szCs w:val="20"/>
        </w:rPr>
        <w:t xml:space="preserve"> </w:t>
      </w:r>
      <w:r w:rsidRPr="00AA1C2B">
        <w:rPr>
          <w:rFonts w:cs="Arial"/>
          <w:szCs w:val="18"/>
        </w:rPr>
        <w:t xml:space="preserve">% </w:t>
      </w:r>
      <w:r>
        <w:rPr>
          <w:rFonts w:cs="Arial"/>
          <w:szCs w:val="18"/>
        </w:rPr>
        <w:t>ročně</w:t>
      </w:r>
      <w:r w:rsidRPr="004D5183">
        <w:rPr>
          <w:rFonts w:cs="Arial"/>
          <w:szCs w:val="18"/>
        </w:rPr>
        <w:t>.</w:t>
      </w:r>
    </w:p>
    <w:p w:rsidR="00E14CF0" w:rsidRDefault="006C320E" w:rsidP="002851BC">
      <w:pPr>
        <w:pStyle w:val="Odstavecseseznamem1"/>
        <w:numPr>
          <w:ilvl w:val="0"/>
          <w:numId w:val="7"/>
        </w:numPr>
        <w:spacing w:before="120"/>
        <w:contextualSpacing w:val="0"/>
        <w:rPr>
          <w:rFonts w:cs="Arial"/>
          <w:szCs w:val="18"/>
        </w:rPr>
      </w:pPr>
      <w:r w:rsidRPr="00CD7AE1">
        <w:rPr>
          <w:u w:val="single"/>
        </w:rPr>
        <w:t>Smluvní pokuty.</w:t>
      </w:r>
      <w:r w:rsidRPr="00CD7AE1">
        <w:rPr>
          <w:b/>
        </w:rPr>
        <w:t xml:space="preserve"> </w:t>
      </w:r>
      <w:r w:rsidR="00A75BE3" w:rsidRPr="00F07F7D">
        <w:rPr>
          <w:rFonts w:cs="Arial"/>
          <w:szCs w:val="18"/>
        </w:rPr>
        <w:t xml:space="preserve">Smluvní pokuta se sjednává ve výši </w:t>
      </w:r>
      <w:r w:rsidR="00E35443">
        <w:rPr>
          <w:rFonts w:cs="Arial"/>
          <w:szCs w:val="18"/>
        </w:rPr>
        <w:t>0,</w:t>
      </w:r>
      <w:r w:rsidR="00A75BE3" w:rsidRPr="00F07F7D">
        <w:rPr>
          <w:rFonts w:cs="Arial"/>
          <w:szCs w:val="18"/>
        </w:rPr>
        <w:t>2 % z Limitu.</w:t>
      </w:r>
    </w:p>
    <w:p w:rsidR="006C320E" w:rsidRPr="002253A8" w:rsidRDefault="007C3C47" w:rsidP="001E2D14">
      <w:pPr>
        <w:keepNext/>
        <w:spacing w:before="360" w:after="180"/>
        <w:rPr>
          <w:rFonts w:cs="Arial"/>
          <w:b/>
          <w:bCs/>
          <w:caps/>
          <w:szCs w:val="18"/>
        </w:rPr>
      </w:pPr>
      <w:r w:rsidRPr="002253A8">
        <w:rPr>
          <w:rFonts w:cs="Arial"/>
          <w:b/>
          <w:bCs/>
          <w:caps/>
          <w:szCs w:val="18"/>
        </w:rPr>
        <w:t xml:space="preserve">Článek </w:t>
      </w:r>
      <w:r w:rsidR="006C320E" w:rsidRPr="002253A8">
        <w:rPr>
          <w:rFonts w:cs="Arial"/>
          <w:b/>
          <w:bCs/>
          <w:caps/>
          <w:szCs w:val="18"/>
        </w:rPr>
        <w:t>VIII</w:t>
      </w:r>
      <w:r w:rsidR="006C320E" w:rsidRPr="002253A8">
        <w:rPr>
          <w:rFonts w:cs="Arial"/>
          <w:b/>
          <w:bCs/>
          <w:caps/>
          <w:szCs w:val="18"/>
        </w:rPr>
        <w:br/>
      </w:r>
      <w:r w:rsidRPr="002253A8">
        <w:rPr>
          <w:rFonts w:cs="Arial"/>
          <w:b/>
          <w:bCs/>
          <w:caps/>
          <w:szCs w:val="18"/>
        </w:rPr>
        <w:t>Závěrečná ustanovení</w:t>
      </w:r>
    </w:p>
    <w:p w:rsidR="006C320E" w:rsidRPr="00DB60F1" w:rsidRDefault="004874C9" w:rsidP="002851BC">
      <w:pPr>
        <w:pStyle w:val="Odstavecseseznamem1"/>
        <w:numPr>
          <w:ilvl w:val="0"/>
          <w:numId w:val="8"/>
        </w:numPr>
        <w:spacing w:before="120"/>
        <w:contextualSpacing w:val="0"/>
        <w:rPr>
          <w:rFonts w:cs="Arial"/>
          <w:szCs w:val="18"/>
        </w:rPr>
      </w:pPr>
      <w:r>
        <w:rPr>
          <w:rFonts w:cs="Arial"/>
          <w:szCs w:val="18"/>
          <w:u w:val="single"/>
        </w:rPr>
        <w:t>VOP, OP</w:t>
      </w:r>
      <w:r w:rsidRPr="00105285">
        <w:rPr>
          <w:rFonts w:cs="Arial"/>
          <w:szCs w:val="18"/>
          <w:u w:val="single"/>
        </w:rPr>
        <w:t xml:space="preserve"> </w:t>
      </w:r>
      <w:r w:rsidR="00A75BE3" w:rsidRPr="00105285">
        <w:rPr>
          <w:rFonts w:cs="Arial"/>
          <w:szCs w:val="18"/>
          <w:u w:val="single"/>
        </w:rPr>
        <w:t>a Ceník</w:t>
      </w:r>
      <w:r w:rsidR="00A75BE3" w:rsidRPr="00105285">
        <w:rPr>
          <w:rFonts w:cs="Arial"/>
          <w:szCs w:val="18"/>
        </w:rPr>
        <w:t xml:space="preserve">. </w:t>
      </w:r>
      <w:r w:rsidR="004A39E6" w:rsidRPr="00614986">
        <w:rPr>
          <w:rFonts w:cs="Arial"/>
          <w:szCs w:val="18"/>
        </w:rPr>
        <w:t>Na tuto Smlouvu se uplatní VOP, OP a Ceník</w:t>
      </w:r>
      <w:r w:rsidR="00A75149" w:rsidRPr="00A75149">
        <w:rPr>
          <w:rFonts w:cs="Arial"/>
          <w:szCs w:val="18"/>
        </w:rPr>
        <w:t xml:space="preserve"> </w:t>
      </w:r>
      <w:r w:rsidR="00A75149">
        <w:rPr>
          <w:rFonts w:cs="Arial"/>
          <w:szCs w:val="18"/>
        </w:rPr>
        <w:t>a jsou její součástí</w:t>
      </w:r>
      <w:r w:rsidR="004A39E6" w:rsidRPr="00614986">
        <w:rPr>
          <w:rFonts w:cs="Arial"/>
          <w:szCs w:val="18"/>
        </w:rPr>
        <w:t>.</w:t>
      </w:r>
    </w:p>
    <w:p w:rsidR="006C320E" w:rsidRDefault="006C320E" w:rsidP="002851BC">
      <w:pPr>
        <w:numPr>
          <w:ilvl w:val="0"/>
          <w:numId w:val="8"/>
        </w:numPr>
        <w:spacing w:before="120"/>
        <w:rPr>
          <w:rFonts w:cs="Arial"/>
          <w:szCs w:val="18"/>
        </w:rPr>
      </w:pPr>
      <w:r w:rsidRPr="00AA1C2B">
        <w:rPr>
          <w:rFonts w:cs="Arial"/>
          <w:szCs w:val="18"/>
          <w:u w:val="single"/>
        </w:rPr>
        <w:t xml:space="preserve">Účinnost </w:t>
      </w:r>
      <w:r w:rsidR="006105B8" w:rsidRPr="00AA1C2B">
        <w:rPr>
          <w:rFonts w:cs="Arial"/>
          <w:szCs w:val="18"/>
          <w:u w:val="single"/>
        </w:rPr>
        <w:t>této Smlouvy</w:t>
      </w:r>
      <w:r w:rsidRPr="00AA1C2B">
        <w:rPr>
          <w:rFonts w:cs="Arial"/>
          <w:szCs w:val="18"/>
        </w:rPr>
        <w:t>.</w:t>
      </w:r>
      <w:r w:rsidRPr="00AA1C2B">
        <w:rPr>
          <w:rFonts w:cs="Arial"/>
          <w:b/>
          <w:bCs/>
          <w:szCs w:val="18"/>
        </w:rPr>
        <w:t xml:space="preserve"> </w:t>
      </w:r>
      <w:r w:rsidR="00A75BE3" w:rsidRPr="000D226D">
        <w:rPr>
          <w:rFonts w:cs="Arial"/>
          <w:szCs w:val="18"/>
        </w:rPr>
        <w:t>Tato Smlouva nabývá platnosti a účinnosti okamžikem podpisu všech smluvních stran</w:t>
      </w:r>
      <w:r w:rsidR="00A75BE3">
        <w:rPr>
          <w:rFonts w:cs="Arial"/>
          <w:szCs w:val="18"/>
        </w:rPr>
        <w:t>, respektive poslední z nich.</w:t>
      </w:r>
    </w:p>
    <w:p w:rsidR="006C320E" w:rsidRPr="00480B77" w:rsidRDefault="006C320E" w:rsidP="002851BC">
      <w:pPr>
        <w:numPr>
          <w:ilvl w:val="0"/>
          <w:numId w:val="8"/>
        </w:numPr>
        <w:spacing w:before="120"/>
        <w:rPr>
          <w:rFonts w:cs="Arial"/>
          <w:szCs w:val="18"/>
        </w:rPr>
      </w:pPr>
      <w:r w:rsidRPr="00480B77">
        <w:rPr>
          <w:rFonts w:cs="Arial"/>
          <w:szCs w:val="18"/>
          <w:u w:val="single"/>
        </w:rPr>
        <w:t>Počet vyhotovení</w:t>
      </w:r>
      <w:r w:rsidRPr="00480B77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>Tato Smlouva</w:t>
      </w:r>
      <w:r w:rsidRPr="001D5902">
        <w:rPr>
          <w:rFonts w:cs="Arial"/>
          <w:szCs w:val="18"/>
        </w:rPr>
        <w:t xml:space="preserve"> je uzavřena v tolika vyhotoveních, </w:t>
      </w:r>
      <w:r>
        <w:rPr>
          <w:rFonts w:cs="Arial"/>
          <w:szCs w:val="18"/>
        </w:rPr>
        <w:t xml:space="preserve">tak </w:t>
      </w:r>
      <w:r w:rsidRPr="001D5902">
        <w:rPr>
          <w:rFonts w:cs="Arial"/>
          <w:szCs w:val="18"/>
        </w:rPr>
        <w:t>aby každá ze smluvních stran obdržela alespoň 1 vyhotovení.</w:t>
      </w:r>
    </w:p>
    <w:p w:rsidR="006C320E" w:rsidRDefault="006C320E" w:rsidP="002851BC">
      <w:pPr>
        <w:numPr>
          <w:ilvl w:val="0"/>
          <w:numId w:val="8"/>
        </w:numPr>
        <w:spacing w:before="120"/>
        <w:rPr>
          <w:rFonts w:cs="Arial"/>
          <w:szCs w:val="18"/>
        </w:rPr>
      </w:pPr>
      <w:r w:rsidRPr="00AA1C2B">
        <w:rPr>
          <w:rFonts w:cs="Arial"/>
          <w:szCs w:val="18"/>
          <w:u w:val="single"/>
        </w:rPr>
        <w:lastRenderedPageBreak/>
        <w:t xml:space="preserve">Změna </w:t>
      </w:r>
      <w:r w:rsidR="006105B8">
        <w:rPr>
          <w:rFonts w:cs="Arial"/>
          <w:szCs w:val="18"/>
          <w:u w:val="single"/>
        </w:rPr>
        <w:t>této</w:t>
      </w:r>
      <w:r w:rsidR="006105B8" w:rsidRPr="00AA1C2B">
        <w:rPr>
          <w:rFonts w:cs="Arial"/>
          <w:szCs w:val="18"/>
          <w:u w:val="single"/>
        </w:rPr>
        <w:t xml:space="preserve"> Smlouvy</w:t>
      </w:r>
      <w:r w:rsidRPr="00AA1C2B">
        <w:rPr>
          <w:rFonts w:cs="Arial"/>
          <w:szCs w:val="18"/>
        </w:rPr>
        <w:t xml:space="preserve">. </w:t>
      </w:r>
      <w:r w:rsidR="00A75BE3" w:rsidRPr="000D226D">
        <w:rPr>
          <w:rFonts w:cs="Arial"/>
          <w:szCs w:val="18"/>
        </w:rPr>
        <w:t>Tuto Smlouvu lze měnit a doplňovat pouze písemnými dodatky, nestanoví-li tato Smlouva, VOP nebo OP jinak.</w:t>
      </w:r>
    </w:p>
    <w:p w:rsidR="006C320E" w:rsidRDefault="006C320E" w:rsidP="002851BC">
      <w:pPr>
        <w:pStyle w:val="odstavec"/>
        <w:keepNext/>
        <w:keepLines/>
        <w:numPr>
          <w:ilvl w:val="0"/>
          <w:numId w:val="8"/>
        </w:numPr>
        <w:spacing w:before="120"/>
        <w:rPr>
          <w:rFonts w:cs="Arial"/>
          <w:sz w:val="18"/>
          <w:szCs w:val="18"/>
        </w:rPr>
      </w:pPr>
      <w:r w:rsidRPr="00A75BE3">
        <w:rPr>
          <w:rFonts w:cs="Arial"/>
          <w:sz w:val="18"/>
          <w:szCs w:val="18"/>
          <w:u w:val="single"/>
        </w:rPr>
        <w:t>Korespondenční adresa</w:t>
      </w:r>
      <w:r w:rsidRPr="00A75BE3">
        <w:rPr>
          <w:rFonts w:cs="Arial"/>
          <w:sz w:val="18"/>
          <w:szCs w:val="18"/>
        </w:rPr>
        <w:t>.</w:t>
      </w:r>
      <w:r w:rsidRPr="00473C3B">
        <w:rPr>
          <w:rFonts w:cs="Arial"/>
          <w:b/>
          <w:bCs/>
          <w:sz w:val="18"/>
          <w:szCs w:val="18"/>
        </w:rPr>
        <w:t xml:space="preserve"> </w:t>
      </w:r>
      <w:r w:rsidR="00A75BE3" w:rsidRPr="00473C3B">
        <w:rPr>
          <w:rFonts w:cs="Arial"/>
          <w:sz w:val="18"/>
          <w:szCs w:val="18"/>
        </w:rPr>
        <w:t xml:space="preserve">Písemnosti budou zasílány takto: Bance na adresu: Česká spořitelna, a.s., </w:t>
      </w:r>
      <w:r w:rsidR="00E97026" w:rsidRPr="009C42C0">
        <w:rPr>
          <w:rFonts w:cs="Arial"/>
          <w:sz w:val="18"/>
          <w:szCs w:val="18"/>
        </w:rPr>
        <w:t>Veřejný sektor - velcí klienti</w:t>
      </w:r>
      <w:r w:rsidR="00E97026">
        <w:rPr>
          <w:rFonts w:cs="Arial"/>
          <w:sz w:val="18"/>
          <w:szCs w:val="18"/>
        </w:rPr>
        <w:t>,</w:t>
      </w:r>
      <w:r w:rsidR="005C46E2">
        <w:rPr>
          <w:rFonts w:cs="Arial"/>
          <w:sz w:val="18"/>
          <w:szCs w:val="18"/>
        </w:rPr>
        <w:t xml:space="preserve"> </w:t>
      </w:r>
      <w:r w:rsidR="00E97026" w:rsidRPr="009C42C0">
        <w:rPr>
          <w:rFonts w:cs="Arial"/>
          <w:sz w:val="18"/>
          <w:szCs w:val="18"/>
        </w:rPr>
        <w:t>Budějovická 1518/13a,b</w:t>
      </w:r>
      <w:r w:rsidR="00E97026">
        <w:rPr>
          <w:rFonts w:cs="Arial"/>
          <w:sz w:val="18"/>
          <w:szCs w:val="18"/>
        </w:rPr>
        <w:t>, Praha 4</w:t>
      </w:r>
      <w:r w:rsidR="00A75BE3" w:rsidRPr="00473C3B">
        <w:rPr>
          <w:rFonts w:cs="Arial"/>
          <w:sz w:val="18"/>
          <w:szCs w:val="18"/>
        </w:rPr>
        <w:t xml:space="preserve"> a ostatním smluvním stranám na příslušnou adresu uvedenou v záhlaví této Smlouvy; v případě změny adresy u kterékoli ze smluvních stran budou písemnosti zasílány na adresu, která bude příslušnou smluvní stranou v dostatečném předstihu písemně oznámena ostatním smluvním stranám. Pokud Klient vědomě zmaří doručení zásilky, platí, že zásilka mu řádně došla.</w:t>
      </w:r>
    </w:p>
    <w:p w:rsidR="00A75BE3" w:rsidRPr="00E97026" w:rsidRDefault="00A75BE3" w:rsidP="000A1766">
      <w:pPr>
        <w:pageBreakBefore/>
        <w:suppressAutoHyphens/>
        <w:spacing w:after="360"/>
        <w:rPr>
          <w:rFonts w:cs="Arial"/>
          <w:b/>
          <w:szCs w:val="18"/>
        </w:rPr>
      </w:pPr>
      <w:r w:rsidRPr="00E97026">
        <w:rPr>
          <w:rFonts w:cs="Arial"/>
          <w:b/>
          <w:bCs/>
          <w:szCs w:val="18"/>
        </w:rPr>
        <w:lastRenderedPageBreak/>
        <w:t>Podpisy smlouvy o </w:t>
      </w:r>
      <w:r w:rsidR="003919C1" w:rsidRPr="00E97026">
        <w:rPr>
          <w:rFonts w:cs="Arial"/>
          <w:b/>
          <w:bCs/>
          <w:szCs w:val="18"/>
        </w:rPr>
        <w:t>poskytnutí</w:t>
      </w:r>
      <w:r w:rsidR="00050B50" w:rsidRPr="00E97026">
        <w:rPr>
          <w:rFonts w:cs="Arial"/>
          <w:b/>
          <w:bCs/>
          <w:szCs w:val="18"/>
        </w:rPr>
        <w:t xml:space="preserve"> příslibu poskytnutí bankovní záruky a </w:t>
      </w:r>
      <w:r w:rsidRPr="00E97026">
        <w:rPr>
          <w:rFonts w:cs="Arial"/>
          <w:b/>
          <w:bCs/>
          <w:szCs w:val="18"/>
        </w:rPr>
        <w:t>bankovní záruky</w:t>
      </w:r>
      <w:r w:rsidRPr="00E97026">
        <w:rPr>
          <w:rFonts w:cs="Arial"/>
          <w:b/>
          <w:bCs/>
          <w:szCs w:val="18"/>
        </w:rPr>
        <w:br/>
        <w:t xml:space="preserve">č. </w:t>
      </w:r>
      <w:r w:rsidR="00F4397C" w:rsidRPr="00E97026">
        <w:rPr>
          <w:rFonts w:cs="Arial"/>
          <w:b/>
          <w:bCs/>
          <w:szCs w:val="18"/>
        </w:rPr>
        <w:t>BZ/</w:t>
      </w:r>
      <w:r w:rsidR="00E97026" w:rsidRPr="00E97026">
        <w:rPr>
          <w:rFonts w:cs="Arial"/>
          <w:b/>
          <w:bCs/>
          <w:szCs w:val="18"/>
        </w:rPr>
        <w:t>936</w:t>
      </w:r>
      <w:r w:rsidRPr="00E97026">
        <w:rPr>
          <w:rFonts w:cs="Arial"/>
          <w:b/>
          <w:szCs w:val="18"/>
        </w:rPr>
        <w:t>/</w:t>
      </w:r>
      <w:r w:rsidR="00E97026" w:rsidRPr="00E97026">
        <w:rPr>
          <w:rFonts w:cs="Arial"/>
          <w:b/>
          <w:szCs w:val="18"/>
        </w:rPr>
        <w:t>16</w:t>
      </w:r>
      <w:r w:rsidRPr="00E97026">
        <w:rPr>
          <w:rFonts w:cs="Arial"/>
          <w:b/>
          <w:szCs w:val="18"/>
        </w:rPr>
        <w:t>/LCD</w:t>
      </w:r>
    </w:p>
    <w:sdt>
      <w:sdtPr>
        <w:rPr>
          <w:rFonts w:cs="Arial"/>
          <w:b/>
          <w:caps/>
          <w:color w:val="0000FF"/>
          <w:szCs w:val="18"/>
        </w:rPr>
        <w:id w:val="112589260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1E2D14" w:rsidRPr="00BC21D9" w:rsidRDefault="001E2D14" w:rsidP="001E2D14">
          <w:pPr>
            <w:suppressAutoHyphens/>
            <w:rPr>
              <w:rFonts w:cs="Arial"/>
              <w:b/>
              <w:caps/>
              <w:color w:val="0000FF"/>
              <w:szCs w:val="18"/>
            </w:rPr>
          </w:pPr>
        </w:p>
        <w:tbl>
          <w:tblPr>
            <w:tblW w:w="5000" w:type="pct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42"/>
            <w:gridCol w:w="2290"/>
            <w:gridCol w:w="3993"/>
            <w:gridCol w:w="1142"/>
            <w:gridCol w:w="1711"/>
          </w:tblGrid>
          <w:tr w:rsidR="00A75BE3" w:rsidRPr="000D226D" w:rsidTr="00365154">
            <w:tc>
              <w:tcPr>
                <w:tcW w:w="328" w:type="pct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szCs w:val="20"/>
                  </w:rPr>
                </w:pPr>
                <w:r w:rsidRPr="000D226D">
                  <w:rPr>
                    <w:rFonts w:cs="Arial"/>
                    <w:szCs w:val="18"/>
                  </w:rPr>
                  <w:br w:type="page"/>
                </w:r>
                <w:r w:rsidRPr="000D226D">
                  <w:rPr>
                    <w:szCs w:val="20"/>
                  </w:rPr>
                  <w:t>V(e)</w:t>
                </w:r>
              </w:p>
            </w:tc>
            <w:tc>
              <w:tcPr>
                <w:tcW w:w="3213" w:type="pct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A75BE3" w:rsidRPr="000D226D" w:rsidRDefault="00A75BE3" w:rsidP="00D43E3B">
                <w:pPr>
                  <w:widowControl w:val="0"/>
                  <w:rPr>
                    <w:szCs w:val="20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="00D43E3B">
                  <w:rPr>
                    <w:rFonts w:cs="Arial"/>
                    <w:noProof/>
                    <w:szCs w:val="20"/>
                  </w:rPr>
                  <w:t>Praze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  <w:tc>
              <w:tcPr>
                <w:tcW w:w="584" w:type="pct"/>
                <w:vAlign w:val="center"/>
              </w:tcPr>
              <w:p w:rsidR="00A75BE3" w:rsidRPr="000D226D" w:rsidRDefault="00A75BE3" w:rsidP="00B531BB">
                <w:pPr>
                  <w:widowControl w:val="0"/>
                  <w:jc w:val="center"/>
                  <w:rPr>
                    <w:szCs w:val="20"/>
                  </w:rPr>
                </w:pPr>
                <w:r w:rsidRPr="000D226D">
                  <w:rPr>
                    <w:szCs w:val="20"/>
                  </w:rPr>
                  <w:t>dne</w:t>
                </w:r>
              </w:p>
            </w:tc>
            <w:tc>
              <w:tcPr>
                <w:tcW w:w="875" w:type="pct"/>
                <w:tcBorders>
                  <w:bottom w:val="dotted" w:sz="4" w:space="0" w:color="auto"/>
                </w:tcBorders>
                <w:vAlign w:val="center"/>
              </w:tcPr>
              <w:p w:rsidR="00A75BE3" w:rsidRPr="000D226D" w:rsidRDefault="00A75BE3" w:rsidP="001E2D14">
                <w:pPr>
                  <w:widowControl w:val="0"/>
                  <w:jc w:val="center"/>
                  <w:rPr>
                    <w:szCs w:val="20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</w:tr>
          <w:tr w:rsidR="00A75BE3" w:rsidRPr="000D226D" w:rsidTr="00365154">
            <w:tc>
              <w:tcPr>
                <w:tcW w:w="5000" w:type="pct"/>
                <w:gridSpan w:val="5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</w:p>
            </w:tc>
          </w:tr>
          <w:tr w:rsidR="00A75BE3" w:rsidRPr="000D226D" w:rsidTr="00365154">
            <w:tc>
              <w:tcPr>
                <w:tcW w:w="5000" w:type="pct"/>
                <w:gridSpan w:val="5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b/>
                    <w:szCs w:val="18"/>
                  </w:rPr>
                  <w:t>Česká spořitelna, a.s.</w:t>
                </w:r>
              </w:p>
            </w:tc>
          </w:tr>
          <w:tr w:rsidR="00A75BE3" w:rsidRPr="000D226D" w:rsidTr="00365154">
            <w:tc>
              <w:tcPr>
                <w:tcW w:w="5000" w:type="pct"/>
                <w:gridSpan w:val="5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</w:p>
            </w:tc>
          </w:tr>
          <w:tr w:rsidR="00A75BE3" w:rsidRPr="000D226D" w:rsidTr="00365154">
            <w:tc>
              <w:tcPr>
                <w:tcW w:w="1499" w:type="pct"/>
                <w:gridSpan w:val="2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18"/>
                  </w:rPr>
                  <w:t>Titul,</w:t>
                </w:r>
                <w:r w:rsidRPr="000D226D">
                  <w:t xml:space="preserve"> jméno</w:t>
                </w:r>
                <w:r w:rsidRPr="000D226D">
                  <w:rPr>
                    <w:rFonts w:cs="Arial"/>
                    <w:szCs w:val="18"/>
                  </w:rPr>
                  <w:t>,</w:t>
                </w:r>
                <w:r w:rsidRPr="000D226D">
                  <w:t xml:space="preserve"> příjmení</w:t>
                </w:r>
              </w:p>
            </w:tc>
            <w:tc>
              <w:tcPr>
                <w:tcW w:w="3501" w:type="pct"/>
                <w:gridSpan w:val="3"/>
                <w:vAlign w:val="center"/>
              </w:tcPr>
              <w:p w:rsidR="00A75BE3" w:rsidRPr="000D226D" w:rsidRDefault="00A75BE3" w:rsidP="0060343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="00D43E3B">
                  <w:rPr>
                    <w:rFonts w:cs="Arial"/>
                    <w:noProof/>
                    <w:szCs w:val="20"/>
                  </w:rPr>
                  <w:t xml:space="preserve"> </w:t>
                </w:r>
                <w:bookmarkStart w:id="11" w:name="_GoBack"/>
                <w:bookmarkEnd w:id="11"/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</w:tr>
          <w:tr w:rsidR="00A75BE3" w:rsidRPr="000D226D" w:rsidTr="00365154">
            <w:tc>
              <w:tcPr>
                <w:tcW w:w="1499" w:type="pct"/>
                <w:gridSpan w:val="2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18"/>
                  </w:rPr>
                  <w:t>Funkce</w:t>
                </w:r>
              </w:p>
            </w:tc>
            <w:tc>
              <w:tcPr>
                <w:tcW w:w="3501" w:type="pct"/>
                <w:gridSpan w:val="3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="00D43E3B">
                  <w:rPr>
                    <w:rFonts w:cs="Arial"/>
                    <w:noProof/>
                    <w:szCs w:val="20"/>
                  </w:rPr>
                  <w:t xml:space="preserve"> manažer organizačního útvaru</w:t>
                </w:r>
                <w:r w:rsidR="00D43E3B" w:rsidRPr="000D226D">
                  <w:rPr>
                    <w:rFonts w:cs="Arial"/>
                    <w:szCs w:val="20"/>
                  </w:rPr>
                  <w:t xml:space="preserve"> 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</w:tr>
          <w:tr w:rsidR="00A75BE3" w:rsidRPr="000D226D" w:rsidTr="00365154">
            <w:trPr>
              <w:trHeight w:val="158"/>
            </w:trPr>
            <w:tc>
              <w:tcPr>
                <w:tcW w:w="3541" w:type="pct"/>
                <w:gridSpan w:val="3"/>
              </w:tcPr>
              <w:p w:rsidR="00A75BE3" w:rsidRPr="000D226D" w:rsidRDefault="00A75BE3" w:rsidP="000A1766">
                <w:pPr>
                  <w:widowControl w:val="0"/>
                </w:pPr>
              </w:p>
            </w:tc>
            <w:tc>
              <w:tcPr>
                <w:tcW w:w="1459" w:type="pct"/>
                <w:gridSpan w:val="2"/>
                <w:tcBorders>
                  <w:top w:val="dotted" w:sz="4" w:space="0" w:color="auto"/>
                </w:tcBorders>
              </w:tcPr>
              <w:p w:rsidR="00A75BE3" w:rsidRPr="000D226D" w:rsidRDefault="00A75BE3" w:rsidP="00E603F4">
                <w:pPr>
                  <w:widowControl w:val="0"/>
                  <w:jc w:val="center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18"/>
                  </w:rPr>
                  <w:t>podpis</w:t>
                </w:r>
              </w:p>
            </w:tc>
          </w:tr>
        </w:tbl>
        <w:p w:rsidR="00A75BE3" w:rsidRPr="000D226D" w:rsidRDefault="00A75BE3" w:rsidP="000A1766">
          <w:pPr>
            <w:widowControl w:val="0"/>
            <w:rPr>
              <w:rFonts w:cs="Arial"/>
              <w:szCs w:val="18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939"/>
            <w:gridCol w:w="4013"/>
            <w:gridCol w:w="2826"/>
          </w:tblGrid>
          <w:tr w:rsidR="00A75BE3" w:rsidRPr="000D226D" w:rsidTr="00365154">
            <w:tc>
              <w:tcPr>
                <w:tcW w:w="1503" w:type="pct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18"/>
                  </w:rPr>
                  <w:t>Titul, jméno, příjmení</w:t>
                </w:r>
              </w:p>
            </w:tc>
            <w:tc>
              <w:tcPr>
                <w:tcW w:w="3497" w:type="pct"/>
                <w:gridSpan w:val="2"/>
                <w:vAlign w:val="center"/>
              </w:tcPr>
              <w:p w:rsidR="00A75BE3" w:rsidRPr="000D226D" w:rsidRDefault="00A75BE3" w:rsidP="0060343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="00D43E3B" w:rsidRPr="000D226D">
                  <w:rPr>
                    <w:rFonts w:cs="Arial"/>
                    <w:szCs w:val="20"/>
                  </w:rPr>
                  <w:t xml:space="preserve"> 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</w:tr>
          <w:tr w:rsidR="00A75BE3" w:rsidRPr="000D226D" w:rsidTr="00365154">
            <w:tc>
              <w:tcPr>
                <w:tcW w:w="1503" w:type="pct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18"/>
                  </w:rPr>
                  <w:t>Funkce</w:t>
                </w:r>
              </w:p>
            </w:tc>
            <w:tc>
              <w:tcPr>
                <w:tcW w:w="3497" w:type="pct"/>
                <w:gridSpan w:val="2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="00D43E3B">
                  <w:rPr>
                    <w:rFonts w:cs="Arial"/>
                    <w:noProof/>
                    <w:szCs w:val="20"/>
                  </w:rPr>
                  <w:t xml:space="preserve"> bankovní poradce</w:t>
                </w:r>
                <w:r w:rsidR="00D43E3B" w:rsidRPr="000D226D">
                  <w:rPr>
                    <w:rFonts w:cs="Arial"/>
                    <w:szCs w:val="20"/>
                  </w:rPr>
                  <w:t xml:space="preserve"> 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</w:tr>
          <w:tr w:rsidR="00A75BE3" w:rsidRPr="000D226D" w:rsidTr="00365154">
            <w:tc>
              <w:tcPr>
                <w:tcW w:w="3555" w:type="pct"/>
                <w:gridSpan w:val="2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</w:p>
            </w:tc>
            <w:tc>
              <w:tcPr>
                <w:tcW w:w="1445" w:type="pct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A75BE3" w:rsidRPr="000D226D" w:rsidRDefault="00A75BE3" w:rsidP="00E603F4">
                <w:pPr>
                  <w:widowControl w:val="0"/>
                  <w:jc w:val="center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18"/>
                  </w:rPr>
                  <w:t>podpis</w:t>
                </w:r>
              </w:p>
            </w:tc>
          </w:tr>
        </w:tbl>
        <w:p w:rsidR="00A75BE3" w:rsidRPr="000D226D" w:rsidRDefault="00DC6B09" w:rsidP="000A1766">
          <w:pPr>
            <w:widowControl w:val="0"/>
            <w:outlineLvl w:val="0"/>
            <w:rPr>
              <w:rFonts w:cs="Arial"/>
              <w:b/>
              <w:caps/>
              <w:color w:val="FF0000"/>
              <w:szCs w:val="18"/>
            </w:rPr>
          </w:pPr>
        </w:p>
      </w:sdtContent>
    </w:sdt>
    <w:p w:rsidR="008B3059" w:rsidRDefault="008B3059" w:rsidP="000A1766">
      <w:pPr>
        <w:widowControl w:val="0"/>
        <w:outlineLvl w:val="0"/>
        <w:rPr>
          <w:rFonts w:cs="Arial"/>
          <w:b/>
          <w:caps/>
          <w:color w:val="FF0000"/>
          <w:szCs w:val="18"/>
        </w:rPr>
      </w:pPr>
    </w:p>
    <w:p w:rsidR="008B3059" w:rsidRDefault="007C570D" w:rsidP="000A1766">
      <w:pPr>
        <w:widowControl w:val="0"/>
        <w:outlineLvl w:val="0"/>
        <w:rPr>
          <w:rFonts w:cs="Arial"/>
          <w:szCs w:val="18"/>
        </w:rPr>
      </w:pPr>
      <w:r w:rsidRPr="00E158D5">
        <w:rPr>
          <w:rFonts w:cs="Arial"/>
          <w:szCs w:val="18"/>
        </w:rPr>
        <w:t>Klient podpisem této Smlouvy potvrzuje, že byl řádně seznámen s obsahem OP, VOP a Ceníku</w:t>
      </w:r>
      <w:r>
        <w:rPr>
          <w:rFonts w:cs="Arial"/>
          <w:szCs w:val="18"/>
        </w:rPr>
        <w:t xml:space="preserve"> a</w:t>
      </w:r>
      <w:r w:rsidRPr="00E158D5">
        <w:rPr>
          <w:rFonts w:cs="Arial"/>
          <w:szCs w:val="18"/>
        </w:rPr>
        <w:t xml:space="preserve"> s</w:t>
      </w:r>
      <w:r>
        <w:rPr>
          <w:rFonts w:cs="Arial"/>
          <w:szCs w:val="18"/>
        </w:rPr>
        <w:t> </w:t>
      </w:r>
      <w:r w:rsidRPr="00E158D5">
        <w:rPr>
          <w:rFonts w:cs="Arial"/>
          <w:szCs w:val="18"/>
        </w:rPr>
        <w:t>tím</w:t>
      </w:r>
      <w:r>
        <w:rPr>
          <w:rFonts w:cs="Arial"/>
          <w:szCs w:val="18"/>
        </w:rPr>
        <w:t>,</w:t>
      </w:r>
      <w:r w:rsidRPr="00E158D5">
        <w:rPr>
          <w:rFonts w:cs="Arial"/>
          <w:szCs w:val="18"/>
        </w:rPr>
        <w:t xml:space="preserve"> že jsou součástí této Smlouvy a všechna </w:t>
      </w:r>
      <w:r>
        <w:rPr>
          <w:rFonts w:cs="Arial"/>
          <w:szCs w:val="18"/>
        </w:rPr>
        <w:t xml:space="preserve">jejich </w:t>
      </w:r>
      <w:r w:rsidRPr="00E158D5">
        <w:rPr>
          <w:rFonts w:cs="Arial"/>
          <w:szCs w:val="18"/>
        </w:rPr>
        <w:t xml:space="preserve">ustanovení jsou důležitá pro uplatnění práv a povinnosti Klienta a Banky podle této Smlouvy. Klient tímto potvrzuje, </w:t>
      </w:r>
      <w:r>
        <w:rPr>
          <w:rFonts w:cs="Arial"/>
          <w:szCs w:val="18"/>
        </w:rPr>
        <w:t xml:space="preserve">že </w:t>
      </w:r>
      <w:r w:rsidRPr="00037C86">
        <w:rPr>
          <w:rFonts w:cs="Arial"/>
          <w:szCs w:val="18"/>
        </w:rPr>
        <w:t>rozumí podmínkám</w:t>
      </w:r>
      <w:r>
        <w:rPr>
          <w:rFonts w:cs="Arial"/>
          <w:szCs w:val="18"/>
        </w:rPr>
        <w:t xml:space="preserve"> </w:t>
      </w:r>
      <w:r w:rsidRPr="00E158D5">
        <w:rPr>
          <w:rFonts w:cs="Arial"/>
          <w:szCs w:val="18"/>
        </w:rPr>
        <w:t>OP, VOP a Ceníku</w:t>
      </w:r>
      <w:r w:rsidRPr="00037C86">
        <w:rPr>
          <w:rFonts w:cs="Arial"/>
          <w:szCs w:val="18"/>
        </w:rPr>
        <w:t>, souhlasí s jejich platností a účinností pro tuto Smlouvu</w:t>
      </w:r>
      <w:r>
        <w:rPr>
          <w:rFonts w:cs="Arial"/>
          <w:szCs w:val="18"/>
        </w:rPr>
        <w:t xml:space="preserve">, </w:t>
      </w:r>
      <w:proofErr w:type="gramStart"/>
      <w:r w:rsidRPr="00037C86">
        <w:rPr>
          <w:rFonts w:cs="Arial"/>
        </w:rPr>
        <w:t xml:space="preserve">přijímá </w:t>
      </w:r>
      <w:r>
        <w:rPr>
          <w:rFonts w:cs="Arial"/>
        </w:rPr>
        <w:t>je</w:t>
      </w:r>
      <w:proofErr w:type="gramEnd"/>
      <w:r>
        <w:rPr>
          <w:rFonts w:cs="Arial"/>
        </w:rPr>
        <w:t xml:space="preserve"> </w:t>
      </w:r>
      <w:r w:rsidRPr="00037C86">
        <w:rPr>
          <w:rFonts w:cs="Arial"/>
        </w:rPr>
        <w:t>jako podmínky této Smlouvy</w:t>
      </w:r>
      <w:r w:rsidRPr="00E158D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 </w:t>
      </w:r>
      <w:r w:rsidRPr="00E158D5">
        <w:rPr>
          <w:rFonts w:cs="Arial"/>
          <w:szCs w:val="18"/>
        </w:rPr>
        <w:t>že žádné z</w:t>
      </w:r>
      <w:r>
        <w:rPr>
          <w:rFonts w:cs="Arial"/>
          <w:szCs w:val="18"/>
        </w:rPr>
        <w:t xml:space="preserve"> jejich </w:t>
      </w:r>
      <w:r w:rsidRPr="00E158D5">
        <w:rPr>
          <w:rFonts w:cs="Arial"/>
          <w:szCs w:val="18"/>
        </w:rPr>
        <w:t>ustanovení není pro něj ustanovením překvapivým</w:t>
      </w:r>
      <w:r w:rsidR="00871485">
        <w:rPr>
          <w:rFonts w:cs="Arial"/>
          <w:szCs w:val="18"/>
        </w:rPr>
        <w:t>.</w:t>
      </w:r>
    </w:p>
    <w:p w:rsidR="008B3059" w:rsidRDefault="008B3059" w:rsidP="000A1766">
      <w:pPr>
        <w:widowControl w:val="0"/>
        <w:outlineLvl w:val="0"/>
        <w:rPr>
          <w:rFonts w:cs="Arial"/>
          <w:szCs w:val="18"/>
        </w:rPr>
      </w:pPr>
    </w:p>
    <w:sdt>
      <w:sdtPr>
        <w:rPr>
          <w:rFonts w:cs="Arial"/>
          <w:b/>
          <w:caps/>
          <w:color w:val="FF0000"/>
          <w:szCs w:val="18"/>
        </w:rPr>
        <w:id w:val="-572816725"/>
        <w:placeholder>
          <w:docPart w:val="DefaultPlaceholder_1082065158"/>
        </w:placeholder>
      </w:sdtPr>
      <w:sdtEndPr>
        <w:rPr>
          <w:b w:val="0"/>
          <w:caps w:val="0"/>
          <w:color w:val="auto"/>
        </w:rPr>
      </w:sdtEndPr>
      <w:sdtContent>
        <w:p w:rsidR="00B531BB" w:rsidRDefault="00B531BB" w:rsidP="00B531BB">
          <w:pPr>
            <w:widowControl w:val="0"/>
            <w:outlineLvl w:val="0"/>
            <w:rPr>
              <w:rFonts w:cs="Arial"/>
              <w:b/>
              <w:caps/>
              <w:color w:val="FF0000"/>
              <w:szCs w:val="18"/>
            </w:rPr>
          </w:pPr>
        </w:p>
        <w:p w:rsidR="008B3059" w:rsidRPr="000D226D" w:rsidRDefault="008B3059" w:rsidP="000A1766">
          <w:pPr>
            <w:widowControl w:val="0"/>
            <w:outlineLvl w:val="0"/>
            <w:rPr>
              <w:rFonts w:cs="Arial"/>
              <w:b/>
              <w:caps/>
              <w:color w:val="FF0000"/>
              <w:szCs w:val="18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48"/>
            <w:gridCol w:w="2290"/>
            <w:gridCol w:w="3991"/>
            <w:gridCol w:w="23"/>
            <w:gridCol w:w="1119"/>
            <w:gridCol w:w="1707"/>
          </w:tblGrid>
          <w:tr w:rsidR="00A75BE3" w:rsidRPr="000D226D" w:rsidTr="00365154">
            <w:tc>
              <w:tcPr>
                <w:tcW w:w="331" w:type="pct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szCs w:val="20"/>
                  </w:rPr>
                </w:pPr>
                <w:r w:rsidRPr="000D226D">
                  <w:rPr>
                    <w:szCs w:val="20"/>
                  </w:rPr>
                  <w:t>V(e)</w:t>
                </w:r>
              </w:p>
            </w:tc>
            <w:tc>
              <w:tcPr>
                <w:tcW w:w="3212" w:type="pct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A75BE3" w:rsidRPr="000D226D" w:rsidRDefault="00A75BE3" w:rsidP="00D43E3B">
                <w:pPr>
                  <w:widowControl w:val="0"/>
                  <w:rPr>
                    <w:szCs w:val="20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="00D43E3B">
                  <w:rPr>
                    <w:rFonts w:cs="Arial"/>
                    <w:noProof/>
                    <w:szCs w:val="20"/>
                  </w:rPr>
                  <w:t>Praze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  <w:tc>
              <w:tcPr>
                <w:tcW w:w="584" w:type="pct"/>
                <w:gridSpan w:val="2"/>
                <w:vAlign w:val="center"/>
              </w:tcPr>
              <w:p w:rsidR="00A75BE3" w:rsidRPr="000D226D" w:rsidRDefault="00A75BE3" w:rsidP="00B531BB">
                <w:pPr>
                  <w:widowControl w:val="0"/>
                  <w:jc w:val="center"/>
                  <w:rPr>
                    <w:szCs w:val="20"/>
                  </w:rPr>
                </w:pPr>
                <w:r w:rsidRPr="000D226D">
                  <w:rPr>
                    <w:szCs w:val="20"/>
                  </w:rPr>
                  <w:t>dne</w:t>
                </w:r>
              </w:p>
            </w:tc>
            <w:tc>
              <w:tcPr>
                <w:tcW w:w="873" w:type="pct"/>
                <w:tcBorders>
                  <w:bottom w:val="dotted" w:sz="4" w:space="0" w:color="auto"/>
                </w:tcBorders>
                <w:vAlign w:val="center"/>
              </w:tcPr>
              <w:p w:rsidR="00A75BE3" w:rsidRPr="000D226D" w:rsidRDefault="00A75BE3" w:rsidP="00323FEA">
                <w:pPr>
                  <w:widowControl w:val="0"/>
                  <w:jc w:val="center"/>
                  <w:rPr>
                    <w:szCs w:val="20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</w:tr>
          <w:tr w:rsidR="00A75BE3" w:rsidRPr="000D226D" w:rsidTr="00365154">
            <w:tc>
              <w:tcPr>
                <w:tcW w:w="5000" w:type="pct"/>
                <w:gridSpan w:val="6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</w:p>
            </w:tc>
          </w:tr>
          <w:tr w:rsidR="00A75BE3" w:rsidRPr="000D226D" w:rsidTr="00365154">
            <w:tc>
              <w:tcPr>
                <w:tcW w:w="5000" w:type="pct"/>
                <w:gridSpan w:val="6"/>
                <w:vAlign w:val="center"/>
              </w:tcPr>
              <w:p w:rsidR="00A75BE3" w:rsidRPr="000D226D" w:rsidRDefault="00567A90" w:rsidP="00567A90">
                <w:pPr>
                  <w:widowControl w:val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b/>
                    <w:szCs w:val="18"/>
                  </w:rPr>
                  <w:t xml:space="preserve">Dopravní podnik hl. m. Prahy, akciová společnost </w:t>
                </w:r>
              </w:p>
            </w:tc>
          </w:tr>
          <w:tr w:rsidR="00A75BE3" w:rsidRPr="000D226D" w:rsidTr="00365154">
            <w:tc>
              <w:tcPr>
                <w:tcW w:w="5000" w:type="pct"/>
                <w:gridSpan w:val="6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</w:p>
            </w:tc>
          </w:tr>
          <w:tr w:rsidR="00A75BE3" w:rsidRPr="000D226D" w:rsidTr="00365154">
            <w:tc>
              <w:tcPr>
                <w:tcW w:w="1502" w:type="pct"/>
                <w:gridSpan w:val="2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18"/>
                  </w:rPr>
                  <w:t>Titul, jméno, příjmení</w:t>
                </w:r>
              </w:p>
            </w:tc>
            <w:tc>
              <w:tcPr>
                <w:tcW w:w="3498" w:type="pct"/>
                <w:gridSpan w:val="4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="00D43E3B">
                  <w:rPr>
                    <w:rFonts w:cs="Arial"/>
                    <w:szCs w:val="20"/>
                  </w:rPr>
                  <w:t xml:space="preserve"> Mgr. Martin Gillar</w:t>
                </w:r>
                <w:r w:rsidR="00D43E3B" w:rsidRPr="000D226D">
                  <w:rPr>
                    <w:rFonts w:cs="Arial"/>
                    <w:szCs w:val="20"/>
                  </w:rPr>
                  <w:t xml:space="preserve"> 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</w:tr>
          <w:tr w:rsidR="00A75BE3" w:rsidRPr="000D226D" w:rsidTr="00365154">
            <w:tc>
              <w:tcPr>
                <w:tcW w:w="1502" w:type="pct"/>
                <w:gridSpan w:val="2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18"/>
                  </w:rPr>
                  <w:t>Funkce</w:t>
                </w:r>
              </w:p>
            </w:tc>
            <w:tc>
              <w:tcPr>
                <w:tcW w:w="3498" w:type="pct"/>
                <w:gridSpan w:val="4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="00D43E3B">
                  <w:rPr>
                    <w:rFonts w:cs="Arial"/>
                    <w:szCs w:val="20"/>
                  </w:rPr>
                  <w:t xml:space="preserve"> předseda představenstva</w:t>
                </w:r>
                <w:r w:rsidR="00D43E3B" w:rsidRPr="000D226D">
                  <w:rPr>
                    <w:rFonts w:cs="Arial"/>
                    <w:szCs w:val="20"/>
                  </w:rPr>
                  <w:t xml:space="preserve"> 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</w:tr>
          <w:tr w:rsidR="00A75BE3" w:rsidRPr="000D226D" w:rsidTr="00365154">
            <w:tc>
              <w:tcPr>
                <w:tcW w:w="3555" w:type="pct"/>
                <w:gridSpan w:val="4"/>
              </w:tcPr>
              <w:p w:rsidR="00A75BE3" w:rsidRPr="000D226D" w:rsidRDefault="00A75BE3" w:rsidP="000A1766">
                <w:pPr>
                  <w:widowControl w:val="0"/>
                  <w:rPr>
                    <w:szCs w:val="20"/>
                  </w:rPr>
                </w:pPr>
              </w:p>
            </w:tc>
            <w:tc>
              <w:tcPr>
                <w:tcW w:w="1445" w:type="pct"/>
                <w:gridSpan w:val="2"/>
                <w:tcBorders>
                  <w:top w:val="dotted" w:sz="4" w:space="0" w:color="auto"/>
                </w:tcBorders>
              </w:tcPr>
              <w:p w:rsidR="00A75BE3" w:rsidRPr="000D226D" w:rsidRDefault="00A75BE3" w:rsidP="00E603F4">
                <w:pPr>
                  <w:widowControl w:val="0"/>
                  <w:jc w:val="center"/>
                  <w:rPr>
                    <w:szCs w:val="20"/>
                  </w:rPr>
                </w:pPr>
                <w:r w:rsidRPr="000D226D">
                  <w:rPr>
                    <w:szCs w:val="20"/>
                  </w:rPr>
                  <w:t>podpis</w:t>
                </w:r>
              </w:p>
            </w:tc>
          </w:tr>
        </w:tbl>
        <w:p w:rsidR="00A75BE3" w:rsidRPr="000D226D" w:rsidRDefault="00A75BE3" w:rsidP="000A1766">
          <w:pPr>
            <w:widowControl w:val="0"/>
            <w:rPr>
              <w:rFonts w:cs="Arial"/>
              <w:szCs w:val="18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939"/>
            <w:gridCol w:w="4013"/>
            <w:gridCol w:w="2826"/>
          </w:tblGrid>
          <w:tr w:rsidR="00A75BE3" w:rsidRPr="000D226D" w:rsidTr="00365154">
            <w:tc>
              <w:tcPr>
                <w:tcW w:w="1503" w:type="pct"/>
                <w:vAlign w:val="center"/>
              </w:tcPr>
              <w:p w:rsidR="00A75BE3" w:rsidRPr="00567A90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567A90">
                  <w:rPr>
                    <w:rFonts w:cs="Arial"/>
                    <w:szCs w:val="18"/>
                  </w:rPr>
                  <w:t>Titul, jméno, příjmení</w:t>
                </w:r>
              </w:p>
            </w:tc>
            <w:tc>
              <w:tcPr>
                <w:tcW w:w="3497" w:type="pct"/>
                <w:gridSpan w:val="2"/>
              </w:tcPr>
              <w:p w:rsidR="00A75BE3" w:rsidRPr="00567A90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567A90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67A90">
                  <w:rPr>
                    <w:rFonts w:cs="Arial"/>
                    <w:szCs w:val="20"/>
                  </w:rPr>
                  <w:instrText xml:space="preserve"> FORMTEXT </w:instrText>
                </w:r>
                <w:r w:rsidRPr="00567A90">
                  <w:rPr>
                    <w:rFonts w:cs="Arial"/>
                    <w:szCs w:val="20"/>
                  </w:rPr>
                </w:r>
                <w:r w:rsidRPr="00567A90">
                  <w:rPr>
                    <w:rFonts w:cs="Arial"/>
                    <w:szCs w:val="20"/>
                  </w:rPr>
                  <w:fldChar w:fldCharType="separate"/>
                </w:r>
                <w:r w:rsidR="00D43E3B">
                  <w:rPr>
                    <w:rFonts w:cs="Arial"/>
                    <w:szCs w:val="20"/>
                  </w:rPr>
                  <w:t xml:space="preserve"> Ing. Ladislav Urbánek</w:t>
                </w:r>
                <w:r w:rsidR="00D43E3B" w:rsidRPr="00567A90">
                  <w:rPr>
                    <w:rFonts w:cs="Arial"/>
                    <w:szCs w:val="20"/>
                  </w:rPr>
                  <w:t xml:space="preserve"> </w:t>
                </w:r>
                <w:r w:rsidRPr="00567A90">
                  <w:rPr>
                    <w:rFonts w:cs="Arial"/>
                    <w:szCs w:val="20"/>
                  </w:rPr>
                  <w:fldChar w:fldCharType="end"/>
                </w:r>
              </w:p>
            </w:tc>
          </w:tr>
          <w:tr w:rsidR="00A75BE3" w:rsidRPr="000D226D" w:rsidTr="00365154">
            <w:tc>
              <w:tcPr>
                <w:tcW w:w="1503" w:type="pct"/>
                <w:vAlign w:val="center"/>
              </w:tcPr>
              <w:p w:rsidR="00A75BE3" w:rsidRPr="00567A90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567A90">
                  <w:rPr>
                    <w:rFonts w:cs="Arial"/>
                    <w:szCs w:val="18"/>
                  </w:rPr>
                  <w:t>Funkce</w:t>
                </w:r>
              </w:p>
            </w:tc>
            <w:tc>
              <w:tcPr>
                <w:tcW w:w="3497" w:type="pct"/>
                <w:gridSpan w:val="2"/>
              </w:tcPr>
              <w:p w:rsidR="00A75BE3" w:rsidRPr="00567A90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567A90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67A90">
                  <w:rPr>
                    <w:rFonts w:cs="Arial"/>
                    <w:szCs w:val="20"/>
                  </w:rPr>
                  <w:instrText xml:space="preserve"> FORMTEXT </w:instrText>
                </w:r>
                <w:r w:rsidRPr="00567A90">
                  <w:rPr>
                    <w:rFonts w:cs="Arial"/>
                    <w:szCs w:val="20"/>
                  </w:rPr>
                </w:r>
                <w:r w:rsidRPr="00567A90">
                  <w:rPr>
                    <w:rFonts w:cs="Arial"/>
                    <w:szCs w:val="20"/>
                  </w:rPr>
                  <w:fldChar w:fldCharType="separate"/>
                </w:r>
                <w:r w:rsidR="00D43E3B">
                  <w:rPr>
                    <w:rFonts w:cs="Arial"/>
                    <w:szCs w:val="20"/>
                  </w:rPr>
                  <w:t xml:space="preserve"> místopředseda představenstva</w:t>
                </w:r>
                <w:r w:rsidR="00D43E3B" w:rsidRPr="00567A90">
                  <w:rPr>
                    <w:rFonts w:cs="Arial"/>
                    <w:szCs w:val="20"/>
                  </w:rPr>
                  <w:t xml:space="preserve"> </w:t>
                </w:r>
                <w:r w:rsidRPr="00567A90">
                  <w:rPr>
                    <w:rFonts w:cs="Arial"/>
                    <w:szCs w:val="20"/>
                  </w:rPr>
                  <w:fldChar w:fldCharType="end"/>
                </w:r>
              </w:p>
            </w:tc>
          </w:tr>
          <w:tr w:rsidR="00A75BE3" w:rsidRPr="000D226D" w:rsidTr="00365154">
            <w:tc>
              <w:tcPr>
                <w:tcW w:w="3555" w:type="pct"/>
                <w:gridSpan w:val="2"/>
              </w:tcPr>
              <w:p w:rsidR="00A75BE3" w:rsidRPr="00567A90" w:rsidRDefault="00A75BE3" w:rsidP="000A1766">
                <w:pPr>
                  <w:widowControl w:val="0"/>
                  <w:rPr>
                    <w:szCs w:val="20"/>
                  </w:rPr>
                </w:pPr>
              </w:p>
            </w:tc>
            <w:tc>
              <w:tcPr>
                <w:tcW w:w="1445" w:type="pct"/>
                <w:tcBorders>
                  <w:top w:val="dotted" w:sz="4" w:space="0" w:color="auto"/>
                </w:tcBorders>
              </w:tcPr>
              <w:p w:rsidR="00A75BE3" w:rsidRPr="00567A90" w:rsidRDefault="00A75BE3" w:rsidP="00E603F4">
                <w:pPr>
                  <w:widowControl w:val="0"/>
                  <w:jc w:val="center"/>
                  <w:rPr>
                    <w:szCs w:val="20"/>
                  </w:rPr>
                </w:pPr>
                <w:r w:rsidRPr="00567A90">
                  <w:rPr>
                    <w:szCs w:val="20"/>
                  </w:rPr>
                  <w:t>podpis</w:t>
                </w:r>
              </w:p>
            </w:tc>
          </w:tr>
        </w:tbl>
        <w:p w:rsidR="00A75BE3" w:rsidRPr="000D226D" w:rsidRDefault="00A75BE3" w:rsidP="000A1766">
          <w:pPr>
            <w:widowControl w:val="0"/>
            <w:rPr>
              <w:rFonts w:cs="Arial"/>
              <w:szCs w:val="18"/>
            </w:rPr>
          </w:pPr>
        </w:p>
        <w:p w:rsidR="00A75BE3" w:rsidRPr="000D226D" w:rsidRDefault="00A75BE3" w:rsidP="000A1766">
          <w:pPr>
            <w:widowControl w:val="0"/>
            <w:tabs>
              <w:tab w:val="left" w:pos="708"/>
            </w:tabs>
            <w:rPr>
              <w:rFonts w:cs="Arial"/>
              <w:szCs w:val="20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189"/>
            <w:gridCol w:w="2126"/>
          </w:tblGrid>
          <w:tr w:rsidR="00A75BE3" w:rsidRPr="000D226D" w:rsidTr="00365154">
            <w:tc>
              <w:tcPr>
                <w:tcW w:w="3189" w:type="dxa"/>
              </w:tcPr>
              <w:p w:rsidR="00A75BE3" w:rsidRPr="000D226D" w:rsidRDefault="00A75BE3" w:rsidP="000A1766">
                <w:pPr>
                  <w:keepNext/>
                  <w:widowControl w:val="0"/>
                  <w:rPr>
                    <w:highlight w:val="yellow"/>
                  </w:rPr>
                </w:pPr>
                <w:r w:rsidRPr="000D226D">
                  <w:rPr>
                    <w:rFonts w:cs="Arial"/>
                    <w:szCs w:val="18"/>
                  </w:rPr>
                  <w:t>Čas posledního podpisu:</w:t>
                </w:r>
              </w:p>
            </w:tc>
            <w:tc>
              <w:tcPr>
                <w:tcW w:w="2126" w:type="dxa"/>
              </w:tcPr>
              <w:p w:rsidR="00A75BE3" w:rsidRPr="000D226D" w:rsidRDefault="00A75BE3" w:rsidP="000A1766">
                <w:pPr>
                  <w:keepNext/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  <w:r w:rsidRPr="000D226D">
                  <w:rPr>
                    <w:rFonts w:cs="Arial"/>
                  </w:rPr>
                  <w:t>:</w:t>
                </w: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  <w:r w:rsidRPr="000D226D">
                  <w:rPr>
                    <w:rFonts w:cs="Arial"/>
                  </w:rPr>
                  <w:t xml:space="preserve"> hod.</w:t>
                </w:r>
              </w:p>
            </w:tc>
          </w:tr>
        </w:tbl>
        <w:p w:rsidR="00A75BE3" w:rsidRPr="000D226D" w:rsidRDefault="00A75BE3" w:rsidP="000A1766">
          <w:pPr>
            <w:keepNext/>
            <w:widowControl w:val="0"/>
            <w:tabs>
              <w:tab w:val="left" w:pos="708"/>
            </w:tabs>
            <w:rPr>
              <w:rFonts w:cs="Arial"/>
              <w:szCs w:val="20"/>
            </w:rPr>
          </w:pPr>
        </w:p>
        <w:tbl>
          <w:tblPr>
            <w:tblW w:w="5000" w:type="pct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48"/>
            <w:gridCol w:w="6277"/>
            <w:gridCol w:w="976"/>
            <w:gridCol w:w="166"/>
            <w:gridCol w:w="1711"/>
          </w:tblGrid>
          <w:tr w:rsidR="00A75BE3" w:rsidRPr="000D226D" w:rsidTr="00365154">
            <w:tc>
              <w:tcPr>
                <w:tcW w:w="331" w:type="pct"/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18"/>
                  </w:rPr>
                  <w:br w:type="page"/>
                  <w:t>V(e)</w:t>
                </w:r>
              </w:p>
            </w:tc>
            <w:tc>
              <w:tcPr>
                <w:tcW w:w="3210" w:type="pct"/>
                <w:tcBorders>
                  <w:bottom w:val="dotted" w:sz="4" w:space="0" w:color="auto"/>
                </w:tcBorders>
                <w:vAlign w:val="center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  <w:tc>
              <w:tcPr>
                <w:tcW w:w="584" w:type="pct"/>
                <w:gridSpan w:val="2"/>
                <w:vAlign w:val="center"/>
              </w:tcPr>
              <w:p w:rsidR="00A75BE3" w:rsidRPr="000D226D" w:rsidRDefault="00A75BE3" w:rsidP="00B531BB">
                <w:pPr>
                  <w:widowControl w:val="0"/>
                  <w:jc w:val="center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18"/>
                  </w:rPr>
                  <w:t>dne</w:t>
                </w:r>
              </w:p>
            </w:tc>
            <w:tc>
              <w:tcPr>
                <w:tcW w:w="876" w:type="pct"/>
                <w:tcBorders>
                  <w:bottom w:val="dotted" w:sz="4" w:space="0" w:color="auto"/>
                </w:tcBorders>
                <w:vAlign w:val="center"/>
              </w:tcPr>
              <w:p w:rsidR="00A75BE3" w:rsidRPr="000D226D" w:rsidRDefault="00A75BE3" w:rsidP="00323FEA">
                <w:pPr>
                  <w:widowControl w:val="0"/>
                  <w:jc w:val="center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</w:tr>
          <w:tr w:rsidR="00A75BE3" w:rsidRPr="000D226D" w:rsidTr="00365154">
            <w:trPr>
              <w:cantSplit/>
            </w:trPr>
            <w:tc>
              <w:tcPr>
                <w:tcW w:w="5000" w:type="pct"/>
                <w:gridSpan w:val="5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</w:p>
            </w:tc>
          </w:tr>
          <w:tr w:rsidR="00A75BE3" w:rsidRPr="000D226D" w:rsidTr="00365154">
            <w:trPr>
              <w:cantSplit/>
            </w:trPr>
            <w:tc>
              <w:tcPr>
                <w:tcW w:w="5000" w:type="pct"/>
                <w:gridSpan w:val="5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406C78">
                  <w:rPr>
                    <w:rFonts w:cs="Arial"/>
                    <w:szCs w:val="18"/>
                  </w:rPr>
                  <w:t xml:space="preserve">Potvrzuji, že s výjimkou případných podpisů ověřených notářem nebo jinou oprávněnou osobou každá z výše uvedených osob podepsala tento dokument přede mnou a že jsem podle předloženého průkazu totožnosti </w:t>
                </w:r>
                <w:proofErr w:type="gramStart"/>
                <w:r w:rsidRPr="00406C78">
                  <w:rPr>
                    <w:rFonts w:cs="Arial"/>
                    <w:szCs w:val="18"/>
                  </w:rPr>
                  <w:t>ověřil(a) její</w:t>
                </w:r>
                <w:proofErr w:type="gramEnd"/>
                <w:r w:rsidRPr="00406C78">
                  <w:rPr>
                    <w:rFonts w:cs="Arial"/>
                    <w:szCs w:val="18"/>
                  </w:rPr>
                  <w:t xml:space="preserve"> totožnost. </w:t>
                </w:r>
                <w:r w:rsidR="00DF72BB">
                  <w:rPr>
                    <w:rFonts w:cs="Arial"/>
                    <w:color w:val="000000"/>
                    <w:szCs w:val="18"/>
                  </w:rPr>
                  <w:t xml:space="preserve">Pokud některá z výše uvedených osob tento dokument přede mnou nepodepsala a její podpis nebyl ověřen notářem nebo jinou oprávněnou osobou, potvrzuji, že jsem </w:t>
                </w:r>
                <w:proofErr w:type="gramStart"/>
                <w:r w:rsidR="00DF72BB">
                  <w:rPr>
                    <w:rFonts w:cs="Arial"/>
                    <w:color w:val="000000"/>
                    <w:szCs w:val="18"/>
                  </w:rPr>
                  <w:t>ověřil(a) její</w:t>
                </w:r>
                <w:proofErr w:type="gramEnd"/>
                <w:r w:rsidR="00DF72BB">
                  <w:rPr>
                    <w:rFonts w:cs="Arial"/>
                    <w:color w:val="000000"/>
                    <w:szCs w:val="18"/>
                  </w:rPr>
                  <w:t xml:space="preserve"> podpis pomocí vzorového podpisu, který má Česká spořitelna, a.s. k dispozici.</w:t>
                </w:r>
              </w:p>
            </w:tc>
          </w:tr>
          <w:tr w:rsidR="00A75BE3" w:rsidRPr="000D226D" w:rsidTr="00365154">
            <w:trPr>
              <w:cantSplit/>
            </w:trPr>
            <w:tc>
              <w:tcPr>
                <w:tcW w:w="5000" w:type="pct"/>
                <w:gridSpan w:val="5"/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</w:p>
            </w:tc>
          </w:tr>
          <w:tr w:rsidR="00A75BE3" w:rsidRPr="000D226D" w:rsidTr="00365154">
            <w:trPr>
              <w:gridAfter w:val="2"/>
              <w:wAfter w:w="960" w:type="pct"/>
              <w:trHeight w:val="236"/>
            </w:trPr>
            <w:tc>
              <w:tcPr>
                <w:tcW w:w="4040" w:type="pct"/>
                <w:gridSpan w:val="3"/>
                <w:tcBorders>
                  <w:bottom w:val="dotted" w:sz="4" w:space="0" w:color="auto"/>
                </w:tcBorders>
              </w:tcPr>
              <w:p w:rsidR="00A75BE3" w:rsidRPr="000D226D" w:rsidRDefault="00A75BE3" w:rsidP="000A1766">
                <w:pPr>
                  <w:widowControl w:val="0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D226D">
                  <w:rPr>
                    <w:rFonts w:cs="Arial"/>
                    <w:szCs w:val="20"/>
                  </w:rPr>
                  <w:instrText xml:space="preserve"> FORMTEXT </w:instrText>
                </w:r>
                <w:r w:rsidRPr="000D226D">
                  <w:rPr>
                    <w:rFonts w:cs="Arial"/>
                    <w:szCs w:val="20"/>
                  </w:rPr>
                </w:r>
                <w:r w:rsidRPr="000D226D">
                  <w:rPr>
                    <w:rFonts w:cs="Arial"/>
                    <w:szCs w:val="20"/>
                  </w:rPr>
                  <w:fldChar w:fldCharType="separate"/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noProof/>
                    <w:szCs w:val="20"/>
                  </w:rPr>
                  <w:t> </w:t>
                </w:r>
                <w:r w:rsidRPr="000D226D">
                  <w:rPr>
                    <w:rFonts w:cs="Arial"/>
                    <w:szCs w:val="20"/>
                  </w:rPr>
                  <w:fldChar w:fldCharType="end"/>
                </w:r>
              </w:p>
            </w:tc>
          </w:tr>
          <w:tr w:rsidR="00A75BE3" w:rsidRPr="000D226D" w:rsidTr="00365154">
            <w:trPr>
              <w:gridAfter w:val="2"/>
              <w:wAfter w:w="960" w:type="pct"/>
            </w:trPr>
            <w:tc>
              <w:tcPr>
                <w:tcW w:w="4040" w:type="pct"/>
                <w:gridSpan w:val="3"/>
                <w:tcBorders>
                  <w:top w:val="dotted" w:sz="4" w:space="0" w:color="auto"/>
                </w:tcBorders>
              </w:tcPr>
              <w:p w:rsidR="00A75BE3" w:rsidRPr="000D226D" w:rsidRDefault="00A75BE3" w:rsidP="00E603F4">
                <w:pPr>
                  <w:widowControl w:val="0"/>
                  <w:jc w:val="center"/>
                  <w:rPr>
                    <w:rFonts w:cs="Arial"/>
                    <w:szCs w:val="18"/>
                  </w:rPr>
                </w:pPr>
                <w:r w:rsidRPr="000D226D">
                  <w:rPr>
                    <w:rFonts w:cs="Arial"/>
                    <w:szCs w:val="18"/>
                  </w:rPr>
                  <w:t>Titul, jméno, příjmení a funkce ověřujícího pracovníka České spořitelny, a.s. a jeho podpis</w:t>
                </w:r>
              </w:p>
            </w:tc>
          </w:tr>
        </w:tbl>
        <w:p w:rsidR="00E80FA4" w:rsidRDefault="00DC6B09" w:rsidP="000A1766">
          <w:pPr>
            <w:spacing w:before="120"/>
            <w:rPr>
              <w:rFonts w:cs="Arial"/>
              <w:szCs w:val="18"/>
            </w:rPr>
          </w:pPr>
        </w:p>
      </w:sdtContent>
    </w:sdt>
    <w:sectPr w:rsidR="00E80FA4" w:rsidSect="00A4653D"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09" w:rsidRDefault="00DC6B09">
      <w:r>
        <w:separator/>
      </w:r>
    </w:p>
  </w:endnote>
  <w:endnote w:type="continuationSeparator" w:id="0">
    <w:p w:rsidR="00DC6B09" w:rsidRDefault="00DC6B09">
      <w:r>
        <w:continuationSeparator/>
      </w:r>
    </w:p>
  </w:endnote>
  <w:endnote w:type="continuationNotice" w:id="1">
    <w:p w:rsidR="00DC6B09" w:rsidRDefault="00DC6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43" w:rsidRDefault="009452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5243" w:rsidRDefault="009452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43" w:rsidRDefault="00945243" w:rsidP="00D4533B">
    <w:pPr>
      <w:pStyle w:val="Zpat"/>
      <w:jc w:val="right"/>
      <w:rPr>
        <w:rStyle w:val="slostrnky"/>
        <w:rFonts w:cs="Arial"/>
        <w:b/>
        <w:szCs w:val="18"/>
      </w:rPr>
    </w:pPr>
  </w:p>
  <w:p w:rsidR="00945243" w:rsidRPr="00983DDB" w:rsidRDefault="00945243" w:rsidP="00D4533B">
    <w:pPr>
      <w:pStyle w:val="Zpat"/>
      <w:jc w:val="right"/>
      <w:rPr>
        <w:rStyle w:val="slostrnky"/>
        <w:rFonts w:cs="Arial"/>
        <w:b/>
        <w:szCs w:val="18"/>
      </w:rPr>
    </w:pPr>
    <w:r w:rsidRPr="00983DDB">
      <w:rPr>
        <w:rStyle w:val="slostrnky"/>
        <w:rFonts w:cs="Arial"/>
        <w:b/>
        <w:szCs w:val="18"/>
      </w:rPr>
      <w:fldChar w:fldCharType="begin"/>
    </w:r>
    <w:r w:rsidRPr="00983DDB">
      <w:rPr>
        <w:rStyle w:val="slostrnky"/>
        <w:rFonts w:cs="Arial"/>
        <w:b/>
        <w:szCs w:val="18"/>
      </w:rPr>
      <w:instrText xml:space="preserve"> PAGE </w:instrText>
    </w:r>
    <w:r w:rsidRPr="00983DDB">
      <w:rPr>
        <w:rStyle w:val="slostrnky"/>
        <w:rFonts w:cs="Arial"/>
        <w:b/>
        <w:szCs w:val="18"/>
      </w:rPr>
      <w:fldChar w:fldCharType="separate"/>
    </w:r>
    <w:r w:rsidR="00603436">
      <w:rPr>
        <w:rStyle w:val="slostrnky"/>
        <w:rFonts w:cs="Arial"/>
        <w:b/>
        <w:noProof/>
        <w:szCs w:val="18"/>
      </w:rPr>
      <w:t>1</w:t>
    </w:r>
    <w:r w:rsidRPr="00983DDB">
      <w:rPr>
        <w:rStyle w:val="slostrnky"/>
        <w:rFonts w:cs="Arial"/>
        <w:b/>
        <w:szCs w:val="18"/>
      </w:rPr>
      <w:fldChar w:fldCharType="end"/>
    </w:r>
    <w:r w:rsidRPr="00983DDB">
      <w:rPr>
        <w:rStyle w:val="slostrnky"/>
        <w:rFonts w:cs="Arial"/>
        <w:b/>
        <w:szCs w:val="18"/>
      </w:rPr>
      <w:t>/</w:t>
    </w:r>
    <w:r w:rsidRPr="00983DDB">
      <w:rPr>
        <w:rStyle w:val="slostrnky"/>
        <w:rFonts w:cs="Arial"/>
        <w:b/>
        <w:szCs w:val="18"/>
      </w:rPr>
      <w:fldChar w:fldCharType="begin"/>
    </w:r>
    <w:r w:rsidRPr="00983DDB">
      <w:rPr>
        <w:rStyle w:val="slostrnky"/>
        <w:rFonts w:cs="Arial"/>
        <w:b/>
        <w:szCs w:val="18"/>
      </w:rPr>
      <w:instrText xml:space="preserve"> NUMPAGES </w:instrText>
    </w:r>
    <w:r w:rsidRPr="00983DDB">
      <w:rPr>
        <w:rStyle w:val="slostrnky"/>
        <w:rFonts w:cs="Arial"/>
        <w:b/>
        <w:szCs w:val="18"/>
      </w:rPr>
      <w:fldChar w:fldCharType="separate"/>
    </w:r>
    <w:r w:rsidR="00603436">
      <w:rPr>
        <w:rStyle w:val="slostrnky"/>
        <w:rFonts w:cs="Arial"/>
        <w:b/>
        <w:noProof/>
        <w:szCs w:val="18"/>
      </w:rPr>
      <w:t>4</w:t>
    </w:r>
    <w:r w:rsidRPr="00983DDB">
      <w:rPr>
        <w:rStyle w:val="slostrnky"/>
        <w:rFonts w:cs="Arial"/>
        <w:b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43" w:rsidRPr="005F2D51" w:rsidRDefault="00945243" w:rsidP="005F2D51">
    <w:pPr>
      <w:pStyle w:val="Zpat"/>
      <w:jc w:val="right"/>
      <w:rPr>
        <w:rFonts w:cs="Arial"/>
        <w:b/>
        <w:szCs w:val="18"/>
      </w:rPr>
    </w:pPr>
    <w:r w:rsidRPr="005F2D51">
      <w:rPr>
        <w:rStyle w:val="slostrnky"/>
        <w:rFonts w:cs="Arial"/>
        <w:b/>
        <w:szCs w:val="18"/>
      </w:rPr>
      <w:fldChar w:fldCharType="begin"/>
    </w:r>
    <w:r w:rsidRPr="005F2D51">
      <w:rPr>
        <w:rStyle w:val="slostrnky"/>
        <w:rFonts w:cs="Arial"/>
        <w:b/>
        <w:szCs w:val="18"/>
      </w:rPr>
      <w:instrText xml:space="preserve"> PAGE </w:instrText>
    </w:r>
    <w:r w:rsidRPr="005F2D51">
      <w:rPr>
        <w:rStyle w:val="slostrnky"/>
        <w:rFonts w:cs="Arial"/>
        <w:b/>
        <w:szCs w:val="18"/>
      </w:rPr>
      <w:fldChar w:fldCharType="separate"/>
    </w:r>
    <w:r>
      <w:rPr>
        <w:rStyle w:val="slostrnky"/>
        <w:rFonts w:cs="Arial"/>
        <w:b/>
        <w:noProof/>
        <w:szCs w:val="18"/>
      </w:rPr>
      <w:t>1</w:t>
    </w:r>
    <w:r w:rsidRPr="005F2D51">
      <w:rPr>
        <w:rStyle w:val="slostrnky"/>
        <w:rFonts w:cs="Arial"/>
        <w:b/>
        <w:szCs w:val="18"/>
      </w:rPr>
      <w:fldChar w:fldCharType="end"/>
    </w:r>
    <w:r w:rsidRPr="005F2D51">
      <w:rPr>
        <w:rStyle w:val="slostrnky"/>
        <w:rFonts w:cs="Arial"/>
        <w:b/>
        <w:szCs w:val="18"/>
      </w:rPr>
      <w:t>/</w:t>
    </w:r>
    <w:r w:rsidRPr="005F2D51">
      <w:rPr>
        <w:rStyle w:val="slostrnky"/>
        <w:rFonts w:cs="Arial"/>
        <w:b/>
        <w:szCs w:val="18"/>
      </w:rPr>
      <w:fldChar w:fldCharType="begin"/>
    </w:r>
    <w:r w:rsidRPr="005F2D51">
      <w:rPr>
        <w:rStyle w:val="slostrnky"/>
        <w:rFonts w:cs="Arial"/>
        <w:b/>
        <w:szCs w:val="18"/>
      </w:rPr>
      <w:instrText xml:space="preserve"> NUMPAGES </w:instrText>
    </w:r>
    <w:r w:rsidRPr="005F2D51">
      <w:rPr>
        <w:rStyle w:val="slostrnky"/>
        <w:rFonts w:cs="Arial"/>
        <w:b/>
        <w:szCs w:val="18"/>
      </w:rPr>
      <w:fldChar w:fldCharType="separate"/>
    </w:r>
    <w:r w:rsidR="00DA7D61">
      <w:rPr>
        <w:rStyle w:val="slostrnky"/>
        <w:rFonts w:cs="Arial"/>
        <w:b/>
        <w:noProof/>
        <w:szCs w:val="18"/>
      </w:rPr>
      <w:t>4</w:t>
    </w:r>
    <w:r w:rsidRPr="005F2D51">
      <w:rPr>
        <w:rStyle w:val="slostrnky"/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09" w:rsidRDefault="00DC6B09">
      <w:r>
        <w:separator/>
      </w:r>
    </w:p>
  </w:footnote>
  <w:footnote w:type="continuationSeparator" w:id="0">
    <w:p w:rsidR="00DC6B09" w:rsidRDefault="00DC6B09">
      <w:r>
        <w:continuationSeparator/>
      </w:r>
    </w:p>
  </w:footnote>
  <w:footnote w:type="continuationNotice" w:id="1">
    <w:p w:rsidR="00DC6B09" w:rsidRDefault="00DC6B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66C"/>
    <w:multiLevelType w:val="hybridMultilevel"/>
    <w:tmpl w:val="C2249400"/>
    <w:lvl w:ilvl="0" w:tplc="6C348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81039"/>
    <w:multiLevelType w:val="hybridMultilevel"/>
    <w:tmpl w:val="DBC6B54A"/>
    <w:lvl w:ilvl="0" w:tplc="6DD02F5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171017"/>
    <w:multiLevelType w:val="hybridMultilevel"/>
    <w:tmpl w:val="7496071C"/>
    <w:lvl w:ilvl="0" w:tplc="A2E6BE1A">
      <w:start w:val="1"/>
      <w:numFmt w:val="lowerLetter"/>
      <w:pStyle w:val="LCDOdstavec2"/>
      <w:lvlText w:val="%1)"/>
      <w:lvlJc w:val="left"/>
      <w:pPr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4148EFA">
      <w:start w:val="1"/>
      <w:numFmt w:val="lowerRoman"/>
      <w:lvlText w:val="%2)"/>
      <w:lvlJc w:val="left"/>
      <w:pPr>
        <w:ind w:left="1724" w:hanging="360"/>
      </w:pPr>
      <w:rPr>
        <w:rFonts w:ascii="Arial" w:hAnsi="Arial" w:hint="default"/>
        <w:b w:val="0"/>
        <w:i w:val="0"/>
        <w:sz w:val="18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6D68CF"/>
    <w:multiLevelType w:val="hybridMultilevel"/>
    <w:tmpl w:val="5C64FD84"/>
    <w:lvl w:ilvl="0" w:tplc="A2923AF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E7CCE"/>
    <w:multiLevelType w:val="hybridMultilevel"/>
    <w:tmpl w:val="FC201F2A"/>
    <w:lvl w:ilvl="0" w:tplc="A2923AF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69663A"/>
    <w:multiLevelType w:val="hybridMultilevel"/>
    <w:tmpl w:val="312EF976"/>
    <w:lvl w:ilvl="0" w:tplc="B296AEAA">
      <w:start w:val="1"/>
      <w:numFmt w:val="lowerRoman"/>
      <w:lvlText w:val="%1)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1A264B39"/>
    <w:multiLevelType w:val="hybridMultilevel"/>
    <w:tmpl w:val="39FCEAF6"/>
    <w:lvl w:ilvl="0" w:tplc="6DFA9D7C">
      <w:start w:val="2"/>
      <w:numFmt w:val="decimal"/>
      <w:pStyle w:val="lnek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050001">
      <w:start w:val="1"/>
      <w:numFmt w:val="bullet"/>
      <w:pStyle w:val="odstavec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0688DB0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812B7A"/>
    <w:multiLevelType w:val="hybridMultilevel"/>
    <w:tmpl w:val="7EB80146"/>
    <w:lvl w:ilvl="0" w:tplc="1F44B872">
      <w:start w:val="1"/>
      <w:numFmt w:val="lowerRoman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</w:rPr>
    </w:lvl>
    <w:lvl w:ilvl="1" w:tplc="97CE461A"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hint="default"/>
        <w:color w:val="0000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94BDE"/>
    <w:multiLevelType w:val="hybridMultilevel"/>
    <w:tmpl w:val="74625820"/>
    <w:lvl w:ilvl="0" w:tplc="0405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75C7A"/>
    <w:multiLevelType w:val="hybridMultilevel"/>
    <w:tmpl w:val="90429698"/>
    <w:lvl w:ilvl="0" w:tplc="791CBB8C">
      <w:numFmt w:val="bullet"/>
      <w:lvlText w:val="-"/>
      <w:lvlJc w:val="left"/>
      <w:pPr>
        <w:ind w:left="2478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0">
    <w:nsid w:val="25817E33"/>
    <w:multiLevelType w:val="hybridMultilevel"/>
    <w:tmpl w:val="ADE80FBC"/>
    <w:lvl w:ilvl="0" w:tplc="1FF41CAE">
      <w:start w:val="1"/>
      <w:numFmt w:val="decimal"/>
      <w:pStyle w:val="LCDOdstavec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A314E"/>
    <w:multiLevelType w:val="hybridMultilevel"/>
    <w:tmpl w:val="853492B2"/>
    <w:lvl w:ilvl="0" w:tplc="6AF6C340">
      <w:start w:val="1"/>
      <w:numFmt w:val="lowerLetter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E4148EFA">
      <w:start w:val="1"/>
      <w:numFmt w:val="lowerRoman"/>
      <w:lvlText w:val="%2)"/>
      <w:lvlJc w:val="left"/>
      <w:pPr>
        <w:ind w:left="2007" w:hanging="360"/>
      </w:pPr>
      <w:rPr>
        <w:rFonts w:ascii="Arial" w:hAnsi="Arial" w:hint="default"/>
        <w:b w:val="0"/>
        <w:i w:val="0"/>
        <w:color w:val="auto"/>
        <w:sz w:val="18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21725E"/>
    <w:multiLevelType w:val="hybridMultilevel"/>
    <w:tmpl w:val="5C64FD84"/>
    <w:lvl w:ilvl="0" w:tplc="A2923AF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851336"/>
    <w:multiLevelType w:val="hybridMultilevel"/>
    <w:tmpl w:val="84DEA6DA"/>
    <w:lvl w:ilvl="0" w:tplc="86A4CA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2C16CD"/>
    <w:multiLevelType w:val="hybridMultilevel"/>
    <w:tmpl w:val="D13A4628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412863B7"/>
    <w:multiLevelType w:val="hybridMultilevel"/>
    <w:tmpl w:val="8D185146"/>
    <w:lvl w:ilvl="0" w:tplc="7ABC1FDA">
      <w:start w:val="1"/>
      <w:numFmt w:val="lowerRoman"/>
      <w:pStyle w:val="LCDOdstavec3"/>
      <w:lvlText w:val="%1)"/>
      <w:lvlJc w:val="left"/>
      <w:pPr>
        <w:ind w:left="1909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629" w:hanging="360"/>
      </w:pPr>
    </w:lvl>
    <w:lvl w:ilvl="2" w:tplc="0405001B" w:tentative="1">
      <w:start w:val="1"/>
      <w:numFmt w:val="lowerRoman"/>
      <w:lvlText w:val="%3."/>
      <w:lvlJc w:val="right"/>
      <w:pPr>
        <w:ind w:left="3349" w:hanging="180"/>
      </w:pPr>
    </w:lvl>
    <w:lvl w:ilvl="3" w:tplc="0405000F" w:tentative="1">
      <w:start w:val="1"/>
      <w:numFmt w:val="decimal"/>
      <w:lvlText w:val="%4."/>
      <w:lvlJc w:val="left"/>
      <w:pPr>
        <w:ind w:left="4069" w:hanging="360"/>
      </w:pPr>
    </w:lvl>
    <w:lvl w:ilvl="4" w:tplc="04050019" w:tentative="1">
      <w:start w:val="1"/>
      <w:numFmt w:val="lowerLetter"/>
      <w:lvlText w:val="%5."/>
      <w:lvlJc w:val="left"/>
      <w:pPr>
        <w:ind w:left="4789" w:hanging="360"/>
      </w:pPr>
    </w:lvl>
    <w:lvl w:ilvl="5" w:tplc="0405001B" w:tentative="1">
      <w:start w:val="1"/>
      <w:numFmt w:val="lowerRoman"/>
      <w:lvlText w:val="%6."/>
      <w:lvlJc w:val="right"/>
      <w:pPr>
        <w:ind w:left="5509" w:hanging="180"/>
      </w:pPr>
    </w:lvl>
    <w:lvl w:ilvl="6" w:tplc="0405000F" w:tentative="1">
      <w:start w:val="1"/>
      <w:numFmt w:val="decimal"/>
      <w:lvlText w:val="%7."/>
      <w:lvlJc w:val="left"/>
      <w:pPr>
        <w:ind w:left="6229" w:hanging="360"/>
      </w:pPr>
    </w:lvl>
    <w:lvl w:ilvl="7" w:tplc="04050019" w:tentative="1">
      <w:start w:val="1"/>
      <w:numFmt w:val="lowerLetter"/>
      <w:lvlText w:val="%8."/>
      <w:lvlJc w:val="left"/>
      <w:pPr>
        <w:ind w:left="6949" w:hanging="360"/>
      </w:pPr>
    </w:lvl>
    <w:lvl w:ilvl="8" w:tplc="040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6">
    <w:nsid w:val="41505600"/>
    <w:multiLevelType w:val="hybridMultilevel"/>
    <w:tmpl w:val="86EA6310"/>
    <w:lvl w:ilvl="0" w:tplc="DE6438DA">
      <w:start w:val="1"/>
      <w:numFmt w:val="lowerRoman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18A1DC6"/>
    <w:multiLevelType w:val="hybridMultilevel"/>
    <w:tmpl w:val="C2A6FF1C"/>
    <w:lvl w:ilvl="0" w:tplc="86A4CA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10243"/>
    <w:multiLevelType w:val="hybridMultilevel"/>
    <w:tmpl w:val="1BC23156"/>
    <w:lvl w:ilvl="0" w:tplc="3CCE1596">
      <w:start w:val="1"/>
      <w:numFmt w:val="lowerRoman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</w:rPr>
    </w:lvl>
    <w:lvl w:ilvl="1" w:tplc="97CE461A"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hint="default"/>
        <w:color w:val="0000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8807D0"/>
    <w:multiLevelType w:val="hybridMultilevel"/>
    <w:tmpl w:val="DE423E3E"/>
    <w:lvl w:ilvl="0" w:tplc="4030C666">
      <w:start w:val="1"/>
      <w:numFmt w:val="decimal"/>
      <w:pStyle w:val="LC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DD2D9C"/>
    <w:multiLevelType w:val="hybridMultilevel"/>
    <w:tmpl w:val="B4D87346"/>
    <w:lvl w:ilvl="0" w:tplc="BD1EDB3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A41633"/>
    <w:multiLevelType w:val="hybridMultilevel"/>
    <w:tmpl w:val="418AB614"/>
    <w:lvl w:ilvl="0" w:tplc="ABAEBE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1A3F83"/>
    <w:multiLevelType w:val="hybridMultilevel"/>
    <w:tmpl w:val="9C120D4E"/>
    <w:lvl w:ilvl="0" w:tplc="86A4CA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BA969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11388E"/>
    <w:multiLevelType w:val="hybridMultilevel"/>
    <w:tmpl w:val="914CA906"/>
    <w:lvl w:ilvl="0" w:tplc="E1B22776">
      <w:start w:val="1"/>
      <w:numFmt w:val="lowerRoman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BDF759D"/>
    <w:multiLevelType w:val="hybridMultilevel"/>
    <w:tmpl w:val="4DC274C0"/>
    <w:lvl w:ilvl="0" w:tplc="0405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884C9A"/>
    <w:multiLevelType w:val="hybridMultilevel"/>
    <w:tmpl w:val="A3521B0C"/>
    <w:lvl w:ilvl="0" w:tplc="124C3860">
      <w:start w:val="1"/>
      <w:numFmt w:val="lowerRoman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9613A42"/>
    <w:multiLevelType w:val="hybridMultilevel"/>
    <w:tmpl w:val="170C9118"/>
    <w:lvl w:ilvl="0" w:tplc="E4148E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EDFA514A">
      <w:start w:val="1"/>
      <w:numFmt w:val="lowerRoman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F7808"/>
    <w:multiLevelType w:val="hybridMultilevel"/>
    <w:tmpl w:val="8698EA60"/>
    <w:lvl w:ilvl="0" w:tplc="26642DF4">
      <w:start w:val="1"/>
      <w:numFmt w:val="decimal"/>
      <w:pStyle w:val="Seznamsodrkami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3B3FEA"/>
    <w:multiLevelType w:val="hybridMultilevel"/>
    <w:tmpl w:val="7F78B780"/>
    <w:lvl w:ilvl="0" w:tplc="4030C6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EF4092"/>
    <w:multiLevelType w:val="hybridMultilevel"/>
    <w:tmpl w:val="A43AECFC"/>
    <w:lvl w:ilvl="0" w:tplc="A2923AF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214CD18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3B3776"/>
    <w:multiLevelType w:val="hybridMultilevel"/>
    <w:tmpl w:val="070E130A"/>
    <w:lvl w:ilvl="0" w:tplc="DAD01BB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FB51B4"/>
    <w:multiLevelType w:val="hybridMultilevel"/>
    <w:tmpl w:val="2340BE36"/>
    <w:lvl w:ilvl="0" w:tplc="A2AE78DE">
      <w:start w:val="1"/>
      <w:numFmt w:val="lowerRoman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2BE6D2A"/>
    <w:multiLevelType w:val="hybridMultilevel"/>
    <w:tmpl w:val="4210B626"/>
    <w:lvl w:ilvl="0" w:tplc="6AF6C340">
      <w:start w:val="1"/>
      <w:numFmt w:val="lowerLetter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050017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i w:val="0"/>
        <w:color w:val="auto"/>
        <w:sz w:val="18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3249E9"/>
    <w:multiLevelType w:val="hybridMultilevel"/>
    <w:tmpl w:val="32542FA4"/>
    <w:lvl w:ilvl="0" w:tplc="50DEEE1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1" w:tplc="395A83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EE3FD1"/>
    <w:multiLevelType w:val="hybridMultilevel"/>
    <w:tmpl w:val="FFEA8088"/>
    <w:lvl w:ilvl="0" w:tplc="791CBB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0C84"/>
    <w:multiLevelType w:val="hybridMultilevel"/>
    <w:tmpl w:val="B0204B2E"/>
    <w:lvl w:ilvl="0" w:tplc="E4148EFA">
      <w:start w:val="1"/>
      <w:numFmt w:val="lowerRoman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4A24AF4"/>
    <w:multiLevelType w:val="hybridMultilevel"/>
    <w:tmpl w:val="5C64FD84"/>
    <w:lvl w:ilvl="0" w:tplc="A2923AF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28"/>
  </w:num>
  <w:num w:numId="5">
    <w:abstractNumId w:val="22"/>
  </w:num>
  <w:num w:numId="6">
    <w:abstractNumId w:val="19"/>
  </w:num>
  <w:num w:numId="7">
    <w:abstractNumId w:val="13"/>
  </w:num>
  <w:num w:numId="8">
    <w:abstractNumId w:val="17"/>
  </w:num>
  <w:num w:numId="9">
    <w:abstractNumId w:val="33"/>
  </w:num>
  <w:num w:numId="10">
    <w:abstractNumId w:val="18"/>
  </w:num>
  <w:num w:numId="11">
    <w:abstractNumId w:val="7"/>
  </w:num>
  <w:num w:numId="12">
    <w:abstractNumId w:val="2"/>
  </w:num>
  <w:num w:numId="13">
    <w:abstractNumId w:val="29"/>
  </w:num>
  <w:num w:numId="14">
    <w:abstractNumId w:val="32"/>
  </w:num>
  <w:num w:numId="15">
    <w:abstractNumId w:val="5"/>
  </w:num>
  <w:num w:numId="16">
    <w:abstractNumId w:val="0"/>
  </w:num>
  <w:num w:numId="17">
    <w:abstractNumId w:val="10"/>
  </w:num>
  <w:num w:numId="18">
    <w:abstractNumId w:val="3"/>
  </w:num>
  <w:num w:numId="19">
    <w:abstractNumId w:val="36"/>
  </w:num>
  <w:num w:numId="20">
    <w:abstractNumId w:val="1"/>
  </w:num>
  <w:num w:numId="21">
    <w:abstractNumId w:val="30"/>
  </w:num>
  <w:num w:numId="22">
    <w:abstractNumId w:val="20"/>
  </w:num>
  <w:num w:numId="23">
    <w:abstractNumId w:val="1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8"/>
  </w:num>
  <w:num w:numId="33">
    <w:abstractNumId w:val="26"/>
  </w:num>
  <w:num w:numId="34">
    <w:abstractNumId w:val="24"/>
  </w:num>
  <w:num w:numId="35">
    <w:abstractNumId w:val="21"/>
  </w:num>
  <w:num w:numId="36">
    <w:abstractNumId w:val="2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25"/>
  </w:num>
  <w:num w:numId="39">
    <w:abstractNumId w:val="31"/>
  </w:num>
  <w:num w:numId="40">
    <w:abstractNumId w:val="23"/>
  </w:num>
  <w:num w:numId="41">
    <w:abstractNumId w:val="16"/>
  </w:num>
  <w:num w:numId="42">
    <w:abstractNumId w:val="34"/>
  </w:num>
  <w:num w:numId="43">
    <w:abstractNumId w:val="4"/>
  </w:num>
  <w:num w:numId="44">
    <w:abstractNumId w:val="11"/>
  </w:num>
  <w:num w:numId="45">
    <w:abstractNumId w:val="35"/>
  </w:num>
  <w:num w:numId="46">
    <w:abstractNumId w:val="14"/>
  </w:num>
  <w:num w:numId="47">
    <w:abstractNumId w:val="9"/>
  </w:num>
  <w:num w:numId="4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Cd/LLFFGq7fJPEdvpORWScBPrk=" w:salt="kbZoEPtUD6H/Q4BmdniJG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AE"/>
    <w:rsid w:val="000060F9"/>
    <w:rsid w:val="00010D36"/>
    <w:rsid w:val="0001169F"/>
    <w:rsid w:val="000132F1"/>
    <w:rsid w:val="00016DBC"/>
    <w:rsid w:val="00025D2C"/>
    <w:rsid w:val="00026A91"/>
    <w:rsid w:val="0003211A"/>
    <w:rsid w:val="00032DE7"/>
    <w:rsid w:val="000330B5"/>
    <w:rsid w:val="000339A9"/>
    <w:rsid w:val="00034F44"/>
    <w:rsid w:val="00037F16"/>
    <w:rsid w:val="00045DF1"/>
    <w:rsid w:val="000466EF"/>
    <w:rsid w:val="00050B50"/>
    <w:rsid w:val="00053B28"/>
    <w:rsid w:val="000543C2"/>
    <w:rsid w:val="0005757F"/>
    <w:rsid w:val="00057F80"/>
    <w:rsid w:val="00060AC5"/>
    <w:rsid w:val="00061352"/>
    <w:rsid w:val="00065CCF"/>
    <w:rsid w:val="00070A7D"/>
    <w:rsid w:val="00071E04"/>
    <w:rsid w:val="0007260D"/>
    <w:rsid w:val="00073DB3"/>
    <w:rsid w:val="00075490"/>
    <w:rsid w:val="00076AD2"/>
    <w:rsid w:val="00076C43"/>
    <w:rsid w:val="00081AE5"/>
    <w:rsid w:val="00083EA7"/>
    <w:rsid w:val="000867A6"/>
    <w:rsid w:val="000915B6"/>
    <w:rsid w:val="00091F8E"/>
    <w:rsid w:val="00092EFA"/>
    <w:rsid w:val="00097B5C"/>
    <w:rsid w:val="000A1766"/>
    <w:rsid w:val="000A278C"/>
    <w:rsid w:val="000A3F87"/>
    <w:rsid w:val="000A5DD2"/>
    <w:rsid w:val="000B17B3"/>
    <w:rsid w:val="000B18C8"/>
    <w:rsid w:val="000B40E0"/>
    <w:rsid w:val="000B580F"/>
    <w:rsid w:val="000B5B3D"/>
    <w:rsid w:val="000C1B6C"/>
    <w:rsid w:val="000C5BDC"/>
    <w:rsid w:val="000C7BD6"/>
    <w:rsid w:val="000D01E5"/>
    <w:rsid w:val="000D0D72"/>
    <w:rsid w:val="000D5AE3"/>
    <w:rsid w:val="000D7B55"/>
    <w:rsid w:val="000E0823"/>
    <w:rsid w:val="000E14EE"/>
    <w:rsid w:val="000E346E"/>
    <w:rsid w:val="000E4450"/>
    <w:rsid w:val="000F0AC6"/>
    <w:rsid w:val="000F3079"/>
    <w:rsid w:val="000F425E"/>
    <w:rsid w:val="000F6A51"/>
    <w:rsid w:val="0010005B"/>
    <w:rsid w:val="00100B8C"/>
    <w:rsid w:val="001010BA"/>
    <w:rsid w:val="00103AAC"/>
    <w:rsid w:val="00103D61"/>
    <w:rsid w:val="00106B42"/>
    <w:rsid w:val="00111274"/>
    <w:rsid w:val="001113F1"/>
    <w:rsid w:val="00112D84"/>
    <w:rsid w:val="00113168"/>
    <w:rsid w:val="001207FA"/>
    <w:rsid w:val="001214F5"/>
    <w:rsid w:val="00122BE3"/>
    <w:rsid w:val="00122D00"/>
    <w:rsid w:val="00132DC8"/>
    <w:rsid w:val="00133AE6"/>
    <w:rsid w:val="001367C2"/>
    <w:rsid w:val="00142FD8"/>
    <w:rsid w:val="00150DC4"/>
    <w:rsid w:val="001624D1"/>
    <w:rsid w:val="00163E5C"/>
    <w:rsid w:val="0016408E"/>
    <w:rsid w:val="00165B25"/>
    <w:rsid w:val="0017397E"/>
    <w:rsid w:val="001758F6"/>
    <w:rsid w:val="00177449"/>
    <w:rsid w:val="00177D22"/>
    <w:rsid w:val="0018192C"/>
    <w:rsid w:val="0018482E"/>
    <w:rsid w:val="00186A8B"/>
    <w:rsid w:val="00190DB0"/>
    <w:rsid w:val="00192808"/>
    <w:rsid w:val="0019605F"/>
    <w:rsid w:val="001A0AE1"/>
    <w:rsid w:val="001A201A"/>
    <w:rsid w:val="001A3889"/>
    <w:rsid w:val="001A5E6A"/>
    <w:rsid w:val="001B3575"/>
    <w:rsid w:val="001C00E2"/>
    <w:rsid w:val="001C0418"/>
    <w:rsid w:val="001C23F5"/>
    <w:rsid w:val="001C4668"/>
    <w:rsid w:val="001D1AD4"/>
    <w:rsid w:val="001D34A9"/>
    <w:rsid w:val="001D354A"/>
    <w:rsid w:val="001D4288"/>
    <w:rsid w:val="001D5540"/>
    <w:rsid w:val="001D5902"/>
    <w:rsid w:val="001D6A3E"/>
    <w:rsid w:val="001E2D14"/>
    <w:rsid w:val="001E489E"/>
    <w:rsid w:val="001E5B00"/>
    <w:rsid w:val="001F4C95"/>
    <w:rsid w:val="001F6E00"/>
    <w:rsid w:val="001F718D"/>
    <w:rsid w:val="001F75B9"/>
    <w:rsid w:val="001F76C0"/>
    <w:rsid w:val="001F7E28"/>
    <w:rsid w:val="0020129E"/>
    <w:rsid w:val="00202902"/>
    <w:rsid w:val="00202AF7"/>
    <w:rsid w:val="00211D75"/>
    <w:rsid w:val="002137C4"/>
    <w:rsid w:val="00214693"/>
    <w:rsid w:val="0022056E"/>
    <w:rsid w:val="00221A97"/>
    <w:rsid w:val="0022202D"/>
    <w:rsid w:val="002232BB"/>
    <w:rsid w:val="002253A8"/>
    <w:rsid w:val="0022554D"/>
    <w:rsid w:val="002350A3"/>
    <w:rsid w:val="00240254"/>
    <w:rsid w:val="00240E57"/>
    <w:rsid w:val="002427A3"/>
    <w:rsid w:val="00243B37"/>
    <w:rsid w:val="00243B86"/>
    <w:rsid w:val="00244A72"/>
    <w:rsid w:val="002453B9"/>
    <w:rsid w:val="00255198"/>
    <w:rsid w:val="0025563A"/>
    <w:rsid w:val="00260CF8"/>
    <w:rsid w:val="00261D1A"/>
    <w:rsid w:val="00263BA0"/>
    <w:rsid w:val="00266A58"/>
    <w:rsid w:val="00274145"/>
    <w:rsid w:val="00281589"/>
    <w:rsid w:val="002851BC"/>
    <w:rsid w:val="00286867"/>
    <w:rsid w:val="0029195B"/>
    <w:rsid w:val="002938A8"/>
    <w:rsid w:val="00294929"/>
    <w:rsid w:val="002A332E"/>
    <w:rsid w:val="002A70C2"/>
    <w:rsid w:val="002B0B14"/>
    <w:rsid w:val="002B0D02"/>
    <w:rsid w:val="002B3C74"/>
    <w:rsid w:val="002B3F82"/>
    <w:rsid w:val="002B7BFE"/>
    <w:rsid w:val="002C1219"/>
    <w:rsid w:val="002C4862"/>
    <w:rsid w:val="002C4AA5"/>
    <w:rsid w:val="002C4E60"/>
    <w:rsid w:val="002C50FE"/>
    <w:rsid w:val="002C5F36"/>
    <w:rsid w:val="002C7EB4"/>
    <w:rsid w:val="002D0EC7"/>
    <w:rsid w:val="002D6A58"/>
    <w:rsid w:val="002D70C9"/>
    <w:rsid w:val="002D721A"/>
    <w:rsid w:val="002E03D7"/>
    <w:rsid w:val="002E0556"/>
    <w:rsid w:val="002E17E2"/>
    <w:rsid w:val="002E19B8"/>
    <w:rsid w:val="002E1DF6"/>
    <w:rsid w:val="002E3746"/>
    <w:rsid w:val="002E3949"/>
    <w:rsid w:val="002E3CCB"/>
    <w:rsid w:val="002E676C"/>
    <w:rsid w:val="002E727E"/>
    <w:rsid w:val="002F2A20"/>
    <w:rsid w:val="002F34D3"/>
    <w:rsid w:val="002F42E3"/>
    <w:rsid w:val="002F5A02"/>
    <w:rsid w:val="002F6DE5"/>
    <w:rsid w:val="002F6F02"/>
    <w:rsid w:val="00300F9C"/>
    <w:rsid w:val="00302009"/>
    <w:rsid w:val="0030603D"/>
    <w:rsid w:val="00307BCA"/>
    <w:rsid w:val="00310F94"/>
    <w:rsid w:val="00311743"/>
    <w:rsid w:val="00313787"/>
    <w:rsid w:val="00316FE4"/>
    <w:rsid w:val="00317743"/>
    <w:rsid w:val="00317A5E"/>
    <w:rsid w:val="0032050A"/>
    <w:rsid w:val="00321221"/>
    <w:rsid w:val="00321CA8"/>
    <w:rsid w:val="003230FD"/>
    <w:rsid w:val="003230FF"/>
    <w:rsid w:val="00323FEA"/>
    <w:rsid w:val="00324C04"/>
    <w:rsid w:val="0032588F"/>
    <w:rsid w:val="00332153"/>
    <w:rsid w:val="00333984"/>
    <w:rsid w:val="00334E0E"/>
    <w:rsid w:val="003350AB"/>
    <w:rsid w:val="00337BC0"/>
    <w:rsid w:val="00340DF9"/>
    <w:rsid w:val="0034362B"/>
    <w:rsid w:val="00343DFC"/>
    <w:rsid w:val="003454D6"/>
    <w:rsid w:val="00354C81"/>
    <w:rsid w:val="003578B0"/>
    <w:rsid w:val="00362844"/>
    <w:rsid w:val="00365154"/>
    <w:rsid w:val="003676B1"/>
    <w:rsid w:val="00370101"/>
    <w:rsid w:val="003716C0"/>
    <w:rsid w:val="00372484"/>
    <w:rsid w:val="00376768"/>
    <w:rsid w:val="00377186"/>
    <w:rsid w:val="0038059E"/>
    <w:rsid w:val="003828AC"/>
    <w:rsid w:val="0038302C"/>
    <w:rsid w:val="00385461"/>
    <w:rsid w:val="00387D34"/>
    <w:rsid w:val="0039166D"/>
    <w:rsid w:val="003919C1"/>
    <w:rsid w:val="00392E0A"/>
    <w:rsid w:val="003946DD"/>
    <w:rsid w:val="00394D61"/>
    <w:rsid w:val="003956EF"/>
    <w:rsid w:val="003A14BD"/>
    <w:rsid w:val="003A6359"/>
    <w:rsid w:val="003A6950"/>
    <w:rsid w:val="003A7733"/>
    <w:rsid w:val="003B0691"/>
    <w:rsid w:val="003B52FE"/>
    <w:rsid w:val="003B79F4"/>
    <w:rsid w:val="003C3A50"/>
    <w:rsid w:val="003C683D"/>
    <w:rsid w:val="003C7716"/>
    <w:rsid w:val="003C7725"/>
    <w:rsid w:val="003C78F9"/>
    <w:rsid w:val="003D1F0D"/>
    <w:rsid w:val="003D439A"/>
    <w:rsid w:val="003D6ED7"/>
    <w:rsid w:val="003E0029"/>
    <w:rsid w:val="003E1A10"/>
    <w:rsid w:val="003E3375"/>
    <w:rsid w:val="003E6262"/>
    <w:rsid w:val="003F428F"/>
    <w:rsid w:val="003F45A4"/>
    <w:rsid w:val="00401F08"/>
    <w:rsid w:val="004029DA"/>
    <w:rsid w:val="00402D45"/>
    <w:rsid w:val="00402E36"/>
    <w:rsid w:val="00403419"/>
    <w:rsid w:val="00403A12"/>
    <w:rsid w:val="00411D3D"/>
    <w:rsid w:val="00414C5C"/>
    <w:rsid w:val="00420FAE"/>
    <w:rsid w:val="004222FB"/>
    <w:rsid w:val="00425863"/>
    <w:rsid w:val="00427548"/>
    <w:rsid w:val="004278FC"/>
    <w:rsid w:val="00436394"/>
    <w:rsid w:val="00437B93"/>
    <w:rsid w:val="00441D77"/>
    <w:rsid w:val="00441DD2"/>
    <w:rsid w:val="00446D01"/>
    <w:rsid w:val="00447848"/>
    <w:rsid w:val="00450448"/>
    <w:rsid w:val="004509C7"/>
    <w:rsid w:val="00451052"/>
    <w:rsid w:val="00452248"/>
    <w:rsid w:val="00453CD2"/>
    <w:rsid w:val="004541F0"/>
    <w:rsid w:val="00457310"/>
    <w:rsid w:val="00460BC0"/>
    <w:rsid w:val="0046283C"/>
    <w:rsid w:val="0046498C"/>
    <w:rsid w:val="00466586"/>
    <w:rsid w:val="00470551"/>
    <w:rsid w:val="00473C3B"/>
    <w:rsid w:val="00476FB1"/>
    <w:rsid w:val="00477767"/>
    <w:rsid w:val="00480B77"/>
    <w:rsid w:val="00480B7D"/>
    <w:rsid w:val="00482876"/>
    <w:rsid w:val="004842A2"/>
    <w:rsid w:val="0048499B"/>
    <w:rsid w:val="00485043"/>
    <w:rsid w:val="004853A7"/>
    <w:rsid w:val="00486F39"/>
    <w:rsid w:val="004874C9"/>
    <w:rsid w:val="00490490"/>
    <w:rsid w:val="00491073"/>
    <w:rsid w:val="00491C1C"/>
    <w:rsid w:val="0049230A"/>
    <w:rsid w:val="00493CE6"/>
    <w:rsid w:val="00493EFC"/>
    <w:rsid w:val="004A12DE"/>
    <w:rsid w:val="004A28EC"/>
    <w:rsid w:val="004A37BE"/>
    <w:rsid w:val="004A39E6"/>
    <w:rsid w:val="004A4656"/>
    <w:rsid w:val="004A6FAE"/>
    <w:rsid w:val="004B1A02"/>
    <w:rsid w:val="004B2152"/>
    <w:rsid w:val="004B63FD"/>
    <w:rsid w:val="004B6B7F"/>
    <w:rsid w:val="004B76BF"/>
    <w:rsid w:val="004C02B5"/>
    <w:rsid w:val="004C0D9E"/>
    <w:rsid w:val="004C0FF5"/>
    <w:rsid w:val="004C138F"/>
    <w:rsid w:val="004D0B08"/>
    <w:rsid w:val="004D14A3"/>
    <w:rsid w:val="004D1BE7"/>
    <w:rsid w:val="004D227D"/>
    <w:rsid w:val="004D5183"/>
    <w:rsid w:val="004D6623"/>
    <w:rsid w:val="004E155A"/>
    <w:rsid w:val="004E31C9"/>
    <w:rsid w:val="004E31FA"/>
    <w:rsid w:val="004E386F"/>
    <w:rsid w:val="004F04D8"/>
    <w:rsid w:val="004F2FCB"/>
    <w:rsid w:val="004F3778"/>
    <w:rsid w:val="004F4B99"/>
    <w:rsid w:val="004F4C22"/>
    <w:rsid w:val="00501832"/>
    <w:rsid w:val="0050194D"/>
    <w:rsid w:val="00506858"/>
    <w:rsid w:val="00506F52"/>
    <w:rsid w:val="005074F8"/>
    <w:rsid w:val="00513F67"/>
    <w:rsid w:val="00514A4E"/>
    <w:rsid w:val="00523CE9"/>
    <w:rsid w:val="00524112"/>
    <w:rsid w:val="0052430D"/>
    <w:rsid w:val="00525725"/>
    <w:rsid w:val="00526117"/>
    <w:rsid w:val="00530717"/>
    <w:rsid w:val="00530A49"/>
    <w:rsid w:val="005334AB"/>
    <w:rsid w:val="00536573"/>
    <w:rsid w:val="00536895"/>
    <w:rsid w:val="00541747"/>
    <w:rsid w:val="005462DD"/>
    <w:rsid w:val="005476D7"/>
    <w:rsid w:val="00555A9B"/>
    <w:rsid w:val="00555AEA"/>
    <w:rsid w:val="00555C4C"/>
    <w:rsid w:val="00555F99"/>
    <w:rsid w:val="0055651F"/>
    <w:rsid w:val="00556934"/>
    <w:rsid w:val="00560A40"/>
    <w:rsid w:val="00562556"/>
    <w:rsid w:val="00563A7E"/>
    <w:rsid w:val="005641B9"/>
    <w:rsid w:val="005652C0"/>
    <w:rsid w:val="0056592B"/>
    <w:rsid w:val="005669AE"/>
    <w:rsid w:val="00567A90"/>
    <w:rsid w:val="0057193B"/>
    <w:rsid w:val="00572F82"/>
    <w:rsid w:val="005736E2"/>
    <w:rsid w:val="00575ACF"/>
    <w:rsid w:val="00576AE9"/>
    <w:rsid w:val="0058031F"/>
    <w:rsid w:val="00582ED9"/>
    <w:rsid w:val="0058493F"/>
    <w:rsid w:val="0058716F"/>
    <w:rsid w:val="0058754A"/>
    <w:rsid w:val="0059076F"/>
    <w:rsid w:val="00590FB9"/>
    <w:rsid w:val="005943E3"/>
    <w:rsid w:val="005966AE"/>
    <w:rsid w:val="005A44FA"/>
    <w:rsid w:val="005A6105"/>
    <w:rsid w:val="005A6948"/>
    <w:rsid w:val="005A7A44"/>
    <w:rsid w:val="005B245E"/>
    <w:rsid w:val="005B2BC3"/>
    <w:rsid w:val="005B45A7"/>
    <w:rsid w:val="005C0975"/>
    <w:rsid w:val="005C0E98"/>
    <w:rsid w:val="005C46E2"/>
    <w:rsid w:val="005C68F0"/>
    <w:rsid w:val="005D2A79"/>
    <w:rsid w:val="005D38D7"/>
    <w:rsid w:val="005D681B"/>
    <w:rsid w:val="005E08DF"/>
    <w:rsid w:val="005E1D6F"/>
    <w:rsid w:val="005E3A8B"/>
    <w:rsid w:val="005E3C51"/>
    <w:rsid w:val="005E3E2C"/>
    <w:rsid w:val="005E5261"/>
    <w:rsid w:val="005F1514"/>
    <w:rsid w:val="005F28EB"/>
    <w:rsid w:val="005F2D51"/>
    <w:rsid w:val="005F451D"/>
    <w:rsid w:val="005F5E3C"/>
    <w:rsid w:val="005F5FE4"/>
    <w:rsid w:val="006032A3"/>
    <w:rsid w:val="00603436"/>
    <w:rsid w:val="00604060"/>
    <w:rsid w:val="00605E20"/>
    <w:rsid w:val="00605E5C"/>
    <w:rsid w:val="00606BBF"/>
    <w:rsid w:val="006074A8"/>
    <w:rsid w:val="006105B8"/>
    <w:rsid w:val="006131A2"/>
    <w:rsid w:val="006160D8"/>
    <w:rsid w:val="0062051A"/>
    <w:rsid w:val="00620FB5"/>
    <w:rsid w:val="0062402C"/>
    <w:rsid w:val="00624A99"/>
    <w:rsid w:val="00626855"/>
    <w:rsid w:val="00626B99"/>
    <w:rsid w:val="00626ED4"/>
    <w:rsid w:val="006312B9"/>
    <w:rsid w:val="00631BFE"/>
    <w:rsid w:val="00633575"/>
    <w:rsid w:val="0063388A"/>
    <w:rsid w:val="00633D32"/>
    <w:rsid w:val="006352E2"/>
    <w:rsid w:val="00635B14"/>
    <w:rsid w:val="00636DE8"/>
    <w:rsid w:val="00640168"/>
    <w:rsid w:val="00640592"/>
    <w:rsid w:val="00641F7B"/>
    <w:rsid w:val="00643270"/>
    <w:rsid w:val="0064362B"/>
    <w:rsid w:val="00646A7A"/>
    <w:rsid w:val="0065186F"/>
    <w:rsid w:val="00656F66"/>
    <w:rsid w:val="00660855"/>
    <w:rsid w:val="0066284D"/>
    <w:rsid w:val="00665B0C"/>
    <w:rsid w:val="00665F45"/>
    <w:rsid w:val="00666226"/>
    <w:rsid w:val="006666D5"/>
    <w:rsid w:val="00667C52"/>
    <w:rsid w:val="006721A6"/>
    <w:rsid w:val="006736C3"/>
    <w:rsid w:val="00673C6C"/>
    <w:rsid w:val="0067459D"/>
    <w:rsid w:val="00687685"/>
    <w:rsid w:val="006879BF"/>
    <w:rsid w:val="00687AE9"/>
    <w:rsid w:val="006919F6"/>
    <w:rsid w:val="00691B8E"/>
    <w:rsid w:val="00693384"/>
    <w:rsid w:val="006944C3"/>
    <w:rsid w:val="00695210"/>
    <w:rsid w:val="00696A25"/>
    <w:rsid w:val="00696E95"/>
    <w:rsid w:val="00697F0A"/>
    <w:rsid w:val="006A14C2"/>
    <w:rsid w:val="006A3A5B"/>
    <w:rsid w:val="006A3D2C"/>
    <w:rsid w:val="006A7233"/>
    <w:rsid w:val="006A7644"/>
    <w:rsid w:val="006B50BC"/>
    <w:rsid w:val="006B6ED9"/>
    <w:rsid w:val="006C320E"/>
    <w:rsid w:val="006C326F"/>
    <w:rsid w:val="006C4E05"/>
    <w:rsid w:val="006C616F"/>
    <w:rsid w:val="006E1007"/>
    <w:rsid w:val="006E41BD"/>
    <w:rsid w:val="006E539C"/>
    <w:rsid w:val="006E6EA3"/>
    <w:rsid w:val="006E7686"/>
    <w:rsid w:val="006F01FD"/>
    <w:rsid w:val="006F4B2A"/>
    <w:rsid w:val="006F70A7"/>
    <w:rsid w:val="0070184C"/>
    <w:rsid w:val="00701C81"/>
    <w:rsid w:val="00702645"/>
    <w:rsid w:val="0070276B"/>
    <w:rsid w:val="00702AC3"/>
    <w:rsid w:val="007040C4"/>
    <w:rsid w:val="00707934"/>
    <w:rsid w:val="00710AD2"/>
    <w:rsid w:val="00711368"/>
    <w:rsid w:val="00711BEE"/>
    <w:rsid w:val="0071395F"/>
    <w:rsid w:val="007141CB"/>
    <w:rsid w:val="0072143A"/>
    <w:rsid w:val="00733C1C"/>
    <w:rsid w:val="00734A12"/>
    <w:rsid w:val="00735B44"/>
    <w:rsid w:val="007371E5"/>
    <w:rsid w:val="007373F5"/>
    <w:rsid w:val="00737822"/>
    <w:rsid w:val="00741E01"/>
    <w:rsid w:val="00747EE4"/>
    <w:rsid w:val="0075124A"/>
    <w:rsid w:val="00755D9F"/>
    <w:rsid w:val="00756631"/>
    <w:rsid w:val="0076491E"/>
    <w:rsid w:val="0076644E"/>
    <w:rsid w:val="00766B6D"/>
    <w:rsid w:val="00771B38"/>
    <w:rsid w:val="00771D4D"/>
    <w:rsid w:val="00772ABE"/>
    <w:rsid w:val="00773C61"/>
    <w:rsid w:val="0077407B"/>
    <w:rsid w:val="007749A6"/>
    <w:rsid w:val="00775BE8"/>
    <w:rsid w:val="00775EF0"/>
    <w:rsid w:val="0078046E"/>
    <w:rsid w:val="00782558"/>
    <w:rsid w:val="00783230"/>
    <w:rsid w:val="00785199"/>
    <w:rsid w:val="00785E6F"/>
    <w:rsid w:val="00786074"/>
    <w:rsid w:val="00786B43"/>
    <w:rsid w:val="0079505C"/>
    <w:rsid w:val="00796445"/>
    <w:rsid w:val="007A1622"/>
    <w:rsid w:val="007A5BE2"/>
    <w:rsid w:val="007B0314"/>
    <w:rsid w:val="007B1987"/>
    <w:rsid w:val="007B2AB8"/>
    <w:rsid w:val="007B2F16"/>
    <w:rsid w:val="007B63F7"/>
    <w:rsid w:val="007B6FFF"/>
    <w:rsid w:val="007B70D9"/>
    <w:rsid w:val="007B7FC1"/>
    <w:rsid w:val="007C10A5"/>
    <w:rsid w:val="007C3C47"/>
    <w:rsid w:val="007C54BA"/>
    <w:rsid w:val="007C570D"/>
    <w:rsid w:val="007D0780"/>
    <w:rsid w:val="007E01E9"/>
    <w:rsid w:val="007E1002"/>
    <w:rsid w:val="007E1A5D"/>
    <w:rsid w:val="007E2D2E"/>
    <w:rsid w:val="007E3B67"/>
    <w:rsid w:val="007E42FA"/>
    <w:rsid w:val="007E50F6"/>
    <w:rsid w:val="007E6A14"/>
    <w:rsid w:val="007F0473"/>
    <w:rsid w:val="007F05FC"/>
    <w:rsid w:val="007F1672"/>
    <w:rsid w:val="007F1E06"/>
    <w:rsid w:val="007F340E"/>
    <w:rsid w:val="007F4AF6"/>
    <w:rsid w:val="007F5484"/>
    <w:rsid w:val="007F7CB4"/>
    <w:rsid w:val="008004F2"/>
    <w:rsid w:val="008029EC"/>
    <w:rsid w:val="00806E07"/>
    <w:rsid w:val="00810A4A"/>
    <w:rsid w:val="00810E09"/>
    <w:rsid w:val="00815C11"/>
    <w:rsid w:val="00816192"/>
    <w:rsid w:val="008169DB"/>
    <w:rsid w:val="008220F0"/>
    <w:rsid w:val="00827A0D"/>
    <w:rsid w:val="00830B83"/>
    <w:rsid w:val="008342BE"/>
    <w:rsid w:val="00836B8C"/>
    <w:rsid w:val="00840110"/>
    <w:rsid w:val="008410DF"/>
    <w:rsid w:val="00841243"/>
    <w:rsid w:val="00845326"/>
    <w:rsid w:val="00845F43"/>
    <w:rsid w:val="008508C8"/>
    <w:rsid w:val="00851E1D"/>
    <w:rsid w:val="008538A0"/>
    <w:rsid w:val="008547B0"/>
    <w:rsid w:val="00857A97"/>
    <w:rsid w:val="00860B15"/>
    <w:rsid w:val="00862031"/>
    <w:rsid w:val="008645B3"/>
    <w:rsid w:val="00865C38"/>
    <w:rsid w:val="0086751B"/>
    <w:rsid w:val="00871485"/>
    <w:rsid w:val="00872B55"/>
    <w:rsid w:val="00873734"/>
    <w:rsid w:val="00874E06"/>
    <w:rsid w:val="00881073"/>
    <w:rsid w:val="00885E82"/>
    <w:rsid w:val="00885F52"/>
    <w:rsid w:val="00886C36"/>
    <w:rsid w:val="0088795F"/>
    <w:rsid w:val="008903A4"/>
    <w:rsid w:val="008931C1"/>
    <w:rsid w:val="00894862"/>
    <w:rsid w:val="00896E81"/>
    <w:rsid w:val="008A14D0"/>
    <w:rsid w:val="008A2092"/>
    <w:rsid w:val="008A2DFB"/>
    <w:rsid w:val="008A3E59"/>
    <w:rsid w:val="008A6FD2"/>
    <w:rsid w:val="008B03A7"/>
    <w:rsid w:val="008B3059"/>
    <w:rsid w:val="008B55E8"/>
    <w:rsid w:val="008B6176"/>
    <w:rsid w:val="008B7268"/>
    <w:rsid w:val="008B74C5"/>
    <w:rsid w:val="008C0163"/>
    <w:rsid w:val="008C16F5"/>
    <w:rsid w:val="008C1A67"/>
    <w:rsid w:val="008C6C8E"/>
    <w:rsid w:val="008D0062"/>
    <w:rsid w:val="008D185B"/>
    <w:rsid w:val="008D2B76"/>
    <w:rsid w:val="008D2BBF"/>
    <w:rsid w:val="008D38B7"/>
    <w:rsid w:val="008D4A3D"/>
    <w:rsid w:val="008D4ED2"/>
    <w:rsid w:val="008D5A74"/>
    <w:rsid w:val="008D6B4A"/>
    <w:rsid w:val="008D7073"/>
    <w:rsid w:val="008D7E97"/>
    <w:rsid w:val="008D7EB0"/>
    <w:rsid w:val="008E0164"/>
    <w:rsid w:val="008E3724"/>
    <w:rsid w:val="008E4A77"/>
    <w:rsid w:val="008E4FFA"/>
    <w:rsid w:val="008E5291"/>
    <w:rsid w:val="008E68AE"/>
    <w:rsid w:val="008F1584"/>
    <w:rsid w:val="008F3024"/>
    <w:rsid w:val="008F46C1"/>
    <w:rsid w:val="009040A9"/>
    <w:rsid w:val="009040BF"/>
    <w:rsid w:val="0090569E"/>
    <w:rsid w:val="00906609"/>
    <w:rsid w:val="009110D2"/>
    <w:rsid w:val="0091167D"/>
    <w:rsid w:val="00912AF8"/>
    <w:rsid w:val="00913775"/>
    <w:rsid w:val="0091756A"/>
    <w:rsid w:val="00921492"/>
    <w:rsid w:val="009217C8"/>
    <w:rsid w:val="00927824"/>
    <w:rsid w:val="009325A3"/>
    <w:rsid w:val="00941A8C"/>
    <w:rsid w:val="00943CBD"/>
    <w:rsid w:val="00945243"/>
    <w:rsid w:val="00945A88"/>
    <w:rsid w:val="00953444"/>
    <w:rsid w:val="00955088"/>
    <w:rsid w:val="00955687"/>
    <w:rsid w:val="00964DB1"/>
    <w:rsid w:val="00966E6E"/>
    <w:rsid w:val="0097304B"/>
    <w:rsid w:val="00973AFE"/>
    <w:rsid w:val="00975D0C"/>
    <w:rsid w:val="00976D44"/>
    <w:rsid w:val="00980876"/>
    <w:rsid w:val="00981D42"/>
    <w:rsid w:val="00982D43"/>
    <w:rsid w:val="0098311F"/>
    <w:rsid w:val="00983DDB"/>
    <w:rsid w:val="009859A2"/>
    <w:rsid w:val="00985D1F"/>
    <w:rsid w:val="00985E03"/>
    <w:rsid w:val="009872B1"/>
    <w:rsid w:val="00987303"/>
    <w:rsid w:val="009910A4"/>
    <w:rsid w:val="00995502"/>
    <w:rsid w:val="00995B86"/>
    <w:rsid w:val="00996B01"/>
    <w:rsid w:val="009A058B"/>
    <w:rsid w:val="009A06F6"/>
    <w:rsid w:val="009A29D2"/>
    <w:rsid w:val="009A35AD"/>
    <w:rsid w:val="009A4B62"/>
    <w:rsid w:val="009A4DA1"/>
    <w:rsid w:val="009B03F8"/>
    <w:rsid w:val="009B055B"/>
    <w:rsid w:val="009B07CE"/>
    <w:rsid w:val="009B20EC"/>
    <w:rsid w:val="009B3108"/>
    <w:rsid w:val="009B7731"/>
    <w:rsid w:val="009C0F52"/>
    <w:rsid w:val="009C228C"/>
    <w:rsid w:val="009C24D5"/>
    <w:rsid w:val="009C4C53"/>
    <w:rsid w:val="009C5F93"/>
    <w:rsid w:val="009D0548"/>
    <w:rsid w:val="009D0C2D"/>
    <w:rsid w:val="009D259E"/>
    <w:rsid w:val="009D32EE"/>
    <w:rsid w:val="009D50AD"/>
    <w:rsid w:val="009D5FEB"/>
    <w:rsid w:val="009E1216"/>
    <w:rsid w:val="009E187F"/>
    <w:rsid w:val="009E4CFE"/>
    <w:rsid w:val="009E57FA"/>
    <w:rsid w:val="009F1C86"/>
    <w:rsid w:val="009F259D"/>
    <w:rsid w:val="009F63AF"/>
    <w:rsid w:val="00A000B3"/>
    <w:rsid w:val="00A000E4"/>
    <w:rsid w:val="00A0154F"/>
    <w:rsid w:val="00A018B8"/>
    <w:rsid w:val="00A03860"/>
    <w:rsid w:val="00A040F1"/>
    <w:rsid w:val="00A043B5"/>
    <w:rsid w:val="00A05FE1"/>
    <w:rsid w:val="00A07B0A"/>
    <w:rsid w:val="00A07DFC"/>
    <w:rsid w:val="00A07FCD"/>
    <w:rsid w:val="00A1034E"/>
    <w:rsid w:val="00A10733"/>
    <w:rsid w:val="00A11B19"/>
    <w:rsid w:val="00A12DB1"/>
    <w:rsid w:val="00A13875"/>
    <w:rsid w:val="00A156EE"/>
    <w:rsid w:val="00A16E0C"/>
    <w:rsid w:val="00A216FF"/>
    <w:rsid w:val="00A2472D"/>
    <w:rsid w:val="00A27FB0"/>
    <w:rsid w:val="00A30D51"/>
    <w:rsid w:val="00A30FC8"/>
    <w:rsid w:val="00A31EAA"/>
    <w:rsid w:val="00A32195"/>
    <w:rsid w:val="00A3275B"/>
    <w:rsid w:val="00A35A1E"/>
    <w:rsid w:val="00A36131"/>
    <w:rsid w:val="00A40DA0"/>
    <w:rsid w:val="00A461B4"/>
    <w:rsid w:val="00A4653D"/>
    <w:rsid w:val="00A51618"/>
    <w:rsid w:val="00A578B9"/>
    <w:rsid w:val="00A607E4"/>
    <w:rsid w:val="00A61A77"/>
    <w:rsid w:val="00A62B4B"/>
    <w:rsid w:val="00A62F42"/>
    <w:rsid w:val="00A64A11"/>
    <w:rsid w:val="00A65A6F"/>
    <w:rsid w:val="00A66AD2"/>
    <w:rsid w:val="00A674EC"/>
    <w:rsid w:val="00A70382"/>
    <w:rsid w:val="00A704A9"/>
    <w:rsid w:val="00A707A9"/>
    <w:rsid w:val="00A728F3"/>
    <w:rsid w:val="00A737B5"/>
    <w:rsid w:val="00A74621"/>
    <w:rsid w:val="00A75149"/>
    <w:rsid w:val="00A75BE3"/>
    <w:rsid w:val="00A76AB5"/>
    <w:rsid w:val="00A7776B"/>
    <w:rsid w:val="00A77E6B"/>
    <w:rsid w:val="00A80010"/>
    <w:rsid w:val="00A80A65"/>
    <w:rsid w:val="00A84E12"/>
    <w:rsid w:val="00A8647A"/>
    <w:rsid w:val="00A8795A"/>
    <w:rsid w:val="00A90A4A"/>
    <w:rsid w:val="00A92A75"/>
    <w:rsid w:val="00A92DDE"/>
    <w:rsid w:val="00A94540"/>
    <w:rsid w:val="00A97FCE"/>
    <w:rsid w:val="00AA1B02"/>
    <w:rsid w:val="00AA1C2B"/>
    <w:rsid w:val="00AA1EB0"/>
    <w:rsid w:val="00AA24CC"/>
    <w:rsid w:val="00AA4A10"/>
    <w:rsid w:val="00AB1945"/>
    <w:rsid w:val="00AB1C28"/>
    <w:rsid w:val="00AB3956"/>
    <w:rsid w:val="00AB4781"/>
    <w:rsid w:val="00AC05F0"/>
    <w:rsid w:val="00AC1104"/>
    <w:rsid w:val="00AC1174"/>
    <w:rsid w:val="00AC2B82"/>
    <w:rsid w:val="00AC2D36"/>
    <w:rsid w:val="00AC3213"/>
    <w:rsid w:val="00AC7B3F"/>
    <w:rsid w:val="00AD23B4"/>
    <w:rsid w:val="00AD3164"/>
    <w:rsid w:val="00AD48B7"/>
    <w:rsid w:val="00AD4DD5"/>
    <w:rsid w:val="00AE03AA"/>
    <w:rsid w:val="00AE068E"/>
    <w:rsid w:val="00AE0C3C"/>
    <w:rsid w:val="00AE4DCD"/>
    <w:rsid w:val="00AE532A"/>
    <w:rsid w:val="00AF00AE"/>
    <w:rsid w:val="00AF0892"/>
    <w:rsid w:val="00AF2AA1"/>
    <w:rsid w:val="00AF6487"/>
    <w:rsid w:val="00AF743C"/>
    <w:rsid w:val="00B11B7E"/>
    <w:rsid w:val="00B11D5A"/>
    <w:rsid w:val="00B12E28"/>
    <w:rsid w:val="00B13C67"/>
    <w:rsid w:val="00B17B24"/>
    <w:rsid w:val="00B2153D"/>
    <w:rsid w:val="00B21CAB"/>
    <w:rsid w:val="00B2294F"/>
    <w:rsid w:val="00B23E16"/>
    <w:rsid w:val="00B260E0"/>
    <w:rsid w:val="00B2686C"/>
    <w:rsid w:val="00B27084"/>
    <w:rsid w:val="00B30CDC"/>
    <w:rsid w:val="00B31688"/>
    <w:rsid w:val="00B31BDF"/>
    <w:rsid w:val="00B35D3D"/>
    <w:rsid w:val="00B368B2"/>
    <w:rsid w:val="00B368EB"/>
    <w:rsid w:val="00B4016E"/>
    <w:rsid w:val="00B405A9"/>
    <w:rsid w:val="00B407EF"/>
    <w:rsid w:val="00B4266B"/>
    <w:rsid w:val="00B426B8"/>
    <w:rsid w:val="00B43753"/>
    <w:rsid w:val="00B45295"/>
    <w:rsid w:val="00B531BB"/>
    <w:rsid w:val="00B5450F"/>
    <w:rsid w:val="00B5487D"/>
    <w:rsid w:val="00B54A3C"/>
    <w:rsid w:val="00B56649"/>
    <w:rsid w:val="00B57630"/>
    <w:rsid w:val="00B611B1"/>
    <w:rsid w:val="00B63702"/>
    <w:rsid w:val="00B64FDC"/>
    <w:rsid w:val="00B730BB"/>
    <w:rsid w:val="00B80052"/>
    <w:rsid w:val="00B80C75"/>
    <w:rsid w:val="00B810B3"/>
    <w:rsid w:val="00B828C3"/>
    <w:rsid w:val="00B836D4"/>
    <w:rsid w:val="00B85B47"/>
    <w:rsid w:val="00B90707"/>
    <w:rsid w:val="00B914FC"/>
    <w:rsid w:val="00B93F1A"/>
    <w:rsid w:val="00BA01E7"/>
    <w:rsid w:val="00BA0333"/>
    <w:rsid w:val="00BA2A99"/>
    <w:rsid w:val="00BA4FC2"/>
    <w:rsid w:val="00BA782E"/>
    <w:rsid w:val="00BB09D6"/>
    <w:rsid w:val="00BC16A2"/>
    <w:rsid w:val="00BC1E87"/>
    <w:rsid w:val="00BC4530"/>
    <w:rsid w:val="00BC6C55"/>
    <w:rsid w:val="00BD6203"/>
    <w:rsid w:val="00BE2EF4"/>
    <w:rsid w:val="00BE3619"/>
    <w:rsid w:val="00BE4682"/>
    <w:rsid w:val="00BF02F3"/>
    <w:rsid w:val="00BF07D7"/>
    <w:rsid w:val="00BF715B"/>
    <w:rsid w:val="00C00C86"/>
    <w:rsid w:val="00C00D0C"/>
    <w:rsid w:val="00C022A8"/>
    <w:rsid w:val="00C0339E"/>
    <w:rsid w:val="00C034CA"/>
    <w:rsid w:val="00C0367F"/>
    <w:rsid w:val="00C054B9"/>
    <w:rsid w:val="00C107B7"/>
    <w:rsid w:val="00C163A9"/>
    <w:rsid w:val="00C1665F"/>
    <w:rsid w:val="00C1744D"/>
    <w:rsid w:val="00C179AD"/>
    <w:rsid w:val="00C2282C"/>
    <w:rsid w:val="00C23D68"/>
    <w:rsid w:val="00C247AE"/>
    <w:rsid w:val="00C25156"/>
    <w:rsid w:val="00C26C6D"/>
    <w:rsid w:val="00C30D9B"/>
    <w:rsid w:val="00C35A19"/>
    <w:rsid w:val="00C36145"/>
    <w:rsid w:val="00C36802"/>
    <w:rsid w:val="00C3765C"/>
    <w:rsid w:val="00C453C7"/>
    <w:rsid w:val="00C47062"/>
    <w:rsid w:val="00C50A5D"/>
    <w:rsid w:val="00C531BD"/>
    <w:rsid w:val="00C546BC"/>
    <w:rsid w:val="00C54C92"/>
    <w:rsid w:val="00C55252"/>
    <w:rsid w:val="00C55C60"/>
    <w:rsid w:val="00C57E83"/>
    <w:rsid w:val="00C622C9"/>
    <w:rsid w:val="00C629D7"/>
    <w:rsid w:val="00C67B8B"/>
    <w:rsid w:val="00C7041C"/>
    <w:rsid w:val="00C709C9"/>
    <w:rsid w:val="00C71862"/>
    <w:rsid w:val="00C71C75"/>
    <w:rsid w:val="00C727B1"/>
    <w:rsid w:val="00C73A1D"/>
    <w:rsid w:val="00C777BF"/>
    <w:rsid w:val="00C77AEE"/>
    <w:rsid w:val="00C82A8B"/>
    <w:rsid w:val="00C83B7C"/>
    <w:rsid w:val="00C86D43"/>
    <w:rsid w:val="00C90433"/>
    <w:rsid w:val="00C93F16"/>
    <w:rsid w:val="00C943F2"/>
    <w:rsid w:val="00C95834"/>
    <w:rsid w:val="00C97DFB"/>
    <w:rsid w:val="00CA16FA"/>
    <w:rsid w:val="00CA40C7"/>
    <w:rsid w:val="00CA5EAB"/>
    <w:rsid w:val="00CA75E8"/>
    <w:rsid w:val="00CB0098"/>
    <w:rsid w:val="00CB1117"/>
    <w:rsid w:val="00CB7107"/>
    <w:rsid w:val="00CB7F19"/>
    <w:rsid w:val="00CC0255"/>
    <w:rsid w:val="00CC1354"/>
    <w:rsid w:val="00CC35AB"/>
    <w:rsid w:val="00CC56FA"/>
    <w:rsid w:val="00CC6756"/>
    <w:rsid w:val="00CD38E8"/>
    <w:rsid w:val="00CD50B4"/>
    <w:rsid w:val="00CD7AE1"/>
    <w:rsid w:val="00CE1920"/>
    <w:rsid w:val="00CE1C52"/>
    <w:rsid w:val="00CE3272"/>
    <w:rsid w:val="00CE575E"/>
    <w:rsid w:val="00CE6163"/>
    <w:rsid w:val="00CF1221"/>
    <w:rsid w:val="00CF3276"/>
    <w:rsid w:val="00D0016F"/>
    <w:rsid w:val="00D016D1"/>
    <w:rsid w:val="00D13DEE"/>
    <w:rsid w:val="00D20DAB"/>
    <w:rsid w:val="00D20FF7"/>
    <w:rsid w:val="00D227AD"/>
    <w:rsid w:val="00D25BE3"/>
    <w:rsid w:val="00D262B1"/>
    <w:rsid w:val="00D263C3"/>
    <w:rsid w:val="00D270C7"/>
    <w:rsid w:val="00D27180"/>
    <w:rsid w:val="00D31029"/>
    <w:rsid w:val="00D31B19"/>
    <w:rsid w:val="00D3217E"/>
    <w:rsid w:val="00D37C6A"/>
    <w:rsid w:val="00D4044C"/>
    <w:rsid w:val="00D43E3B"/>
    <w:rsid w:val="00D4440C"/>
    <w:rsid w:val="00D4533B"/>
    <w:rsid w:val="00D54463"/>
    <w:rsid w:val="00D5638A"/>
    <w:rsid w:val="00D56FF1"/>
    <w:rsid w:val="00D6070B"/>
    <w:rsid w:val="00D62F9D"/>
    <w:rsid w:val="00D64E77"/>
    <w:rsid w:val="00D6677E"/>
    <w:rsid w:val="00D73E0A"/>
    <w:rsid w:val="00D75439"/>
    <w:rsid w:val="00D77C3E"/>
    <w:rsid w:val="00D81838"/>
    <w:rsid w:val="00D829A2"/>
    <w:rsid w:val="00D8309F"/>
    <w:rsid w:val="00D84EBB"/>
    <w:rsid w:val="00D87567"/>
    <w:rsid w:val="00D90369"/>
    <w:rsid w:val="00D90FF2"/>
    <w:rsid w:val="00DA26C5"/>
    <w:rsid w:val="00DA3D39"/>
    <w:rsid w:val="00DA4C92"/>
    <w:rsid w:val="00DA7D61"/>
    <w:rsid w:val="00DB2DCB"/>
    <w:rsid w:val="00DB5CAF"/>
    <w:rsid w:val="00DB5D3B"/>
    <w:rsid w:val="00DB60F1"/>
    <w:rsid w:val="00DC2638"/>
    <w:rsid w:val="00DC6314"/>
    <w:rsid w:val="00DC6B09"/>
    <w:rsid w:val="00DD3DD7"/>
    <w:rsid w:val="00DD4EA9"/>
    <w:rsid w:val="00DD504C"/>
    <w:rsid w:val="00DD5B25"/>
    <w:rsid w:val="00DE15D3"/>
    <w:rsid w:val="00DE34E6"/>
    <w:rsid w:val="00DF2B36"/>
    <w:rsid w:val="00DF582C"/>
    <w:rsid w:val="00DF72BB"/>
    <w:rsid w:val="00E0119F"/>
    <w:rsid w:val="00E01395"/>
    <w:rsid w:val="00E01911"/>
    <w:rsid w:val="00E0555D"/>
    <w:rsid w:val="00E065D1"/>
    <w:rsid w:val="00E118AC"/>
    <w:rsid w:val="00E122DE"/>
    <w:rsid w:val="00E13B1E"/>
    <w:rsid w:val="00E14664"/>
    <w:rsid w:val="00E14CF0"/>
    <w:rsid w:val="00E16662"/>
    <w:rsid w:val="00E205BB"/>
    <w:rsid w:val="00E245E0"/>
    <w:rsid w:val="00E249B5"/>
    <w:rsid w:val="00E26314"/>
    <w:rsid w:val="00E27190"/>
    <w:rsid w:val="00E27F77"/>
    <w:rsid w:val="00E31EEA"/>
    <w:rsid w:val="00E32192"/>
    <w:rsid w:val="00E347AB"/>
    <w:rsid w:val="00E35443"/>
    <w:rsid w:val="00E35CB9"/>
    <w:rsid w:val="00E412B0"/>
    <w:rsid w:val="00E4496B"/>
    <w:rsid w:val="00E4709C"/>
    <w:rsid w:val="00E4733F"/>
    <w:rsid w:val="00E5100E"/>
    <w:rsid w:val="00E52B8D"/>
    <w:rsid w:val="00E537BA"/>
    <w:rsid w:val="00E57F38"/>
    <w:rsid w:val="00E603F4"/>
    <w:rsid w:val="00E707E7"/>
    <w:rsid w:val="00E72FD9"/>
    <w:rsid w:val="00E768E0"/>
    <w:rsid w:val="00E769CA"/>
    <w:rsid w:val="00E80FA4"/>
    <w:rsid w:val="00E825D2"/>
    <w:rsid w:val="00E9043C"/>
    <w:rsid w:val="00E92CBB"/>
    <w:rsid w:val="00E93644"/>
    <w:rsid w:val="00E9389A"/>
    <w:rsid w:val="00E97026"/>
    <w:rsid w:val="00EA0417"/>
    <w:rsid w:val="00EA7070"/>
    <w:rsid w:val="00EA782D"/>
    <w:rsid w:val="00EB13F0"/>
    <w:rsid w:val="00EB1B88"/>
    <w:rsid w:val="00EB227C"/>
    <w:rsid w:val="00EB2F3C"/>
    <w:rsid w:val="00EB37E0"/>
    <w:rsid w:val="00EB5865"/>
    <w:rsid w:val="00EB72DE"/>
    <w:rsid w:val="00EB7D26"/>
    <w:rsid w:val="00EC0D7A"/>
    <w:rsid w:val="00EC27DB"/>
    <w:rsid w:val="00EC3880"/>
    <w:rsid w:val="00EC753F"/>
    <w:rsid w:val="00ED2AF6"/>
    <w:rsid w:val="00ED58D2"/>
    <w:rsid w:val="00EE1631"/>
    <w:rsid w:val="00EF1E25"/>
    <w:rsid w:val="00EF6CA6"/>
    <w:rsid w:val="00EF79AC"/>
    <w:rsid w:val="00EF79C8"/>
    <w:rsid w:val="00F01D8D"/>
    <w:rsid w:val="00F02F63"/>
    <w:rsid w:val="00F0418B"/>
    <w:rsid w:val="00F05272"/>
    <w:rsid w:val="00F12248"/>
    <w:rsid w:val="00F12F98"/>
    <w:rsid w:val="00F20078"/>
    <w:rsid w:val="00F20462"/>
    <w:rsid w:val="00F239C7"/>
    <w:rsid w:val="00F30126"/>
    <w:rsid w:val="00F316EB"/>
    <w:rsid w:val="00F324E9"/>
    <w:rsid w:val="00F336FB"/>
    <w:rsid w:val="00F35A3D"/>
    <w:rsid w:val="00F36872"/>
    <w:rsid w:val="00F4098D"/>
    <w:rsid w:val="00F40C1D"/>
    <w:rsid w:val="00F43962"/>
    <w:rsid w:val="00F4397C"/>
    <w:rsid w:val="00F4459C"/>
    <w:rsid w:val="00F445EA"/>
    <w:rsid w:val="00F56793"/>
    <w:rsid w:val="00F57524"/>
    <w:rsid w:val="00F606F0"/>
    <w:rsid w:val="00F60703"/>
    <w:rsid w:val="00F60D18"/>
    <w:rsid w:val="00F6184F"/>
    <w:rsid w:val="00F62101"/>
    <w:rsid w:val="00F623CF"/>
    <w:rsid w:val="00F631EF"/>
    <w:rsid w:val="00F641EE"/>
    <w:rsid w:val="00F65332"/>
    <w:rsid w:val="00F65922"/>
    <w:rsid w:val="00F70EB5"/>
    <w:rsid w:val="00F71335"/>
    <w:rsid w:val="00F72B06"/>
    <w:rsid w:val="00F73376"/>
    <w:rsid w:val="00F74F24"/>
    <w:rsid w:val="00F8344F"/>
    <w:rsid w:val="00F86BA0"/>
    <w:rsid w:val="00F86C1B"/>
    <w:rsid w:val="00F86C35"/>
    <w:rsid w:val="00F911D9"/>
    <w:rsid w:val="00F91DF7"/>
    <w:rsid w:val="00F94C61"/>
    <w:rsid w:val="00F94C76"/>
    <w:rsid w:val="00F957E9"/>
    <w:rsid w:val="00F95FCF"/>
    <w:rsid w:val="00FA65D3"/>
    <w:rsid w:val="00FA6BA5"/>
    <w:rsid w:val="00FA7CAE"/>
    <w:rsid w:val="00FB40E9"/>
    <w:rsid w:val="00FB4861"/>
    <w:rsid w:val="00FB5FF6"/>
    <w:rsid w:val="00FB7C85"/>
    <w:rsid w:val="00FC41E7"/>
    <w:rsid w:val="00FC5511"/>
    <w:rsid w:val="00FD03DC"/>
    <w:rsid w:val="00FD0654"/>
    <w:rsid w:val="00FD1265"/>
    <w:rsid w:val="00FD16B4"/>
    <w:rsid w:val="00FD54F3"/>
    <w:rsid w:val="00FE0534"/>
    <w:rsid w:val="00FE133B"/>
    <w:rsid w:val="00FE32C9"/>
    <w:rsid w:val="00FE3ADD"/>
    <w:rsid w:val="00FE48BA"/>
    <w:rsid w:val="00FE4EBC"/>
    <w:rsid w:val="00FE71E9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6872"/>
    <w:rPr>
      <w:rFonts w:ascii="Arial" w:hAnsi="Arial"/>
      <w:sz w:val="18"/>
      <w:szCs w:val="24"/>
    </w:rPr>
  </w:style>
  <w:style w:type="paragraph" w:styleId="Nadpis5">
    <w:name w:val="heading 5"/>
    <w:basedOn w:val="Normln"/>
    <w:next w:val="Normln"/>
    <w:link w:val="Nadpis5Char"/>
    <w:qFormat/>
    <w:rsid w:val="005966AE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locked/>
    <w:rsid w:val="00E01395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aliases w:val="tl"/>
    <w:basedOn w:val="Normln"/>
    <w:link w:val="NzevChar"/>
    <w:qFormat/>
    <w:rsid w:val="005966AE"/>
    <w:pPr>
      <w:keepNext/>
      <w:spacing w:after="240"/>
      <w:jc w:val="center"/>
      <w:outlineLvl w:val="0"/>
    </w:pPr>
    <w:rPr>
      <w:b/>
      <w:bCs/>
      <w:lang w:val="en-US"/>
    </w:rPr>
  </w:style>
  <w:style w:type="character" w:customStyle="1" w:styleId="NzevChar">
    <w:name w:val="Název Char"/>
    <w:aliases w:val="tl Char"/>
    <w:basedOn w:val="Standardnpsmoodstavce"/>
    <w:link w:val="Nzev"/>
    <w:locked/>
    <w:rsid w:val="00E01395"/>
    <w:rPr>
      <w:rFonts w:ascii="Cambria" w:hAnsi="Cambria" w:cs="Times New Roman"/>
      <w:b/>
      <w:bCs/>
      <w:kern w:val="28"/>
      <w:sz w:val="32"/>
      <w:szCs w:val="32"/>
    </w:rPr>
  </w:style>
  <w:style w:type="paragraph" w:styleId="Textmakra">
    <w:name w:val="macro"/>
    <w:link w:val="TextmakraChar"/>
    <w:semiHidden/>
    <w:rsid w:val="005966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/>
    </w:rPr>
  </w:style>
  <w:style w:type="character" w:customStyle="1" w:styleId="TextmakraChar">
    <w:name w:val="Text makra Char"/>
    <w:basedOn w:val="Standardnpsmoodstavce"/>
    <w:link w:val="Textmakra"/>
    <w:semiHidden/>
    <w:locked/>
    <w:rsid w:val="00E01395"/>
    <w:rPr>
      <w:rFonts w:cs="Times New Roman"/>
      <w:lang w:val="en-US" w:eastAsia="cs-CZ" w:bidi="ar-SA"/>
    </w:rPr>
  </w:style>
  <w:style w:type="paragraph" w:styleId="Zkladntextodsazen">
    <w:name w:val="Body Text Indent"/>
    <w:aliases w:val="i"/>
    <w:basedOn w:val="Normln"/>
    <w:link w:val="ZkladntextodsazenChar"/>
    <w:rsid w:val="005966AE"/>
    <w:pPr>
      <w:spacing w:after="240"/>
      <w:ind w:left="1440"/>
    </w:pPr>
    <w:rPr>
      <w:lang w:val="en-US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semiHidden/>
    <w:locked/>
    <w:rsid w:val="00E01395"/>
    <w:rPr>
      <w:rFonts w:cs="Times New Roman"/>
      <w:sz w:val="24"/>
      <w:szCs w:val="24"/>
    </w:rPr>
  </w:style>
  <w:style w:type="paragraph" w:customStyle="1" w:styleId="Standard">
    <w:name w:val="Standard"/>
    <w:basedOn w:val="Normln"/>
    <w:rsid w:val="005966AE"/>
    <w:pPr>
      <w:spacing w:after="240"/>
      <w:jc w:val="both"/>
    </w:pPr>
    <w:rPr>
      <w:lang w:val="en-US"/>
    </w:rPr>
  </w:style>
  <w:style w:type="paragraph" w:styleId="Zpat">
    <w:name w:val="footer"/>
    <w:basedOn w:val="Normln"/>
    <w:link w:val="ZpatChar"/>
    <w:rsid w:val="005966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E01395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5966AE"/>
    <w:rPr>
      <w:rFonts w:cs="Times New Roman"/>
    </w:rPr>
  </w:style>
  <w:style w:type="paragraph" w:styleId="Zhlav">
    <w:name w:val="header"/>
    <w:basedOn w:val="Normln"/>
    <w:link w:val="ZhlavChar"/>
    <w:rsid w:val="005966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E01395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5966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locked/>
    <w:rsid w:val="00E01395"/>
    <w:rPr>
      <w:rFonts w:cs="Times New Roman"/>
      <w:sz w:val="24"/>
      <w:szCs w:val="24"/>
    </w:rPr>
  </w:style>
  <w:style w:type="paragraph" w:styleId="Normlnweb">
    <w:name w:val="Normal (Web)"/>
    <w:basedOn w:val="Normln"/>
    <w:rsid w:val="005966A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rsid w:val="008A6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E01395"/>
    <w:rPr>
      <w:rFonts w:cs="Times New Roman"/>
      <w:sz w:val="2"/>
    </w:rPr>
  </w:style>
  <w:style w:type="character" w:styleId="Hypertextovodkaz">
    <w:name w:val="Hyperlink"/>
    <w:basedOn w:val="Standardnpsmoodstavce"/>
    <w:rsid w:val="00D263C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rsid w:val="00606BBF"/>
    <w:rPr>
      <w:rFonts w:cs="Times New Roman"/>
      <w:color w:val="606420"/>
      <w:u w:val="single"/>
    </w:rPr>
  </w:style>
  <w:style w:type="paragraph" w:customStyle="1" w:styleId="Podtrenra12b">
    <w:name w:val="Podtržení čára 1/2b"/>
    <w:basedOn w:val="Normln"/>
    <w:next w:val="Normln"/>
    <w:autoRedefine/>
    <w:rsid w:val="00C83B7C"/>
    <w:pPr>
      <w:pBdr>
        <w:bottom w:val="single" w:sz="4" w:space="1" w:color="auto"/>
      </w:pBdr>
    </w:pPr>
    <w:rPr>
      <w:lang w:eastAsia="en-US"/>
    </w:rPr>
  </w:style>
  <w:style w:type="paragraph" w:styleId="Pokraovnseznamu">
    <w:name w:val="List Continue"/>
    <w:aliases w:val="lc,1c"/>
    <w:basedOn w:val="Normln"/>
    <w:rsid w:val="00816192"/>
    <w:pPr>
      <w:spacing w:after="240"/>
      <w:ind w:left="720"/>
    </w:pPr>
    <w:rPr>
      <w:lang w:val="en-US"/>
    </w:rPr>
  </w:style>
  <w:style w:type="character" w:styleId="Odkaznakoment">
    <w:name w:val="annotation reference"/>
    <w:basedOn w:val="Standardnpsmoodstavce"/>
    <w:semiHidden/>
    <w:rsid w:val="002E394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E39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E0139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E3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E01395"/>
    <w:rPr>
      <w:rFonts w:cs="Times New Roman"/>
      <w:b/>
      <w:bCs/>
      <w:sz w:val="20"/>
      <w:szCs w:val="20"/>
    </w:rPr>
  </w:style>
  <w:style w:type="paragraph" w:styleId="Textpoznpodarou">
    <w:name w:val="footnote text"/>
    <w:aliases w:val="fn"/>
    <w:basedOn w:val="Normln"/>
    <w:link w:val="TextpoznpodarouChar"/>
    <w:rsid w:val="00927824"/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locked/>
    <w:rsid w:val="00927824"/>
    <w:rPr>
      <w:rFonts w:cs="Times New Roman"/>
    </w:rPr>
  </w:style>
  <w:style w:type="character" w:styleId="Znakapoznpodarou">
    <w:name w:val="footnote reference"/>
    <w:basedOn w:val="Standardnpsmoodstavce"/>
    <w:rsid w:val="00927824"/>
    <w:rPr>
      <w:rFonts w:cs="Times New Roman"/>
      <w:vertAlign w:val="superscript"/>
    </w:rPr>
  </w:style>
  <w:style w:type="paragraph" w:styleId="Seznamsodrkami3">
    <w:name w:val="List Bullet 3"/>
    <w:aliases w:val="lb3"/>
    <w:basedOn w:val="Normln"/>
    <w:autoRedefine/>
    <w:rsid w:val="00340DF9"/>
    <w:pPr>
      <w:numPr>
        <w:numId w:val="2"/>
      </w:numPr>
      <w:tabs>
        <w:tab w:val="num" w:pos="1080"/>
      </w:tabs>
      <w:spacing w:after="240"/>
      <w:ind w:left="2160" w:hanging="720"/>
    </w:pPr>
    <w:rPr>
      <w:lang w:val="en-US"/>
    </w:rPr>
  </w:style>
  <w:style w:type="paragraph" w:customStyle="1" w:styleId="Odstavecseseznamem1">
    <w:name w:val="Odstavec se seznamem1"/>
    <w:basedOn w:val="Normln"/>
    <w:rsid w:val="00DB60F1"/>
    <w:pPr>
      <w:ind w:left="720"/>
      <w:contextualSpacing/>
    </w:pPr>
  </w:style>
  <w:style w:type="paragraph" w:customStyle="1" w:styleId="lnek">
    <w:name w:val="článek"/>
    <w:basedOn w:val="Normln"/>
    <w:rsid w:val="00340DF9"/>
    <w:pPr>
      <w:numPr>
        <w:numId w:val="3"/>
      </w:numPr>
    </w:pPr>
    <w:rPr>
      <w:sz w:val="22"/>
      <w:szCs w:val="20"/>
    </w:rPr>
  </w:style>
  <w:style w:type="paragraph" w:customStyle="1" w:styleId="odstavec">
    <w:name w:val="odstavec"/>
    <w:basedOn w:val="Normln"/>
    <w:link w:val="odstavecChar"/>
    <w:rsid w:val="00340DF9"/>
    <w:pPr>
      <w:numPr>
        <w:ilvl w:val="1"/>
        <w:numId w:val="3"/>
      </w:numPr>
    </w:pPr>
    <w:rPr>
      <w:sz w:val="20"/>
      <w:szCs w:val="20"/>
    </w:rPr>
  </w:style>
  <w:style w:type="character" w:customStyle="1" w:styleId="odstavecChar">
    <w:name w:val="odstavec Char"/>
    <w:link w:val="odstavec"/>
    <w:locked/>
    <w:rsid w:val="00A2472D"/>
    <w:rPr>
      <w:rFonts w:ascii="Arial" w:hAnsi="Arial"/>
    </w:rPr>
  </w:style>
  <w:style w:type="paragraph" w:styleId="Zkladntext">
    <w:name w:val="Body Text"/>
    <w:aliases w:val="b"/>
    <w:basedOn w:val="Normln"/>
    <w:link w:val="ZkladntextChar"/>
    <w:rsid w:val="00340DF9"/>
    <w:pPr>
      <w:spacing w:after="120"/>
    </w:pPr>
    <w:rPr>
      <w:sz w:val="22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A2472D"/>
    <w:rPr>
      <w:rFonts w:ascii="Arial" w:hAnsi="Arial" w:cs="Times New Roman"/>
      <w:sz w:val="20"/>
      <w:szCs w:val="20"/>
    </w:rPr>
  </w:style>
  <w:style w:type="paragraph" w:customStyle="1" w:styleId="LCD">
    <w:name w:val="LCD"/>
    <w:basedOn w:val="Normln"/>
    <w:rsid w:val="00340DF9"/>
    <w:pPr>
      <w:numPr>
        <w:numId w:val="6"/>
      </w:numPr>
      <w:jc w:val="both"/>
    </w:pPr>
  </w:style>
  <w:style w:type="paragraph" w:styleId="Odstavecseseznamem">
    <w:name w:val="List Paragraph"/>
    <w:basedOn w:val="Normln"/>
    <w:link w:val="OdstavecseseznamemChar"/>
    <w:uiPriority w:val="34"/>
    <w:qFormat/>
    <w:rsid w:val="0069338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829A2"/>
    <w:rPr>
      <w:rFonts w:ascii="Arial" w:hAnsi="Arial"/>
      <w:sz w:val="18"/>
      <w:szCs w:val="24"/>
    </w:rPr>
  </w:style>
  <w:style w:type="paragraph" w:customStyle="1" w:styleId="LCDOdstavec2">
    <w:name w:val="LCD Odstavec 2"/>
    <w:basedOn w:val="Normln"/>
    <w:link w:val="LCDOdstavec2Char"/>
    <w:qFormat/>
    <w:rsid w:val="00D75439"/>
    <w:pPr>
      <w:numPr>
        <w:numId w:val="12"/>
      </w:numPr>
      <w:suppressAutoHyphens/>
      <w:spacing w:before="120"/>
    </w:pPr>
  </w:style>
  <w:style w:type="character" w:customStyle="1" w:styleId="LCDOdstavec2Char">
    <w:name w:val="LCD Odstavec 2 Char"/>
    <w:basedOn w:val="Standardnpsmoodstavce"/>
    <w:link w:val="LCDOdstavec2"/>
    <w:rsid w:val="00D75439"/>
    <w:rPr>
      <w:rFonts w:ascii="Arial" w:hAnsi="Arial"/>
      <w:sz w:val="18"/>
      <w:szCs w:val="24"/>
    </w:rPr>
  </w:style>
  <w:style w:type="paragraph" w:customStyle="1" w:styleId="LCDOdstavec">
    <w:name w:val="LCD Odstavec"/>
    <w:basedOn w:val="Normln"/>
    <w:link w:val="LCDOdstavecChar"/>
    <w:qFormat/>
    <w:rsid w:val="00A75BE3"/>
    <w:pPr>
      <w:numPr>
        <w:numId w:val="17"/>
      </w:numPr>
      <w:suppressAutoHyphens/>
      <w:spacing w:before="120"/>
    </w:pPr>
  </w:style>
  <w:style w:type="character" w:customStyle="1" w:styleId="LCDOdstavecChar">
    <w:name w:val="LCD Odstavec Char"/>
    <w:basedOn w:val="Standardnpsmoodstavce"/>
    <w:link w:val="LCDOdstavec"/>
    <w:rsid w:val="00A75BE3"/>
    <w:rPr>
      <w:rFonts w:ascii="Arial" w:hAnsi="Arial"/>
      <w:sz w:val="18"/>
      <w:szCs w:val="24"/>
    </w:rPr>
  </w:style>
  <w:style w:type="paragraph" w:customStyle="1" w:styleId="LCDNzevlnku">
    <w:name w:val="LCD Název článku"/>
    <w:basedOn w:val="Normln"/>
    <w:link w:val="LCDNzevlnkuChar"/>
    <w:rsid w:val="00A75BE3"/>
    <w:pPr>
      <w:keepNext/>
      <w:suppressAutoHyphens/>
      <w:spacing w:before="360" w:after="180"/>
    </w:pPr>
    <w:rPr>
      <w:rFonts w:cs="Arial"/>
      <w:b/>
      <w:bCs/>
      <w:caps/>
      <w:szCs w:val="18"/>
    </w:rPr>
  </w:style>
  <w:style w:type="character" w:customStyle="1" w:styleId="LCDNzevlnkuChar">
    <w:name w:val="LCD Název článku Char"/>
    <w:basedOn w:val="Standardnpsmoodstavce"/>
    <w:link w:val="LCDNzevlnku"/>
    <w:rsid w:val="00A75BE3"/>
    <w:rPr>
      <w:rFonts w:ascii="Arial" w:hAnsi="Arial" w:cs="Arial"/>
      <w:b/>
      <w:bCs/>
      <w:caps/>
      <w:sz w:val="18"/>
      <w:szCs w:val="18"/>
    </w:rPr>
  </w:style>
  <w:style w:type="character" w:styleId="Siln">
    <w:name w:val="Strong"/>
    <w:basedOn w:val="Standardnpsmoodstavce"/>
    <w:qFormat/>
    <w:rsid w:val="00AF00AE"/>
    <w:rPr>
      <w:b/>
      <w:bCs/>
    </w:rPr>
  </w:style>
  <w:style w:type="paragraph" w:styleId="Revize">
    <w:name w:val="Revision"/>
    <w:hidden/>
    <w:uiPriority w:val="99"/>
    <w:semiHidden/>
    <w:rsid w:val="000A1766"/>
    <w:rPr>
      <w:rFonts w:ascii="Arial" w:hAnsi="Arial"/>
      <w:sz w:val="18"/>
      <w:szCs w:val="24"/>
    </w:rPr>
  </w:style>
  <w:style w:type="paragraph" w:customStyle="1" w:styleId="LCDOdstavec3">
    <w:name w:val="LCD Odstavec 3"/>
    <w:basedOn w:val="LCDOdstavec2"/>
    <w:link w:val="LCDOdstavec3Char"/>
    <w:rsid w:val="00A92A75"/>
    <w:pPr>
      <w:numPr>
        <w:numId w:val="23"/>
      </w:numPr>
    </w:pPr>
  </w:style>
  <w:style w:type="character" w:customStyle="1" w:styleId="LCDOdstavec3Char">
    <w:name w:val="LCD Odstavec 3 Char"/>
    <w:basedOn w:val="LCDOdstavec2Char"/>
    <w:link w:val="LCDOdstavec3"/>
    <w:rsid w:val="00A92A75"/>
    <w:rPr>
      <w:rFonts w:ascii="Arial" w:hAnsi="Arial"/>
      <w:sz w:val="18"/>
      <w:szCs w:val="24"/>
    </w:rPr>
  </w:style>
  <w:style w:type="character" w:styleId="Zstupntext">
    <w:name w:val="Placeholder Text"/>
    <w:basedOn w:val="Standardnpsmoodstavce"/>
    <w:uiPriority w:val="99"/>
    <w:semiHidden/>
    <w:rsid w:val="002E03D7"/>
    <w:rPr>
      <w:color w:val="808080"/>
    </w:rPr>
  </w:style>
  <w:style w:type="paragraph" w:styleId="Pokraovnseznamu4">
    <w:name w:val="List Continue 4"/>
    <w:basedOn w:val="Normln"/>
    <w:locked/>
    <w:rsid w:val="00A13875"/>
    <w:pPr>
      <w:spacing w:after="120"/>
      <w:ind w:left="1132"/>
      <w:contextualSpacing/>
    </w:pPr>
  </w:style>
  <w:style w:type="character" w:customStyle="1" w:styleId="il">
    <w:name w:val="il"/>
    <w:basedOn w:val="Standardnpsmoodstavce"/>
    <w:rsid w:val="00E14664"/>
  </w:style>
  <w:style w:type="character" w:customStyle="1" w:styleId="apple-converted-space">
    <w:name w:val="apple-converted-space"/>
    <w:basedOn w:val="Standardnpsmoodstavce"/>
    <w:rsid w:val="00E1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6872"/>
    <w:rPr>
      <w:rFonts w:ascii="Arial" w:hAnsi="Arial"/>
      <w:sz w:val="18"/>
      <w:szCs w:val="24"/>
    </w:rPr>
  </w:style>
  <w:style w:type="paragraph" w:styleId="Nadpis5">
    <w:name w:val="heading 5"/>
    <w:basedOn w:val="Normln"/>
    <w:next w:val="Normln"/>
    <w:link w:val="Nadpis5Char"/>
    <w:qFormat/>
    <w:rsid w:val="005966AE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locked/>
    <w:rsid w:val="00E01395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aliases w:val="tl"/>
    <w:basedOn w:val="Normln"/>
    <w:link w:val="NzevChar"/>
    <w:qFormat/>
    <w:rsid w:val="005966AE"/>
    <w:pPr>
      <w:keepNext/>
      <w:spacing w:after="240"/>
      <w:jc w:val="center"/>
      <w:outlineLvl w:val="0"/>
    </w:pPr>
    <w:rPr>
      <w:b/>
      <w:bCs/>
      <w:lang w:val="en-US"/>
    </w:rPr>
  </w:style>
  <w:style w:type="character" w:customStyle="1" w:styleId="NzevChar">
    <w:name w:val="Název Char"/>
    <w:aliases w:val="tl Char"/>
    <w:basedOn w:val="Standardnpsmoodstavce"/>
    <w:link w:val="Nzev"/>
    <w:locked/>
    <w:rsid w:val="00E01395"/>
    <w:rPr>
      <w:rFonts w:ascii="Cambria" w:hAnsi="Cambria" w:cs="Times New Roman"/>
      <w:b/>
      <w:bCs/>
      <w:kern w:val="28"/>
      <w:sz w:val="32"/>
      <w:szCs w:val="32"/>
    </w:rPr>
  </w:style>
  <w:style w:type="paragraph" w:styleId="Textmakra">
    <w:name w:val="macro"/>
    <w:link w:val="TextmakraChar"/>
    <w:semiHidden/>
    <w:rsid w:val="005966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/>
    </w:rPr>
  </w:style>
  <w:style w:type="character" w:customStyle="1" w:styleId="TextmakraChar">
    <w:name w:val="Text makra Char"/>
    <w:basedOn w:val="Standardnpsmoodstavce"/>
    <w:link w:val="Textmakra"/>
    <w:semiHidden/>
    <w:locked/>
    <w:rsid w:val="00E01395"/>
    <w:rPr>
      <w:rFonts w:cs="Times New Roman"/>
      <w:lang w:val="en-US" w:eastAsia="cs-CZ" w:bidi="ar-SA"/>
    </w:rPr>
  </w:style>
  <w:style w:type="paragraph" w:styleId="Zkladntextodsazen">
    <w:name w:val="Body Text Indent"/>
    <w:aliases w:val="i"/>
    <w:basedOn w:val="Normln"/>
    <w:link w:val="ZkladntextodsazenChar"/>
    <w:rsid w:val="005966AE"/>
    <w:pPr>
      <w:spacing w:after="240"/>
      <w:ind w:left="1440"/>
    </w:pPr>
    <w:rPr>
      <w:lang w:val="en-US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semiHidden/>
    <w:locked/>
    <w:rsid w:val="00E01395"/>
    <w:rPr>
      <w:rFonts w:cs="Times New Roman"/>
      <w:sz w:val="24"/>
      <w:szCs w:val="24"/>
    </w:rPr>
  </w:style>
  <w:style w:type="paragraph" w:customStyle="1" w:styleId="Standard">
    <w:name w:val="Standard"/>
    <w:basedOn w:val="Normln"/>
    <w:rsid w:val="005966AE"/>
    <w:pPr>
      <w:spacing w:after="240"/>
      <w:jc w:val="both"/>
    </w:pPr>
    <w:rPr>
      <w:lang w:val="en-US"/>
    </w:rPr>
  </w:style>
  <w:style w:type="paragraph" w:styleId="Zpat">
    <w:name w:val="footer"/>
    <w:basedOn w:val="Normln"/>
    <w:link w:val="ZpatChar"/>
    <w:rsid w:val="005966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E01395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5966AE"/>
    <w:rPr>
      <w:rFonts w:cs="Times New Roman"/>
    </w:rPr>
  </w:style>
  <w:style w:type="paragraph" w:styleId="Zhlav">
    <w:name w:val="header"/>
    <w:basedOn w:val="Normln"/>
    <w:link w:val="ZhlavChar"/>
    <w:rsid w:val="005966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E01395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5966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locked/>
    <w:rsid w:val="00E01395"/>
    <w:rPr>
      <w:rFonts w:cs="Times New Roman"/>
      <w:sz w:val="24"/>
      <w:szCs w:val="24"/>
    </w:rPr>
  </w:style>
  <w:style w:type="paragraph" w:styleId="Normlnweb">
    <w:name w:val="Normal (Web)"/>
    <w:basedOn w:val="Normln"/>
    <w:rsid w:val="005966A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rsid w:val="008A6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E01395"/>
    <w:rPr>
      <w:rFonts w:cs="Times New Roman"/>
      <w:sz w:val="2"/>
    </w:rPr>
  </w:style>
  <w:style w:type="character" w:styleId="Hypertextovodkaz">
    <w:name w:val="Hyperlink"/>
    <w:basedOn w:val="Standardnpsmoodstavce"/>
    <w:rsid w:val="00D263C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rsid w:val="00606BBF"/>
    <w:rPr>
      <w:rFonts w:cs="Times New Roman"/>
      <w:color w:val="606420"/>
      <w:u w:val="single"/>
    </w:rPr>
  </w:style>
  <w:style w:type="paragraph" w:customStyle="1" w:styleId="Podtrenra12b">
    <w:name w:val="Podtržení čára 1/2b"/>
    <w:basedOn w:val="Normln"/>
    <w:next w:val="Normln"/>
    <w:autoRedefine/>
    <w:rsid w:val="00C83B7C"/>
    <w:pPr>
      <w:pBdr>
        <w:bottom w:val="single" w:sz="4" w:space="1" w:color="auto"/>
      </w:pBdr>
    </w:pPr>
    <w:rPr>
      <w:lang w:eastAsia="en-US"/>
    </w:rPr>
  </w:style>
  <w:style w:type="paragraph" w:styleId="Pokraovnseznamu">
    <w:name w:val="List Continue"/>
    <w:aliases w:val="lc,1c"/>
    <w:basedOn w:val="Normln"/>
    <w:rsid w:val="00816192"/>
    <w:pPr>
      <w:spacing w:after="240"/>
      <w:ind w:left="720"/>
    </w:pPr>
    <w:rPr>
      <w:lang w:val="en-US"/>
    </w:rPr>
  </w:style>
  <w:style w:type="character" w:styleId="Odkaznakoment">
    <w:name w:val="annotation reference"/>
    <w:basedOn w:val="Standardnpsmoodstavce"/>
    <w:semiHidden/>
    <w:rsid w:val="002E394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E39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E0139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E3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E01395"/>
    <w:rPr>
      <w:rFonts w:cs="Times New Roman"/>
      <w:b/>
      <w:bCs/>
      <w:sz w:val="20"/>
      <w:szCs w:val="20"/>
    </w:rPr>
  </w:style>
  <w:style w:type="paragraph" w:styleId="Textpoznpodarou">
    <w:name w:val="footnote text"/>
    <w:aliases w:val="fn"/>
    <w:basedOn w:val="Normln"/>
    <w:link w:val="TextpoznpodarouChar"/>
    <w:rsid w:val="00927824"/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locked/>
    <w:rsid w:val="00927824"/>
    <w:rPr>
      <w:rFonts w:cs="Times New Roman"/>
    </w:rPr>
  </w:style>
  <w:style w:type="character" w:styleId="Znakapoznpodarou">
    <w:name w:val="footnote reference"/>
    <w:basedOn w:val="Standardnpsmoodstavce"/>
    <w:rsid w:val="00927824"/>
    <w:rPr>
      <w:rFonts w:cs="Times New Roman"/>
      <w:vertAlign w:val="superscript"/>
    </w:rPr>
  </w:style>
  <w:style w:type="paragraph" w:styleId="Seznamsodrkami3">
    <w:name w:val="List Bullet 3"/>
    <w:aliases w:val="lb3"/>
    <w:basedOn w:val="Normln"/>
    <w:autoRedefine/>
    <w:rsid w:val="00340DF9"/>
    <w:pPr>
      <w:numPr>
        <w:numId w:val="2"/>
      </w:numPr>
      <w:tabs>
        <w:tab w:val="num" w:pos="1080"/>
      </w:tabs>
      <w:spacing w:after="240"/>
      <w:ind w:left="2160" w:hanging="720"/>
    </w:pPr>
    <w:rPr>
      <w:lang w:val="en-US"/>
    </w:rPr>
  </w:style>
  <w:style w:type="paragraph" w:customStyle="1" w:styleId="Odstavecseseznamem1">
    <w:name w:val="Odstavec se seznamem1"/>
    <w:basedOn w:val="Normln"/>
    <w:rsid w:val="00DB60F1"/>
    <w:pPr>
      <w:ind w:left="720"/>
      <w:contextualSpacing/>
    </w:pPr>
  </w:style>
  <w:style w:type="paragraph" w:customStyle="1" w:styleId="lnek">
    <w:name w:val="článek"/>
    <w:basedOn w:val="Normln"/>
    <w:rsid w:val="00340DF9"/>
    <w:pPr>
      <w:numPr>
        <w:numId w:val="3"/>
      </w:numPr>
    </w:pPr>
    <w:rPr>
      <w:sz w:val="22"/>
      <w:szCs w:val="20"/>
    </w:rPr>
  </w:style>
  <w:style w:type="paragraph" w:customStyle="1" w:styleId="odstavec">
    <w:name w:val="odstavec"/>
    <w:basedOn w:val="Normln"/>
    <w:link w:val="odstavecChar"/>
    <w:rsid w:val="00340DF9"/>
    <w:pPr>
      <w:numPr>
        <w:ilvl w:val="1"/>
        <w:numId w:val="3"/>
      </w:numPr>
    </w:pPr>
    <w:rPr>
      <w:sz w:val="20"/>
      <w:szCs w:val="20"/>
    </w:rPr>
  </w:style>
  <w:style w:type="character" w:customStyle="1" w:styleId="odstavecChar">
    <w:name w:val="odstavec Char"/>
    <w:link w:val="odstavec"/>
    <w:locked/>
    <w:rsid w:val="00A2472D"/>
    <w:rPr>
      <w:rFonts w:ascii="Arial" w:hAnsi="Arial"/>
    </w:rPr>
  </w:style>
  <w:style w:type="paragraph" w:styleId="Zkladntext">
    <w:name w:val="Body Text"/>
    <w:aliases w:val="b"/>
    <w:basedOn w:val="Normln"/>
    <w:link w:val="ZkladntextChar"/>
    <w:rsid w:val="00340DF9"/>
    <w:pPr>
      <w:spacing w:after="120"/>
    </w:pPr>
    <w:rPr>
      <w:sz w:val="22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A2472D"/>
    <w:rPr>
      <w:rFonts w:ascii="Arial" w:hAnsi="Arial" w:cs="Times New Roman"/>
      <w:sz w:val="20"/>
      <w:szCs w:val="20"/>
    </w:rPr>
  </w:style>
  <w:style w:type="paragraph" w:customStyle="1" w:styleId="LCD">
    <w:name w:val="LCD"/>
    <w:basedOn w:val="Normln"/>
    <w:rsid w:val="00340DF9"/>
    <w:pPr>
      <w:numPr>
        <w:numId w:val="6"/>
      </w:numPr>
      <w:jc w:val="both"/>
    </w:pPr>
  </w:style>
  <w:style w:type="paragraph" w:styleId="Odstavecseseznamem">
    <w:name w:val="List Paragraph"/>
    <w:basedOn w:val="Normln"/>
    <w:link w:val="OdstavecseseznamemChar"/>
    <w:uiPriority w:val="34"/>
    <w:qFormat/>
    <w:rsid w:val="0069338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829A2"/>
    <w:rPr>
      <w:rFonts w:ascii="Arial" w:hAnsi="Arial"/>
      <w:sz w:val="18"/>
      <w:szCs w:val="24"/>
    </w:rPr>
  </w:style>
  <w:style w:type="paragraph" w:customStyle="1" w:styleId="LCDOdstavec2">
    <w:name w:val="LCD Odstavec 2"/>
    <w:basedOn w:val="Normln"/>
    <w:link w:val="LCDOdstavec2Char"/>
    <w:qFormat/>
    <w:rsid w:val="00D75439"/>
    <w:pPr>
      <w:numPr>
        <w:numId w:val="12"/>
      </w:numPr>
      <w:suppressAutoHyphens/>
      <w:spacing w:before="120"/>
    </w:pPr>
  </w:style>
  <w:style w:type="character" w:customStyle="1" w:styleId="LCDOdstavec2Char">
    <w:name w:val="LCD Odstavec 2 Char"/>
    <w:basedOn w:val="Standardnpsmoodstavce"/>
    <w:link w:val="LCDOdstavec2"/>
    <w:rsid w:val="00D75439"/>
    <w:rPr>
      <w:rFonts w:ascii="Arial" w:hAnsi="Arial"/>
      <w:sz w:val="18"/>
      <w:szCs w:val="24"/>
    </w:rPr>
  </w:style>
  <w:style w:type="paragraph" w:customStyle="1" w:styleId="LCDOdstavec">
    <w:name w:val="LCD Odstavec"/>
    <w:basedOn w:val="Normln"/>
    <w:link w:val="LCDOdstavecChar"/>
    <w:qFormat/>
    <w:rsid w:val="00A75BE3"/>
    <w:pPr>
      <w:numPr>
        <w:numId w:val="17"/>
      </w:numPr>
      <w:suppressAutoHyphens/>
      <w:spacing w:before="120"/>
    </w:pPr>
  </w:style>
  <w:style w:type="character" w:customStyle="1" w:styleId="LCDOdstavecChar">
    <w:name w:val="LCD Odstavec Char"/>
    <w:basedOn w:val="Standardnpsmoodstavce"/>
    <w:link w:val="LCDOdstavec"/>
    <w:rsid w:val="00A75BE3"/>
    <w:rPr>
      <w:rFonts w:ascii="Arial" w:hAnsi="Arial"/>
      <w:sz w:val="18"/>
      <w:szCs w:val="24"/>
    </w:rPr>
  </w:style>
  <w:style w:type="paragraph" w:customStyle="1" w:styleId="LCDNzevlnku">
    <w:name w:val="LCD Název článku"/>
    <w:basedOn w:val="Normln"/>
    <w:link w:val="LCDNzevlnkuChar"/>
    <w:rsid w:val="00A75BE3"/>
    <w:pPr>
      <w:keepNext/>
      <w:suppressAutoHyphens/>
      <w:spacing w:before="360" w:after="180"/>
    </w:pPr>
    <w:rPr>
      <w:rFonts w:cs="Arial"/>
      <w:b/>
      <w:bCs/>
      <w:caps/>
      <w:szCs w:val="18"/>
    </w:rPr>
  </w:style>
  <w:style w:type="character" w:customStyle="1" w:styleId="LCDNzevlnkuChar">
    <w:name w:val="LCD Název článku Char"/>
    <w:basedOn w:val="Standardnpsmoodstavce"/>
    <w:link w:val="LCDNzevlnku"/>
    <w:rsid w:val="00A75BE3"/>
    <w:rPr>
      <w:rFonts w:ascii="Arial" w:hAnsi="Arial" w:cs="Arial"/>
      <w:b/>
      <w:bCs/>
      <w:caps/>
      <w:sz w:val="18"/>
      <w:szCs w:val="18"/>
    </w:rPr>
  </w:style>
  <w:style w:type="character" w:styleId="Siln">
    <w:name w:val="Strong"/>
    <w:basedOn w:val="Standardnpsmoodstavce"/>
    <w:qFormat/>
    <w:rsid w:val="00AF00AE"/>
    <w:rPr>
      <w:b/>
      <w:bCs/>
    </w:rPr>
  </w:style>
  <w:style w:type="paragraph" w:styleId="Revize">
    <w:name w:val="Revision"/>
    <w:hidden/>
    <w:uiPriority w:val="99"/>
    <w:semiHidden/>
    <w:rsid w:val="000A1766"/>
    <w:rPr>
      <w:rFonts w:ascii="Arial" w:hAnsi="Arial"/>
      <w:sz w:val="18"/>
      <w:szCs w:val="24"/>
    </w:rPr>
  </w:style>
  <w:style w:type="paragraph" w:customStyle="1" w:styleId="LCDOdstavec3">
    <w:name w:val="LCD Odstavec 3"/>
    <w:basedOn w:val="LCDOdstavec2"/>
    <w:link w:val="LCDOdstavec3Char"/>
    <w:rsid w:val="00A92A75"/>
    <w:pPr>
      <w:numPr>
        <w:numId w:val="23"/>
      </w:numPr>
    </w:pPr>
  </w:style>
  <w:style w:type="character" w:customStyle="1" w:styleId="LCDOdstavec3Char">
    <w:name w:val="LCD Odstavec 3 Char"/>
    <w:basedOn w:val="LCDOdstavec2Char"/>
    <w:link w:val="LCDOdstavec3"/>
    <w:rsid w:val="00A92A75"/>
    <w:rPr>
      <w:rFonts w:ascii="Arial" w:hAnsi="Arial"/>
      <w:sz w:val="18"/>
      <w:szCs w:val="24"/>
    </w:rPr>
  </w:style>
  <w:style w:type="character" w:styleId="Zstupntext">
    <w:name w:val="Placeholder Text"/>
    <w:basedOn w:val="Standardnpsmoodstavce"/>
    <w:uiPriority w:val="99"/>
    <w:semiHidden/>
    <w:rsid w:val="002E03D7"/>
    <w:rPr>
      <w:color w:val="808080"/>
    </w:rPr>
  </w:style>
  <w:style w:type="paragraph" w:styleId="Pokraovnseznamu4">
    <w:name w:val="List Continue 4"/>
    <w:basedOn w:val="Normln"/>
    <w:locked/>
    <w:rsid w:val="00A13875"/>
    <w:pPr>
      <w:spacing w:after="120"/>
      <w:ind w:left="1132"/>
      <w:contextualSpacing/>
    </w:pPr>
  </w:style>
  <w:style w:type="character" w:customStyle="1" w:styleId="il">
    <w:name w:val="il"/>
    <w:basedOn w:val="Standardnpsmoodstavce"/>
    <w:rsid w:val="00E14664"/>
  </w:style>
  <w:style w:type="character" w:customStyle="1" w:styleId="apple-converted-space">
    <w:name w:val="apple-converted-space"/>
    <w:basedOn w:val="Standardnpsmoodstavce"/>
    <w:rsid w:val="00E1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E201A-8753-4E51-84A6-3E9C81F18069}"/>
      </w:docPartPr>
      <w:docPartBody>
        <w:p w:rsidR="000C72DD" w:rsidRDefault="00E73A4B">
          <w:r w:rsidRPr="00F50D1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4B"/>
    <w:rsid w:val="0006158D"/>
    <w:rsid w:val="000C72DD"/>
    <w:rsid w:val="000D2B81"/>
    <w:rsid w:val="00497C83"/>
    <w:rsid w:val="004A0C29"/>
    <w:rsid w:val="004E5EFE"/>
    <w:rsid w:val="006B6916"/>
    <w:rsid w:val="007C76F9"/>
    <w:rsid w:val="008229A6"/>
    <w:rsid w:val="00A2028F"/>
    <w:rsid w:val="00AD34E2"/>
    <w:rsid w:val="00DA1C2C"/>
    <w:rsid w:val="00E73A4B"/>
    <w:rsid w:val="00E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3A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3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33ED-D539-4E04-9D3D-DAC1AC49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7350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evidenční číslo (pro interní potřebu České spořitelny, a</vt:lpstr>
      <vt:lpstr>evidenční číslo (pro interní potřebu České spořitelny, a</vt:lpstr>
    </vt:vector>
  </TitlesOfParts>
  <Company>Česká spořitelna, a.s.</Company>
  <LinksUpToDate>false</LinksUpToDate>
  <CharactersWithSpaces>8578</CharactersWithSpaces>
  <SharedDoc>false</SharedDoc>
  <HLinks>
    <vt:vector size="12" baseType="variant"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http://www.vestnikverejnychzakazek.cz/cs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(pro interní potřebu České spořitelny, a</dc:title>
  <dc:creator>Barbora Biedermannová</dc:creator>
  <cp:lastModifiedBy>MZ</cp:lastModifiedBy>
  <cp:revision>2</cp:revision>
  <cp:lastPrinted>2016-08-23T11:17:00Z</cp:lastPrinted>
  <dcterms:created xsi:type="dcterms:W3CDTF">2016-10-18T11:26:00Z</dcterms:created>
  <dcterms:modified xsi:type="dcterms:W3CDTF">2016-10-18T11:26:00Z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Prague 1583106.4</vt:lpwstr>
  </property>
</Properties>
</file>