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3D" w:rsidRPr="00CD0B3D" w:rsidRDefault="00CD0B3D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31545C">
        <w:rPr>
          <w:rFonts w:ascii="Verdana" w:hAnsi="Verdana" w:cs="Arial"/>
          <w:b/>
          <w:i/>
          <w:caps/>
          <w:sz w:val="32"/>
          <w:szCs w:val="32"/>
        </w:rPr>
        <w:t>3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CD0B3D" w:rsidRPr="00F713F9" w:rsidRDefault="00CD0B3D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F713F9">
        <w:rPr>
          <w:rFonts w:ascii="Verdana" w:hAnsi="Verdana" w:cs="Arial"/>
          <w:b/>
          <w:i/>
          <w:caps/>
          <w:sz w:val="20"/>
        </w:rPr>
        <w:t xml:space="preserve">číslo </w:t>
      </w:r>
      <w:r w:rsidR="00722536" w:rsidRPr="00F713F9">
        <w:rPr>
          <w:rFonts w:ascii="Verdana" w:hAnsi="Verdana" w:cs="Arial"/>
          <w:b/>
          <w:i/>
          <w:caps/>
          <w:sz w:val="20"/>
        </w:rPr>
        <w:t>TC-17-14</w:t>
      </w:r>
      <w:r w:rsidR="00885DF4" w:rsidRPr="00F713F9">
        <w:rPr>
          <w:rFonts w:ascii="Verdana" w:hAnsi="Verdana" w:cs="Arial"/>
          <w:b/>
          <w:i/>
          <w:caps/>
          <w:sz w:val="20"/>
        </w:rPr>
        <w:t xml:space="preserve"> </w:t>
      </w:r>
      <w:r w:rsidR="00885DF4" w:rsidRPr="00F713F9">
        <w:rPr>
          <w:rFonts w:ascii="Verdana" w:hAnsi="Verdana" w:cs="Arial"/>
          <w:b/>
          <w:i/>
          <w:sz w:val="20"/>
        </w:rPr>
        <w:t>a</w:t>
      </w:r>
      <w:r w:rsidR="00885DF4" w:rsidRPr="00F713F9">
        <w:rPr>
          <w:rFonts w:ascii="Verdana" w:hAnsi="Verdana" w:cs="Arial"/>
          <w:b/>
          <w:i/>
          <w:caps/>
          <w:sz w:val="20"/>
        </w:rPr>
        <w:t xml:space="preserve"> SOD /2017/009</w:t>
      </w:r>
    </w:p>
    <w:p w:rsidR="00CD0B3D" w:rsidRPr="00D90C5F" w:rsidRDefault="00CD0B3D" w:rsidP="00D90C5F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:rsidR="00557015" w:rsidRPr="007A20E5" w:rsidRDefault="00557015" w:rsidP="00557015">
      <w:pPr>
        <w:jc w:val="both"/>
        <w:rPr>
          <w:rFonts w:ascii="Verdana" w:hAnsi="Verdana" w:cs="Arial"/>
          <w:b/>
          <w:i/>
          <w:sz w:val="28"/>
        </w:rPr>
      </w:pPr>
    </w:p>
    <w:p w:rsidR="00EB3E36" w:rsidRPr="00D90C5F" w:rsidRDefault="00EB3E36" w:rsidP="00EB3E36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  <w:szCs w:val="24"/>
        </w:rPr>
      </w:pPr>
      <w:r w:rsidRPr="00D90C5F">
        <w:rPr>
          <w:rFonts w:ascii="Verdana" w:hAnsi="Verdana"/>
          <w:b/>
          <w:i/>
          <w:caps/>
          <w:szCs w:val="24"/>
        </w:rPr>
        <w:t>Domov pro seniory Háje</w:t>
      </w:r>
    </w:p>
    <w:p w:rsidR="00EB3E36" w:rsidRPr="00CE613B" w:rsidRDefault="00EB3E36" w:rsidP="00EB3E36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D90C5F">
        <w:rPr>
          <w:rFonts w:ascii="Verdana" w:hAnsi="Verdana"/>
          <w:b/>
          <w:i/>
          <w:iCs/>
          <w:sz w:val="18"/>
          <w:szCs w:val="18"/>
        </w:rPr>
        <w:t>K Milíčovu 734, 149 00  Praha 4</w:t>
      </w:r>
    </w:p>
    <w:p w:rsidR="00EB3E36" w:rsidRPr="00CE613B" w:rsidRDefault="00EB3E36" w:rsidP="00EB3E36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="0080025C">
        <w:rPr>
          <w:rFonts w:ascii="Verdana" w:hAnsi="Verdana"/>
          <w:b/>
          <w:i/>
          <w:iCs/>
          <w:sz w:val="18"/>
          <w:szCs w:val="18"/>
        </w:rPr>
        <w:t>Mgr</w:t>
      </w:r>
      <w:r w:rsidRPr="00DD7090">
        <w:rPr>
          <w:rFonts w:ascii="Verdana" w:hAnsi="Verdana"/>
          <w:b/>
          <w:i/>
          <w:iCs/>
          <w:sz w:val="18"/>
          <w:szCs w:val="18"/>
        </w:rPr>
        <w:t>. Dagmar Zavadilovou, ředitelkou</w:t>
      </w:r>
    </w:p>
    <w:p w:rsidR="00EB3E36" w:rsidRPr="00CE613B" w:rsidRDefault="00EB3E36" w:rsidP="00EB3E36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:rsidR="00EB3E36" w:rsidRPr="00CE613B" w:rsidRDefault="00EB3E36" w:rsidP="00EB3E36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EB3E36" w:rsidRDefault="00EB3E36" w:rsidP="00EB3E36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  <w:t xml:space="preserve"> </w:t>
      </w:r>
    </w:p>
    <w:p w:rsidR="00EB3E36" w:rsidRPr="00D90C5F" w:rsidRDefault="00EB3E36" w:rsidP="00D90C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 xml:space="preserve">číslo účtu: </w:t>
      </w:r>
      <w:r w:rsidRPr="004026A3">
        <w:rPr>
          <w:rFonts w:ascii="Verdana" w:hAnsi="Verdana"/>
          <w:b/>
          <w:sz w:val="18"/>
          <w:szCs w:val="18"/>
        </w:rPr>
        <w:tab/>
      </w:r>
    </w:p>
    <w:p w:rsidR="004D6841" w:rsidRPr="00EA3BF2" w:rsidRDefault="00EB3E36" w:rsidP="00EB3E36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1923E7" w:rsidRPr="001410B2" w:rsidRDefault="001923E7" w:rsidP="001923E7">
      <w:pPr>
        <w:pStyle w:val="Import3"/>
        <w:widowControl w:val="0"/>
        <w:suppressAutoHyphens w:val="0"/>
        <w:spacing w:before="360" w:line="240" w:lineRule="auto"/>
        <w:jc w:val="both"/>
        <w:rPr>
          <w:rFonts w:ascii="Verdana" w:hAnsi="Verdana" w:cs="Arial"/>
          <w:b/>
          <w:i/>
          <w:sz w:val="28"/>
        </w:rPr>
      </w:pPr>
      <w:r w:rsidRPr="001410B2">
        <w:rPr>
          <w:rFonts w:ascii="Verdana" w:hAnsi="Verdana" w:cs="Arial"/>
          <w:b/>
          <w:i/>
          <w:sz w:val="28"/>
        </w:rPr>
        <w:t>TENDER CONSORTIUM s.r.o.</w:t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Sídlo: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  <w:t>Mezibranská 1579/4, Nové Město, 110 00 Praha 1</w:t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  <w:t>JUDr. Ninou Rydlovou, zástupcem při výkonu funkce jednatele</w:t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IČ: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  <w:t>048 54 934</w:t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DIČ: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  <w:t>CZ04854934</w:t>
      </w:r>
    </w:p>
    <w:p w:rsidR="001923E7" w:rsidRPr="001449E4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Bankovní spojení:</w:t>
      </w:r>
      <w:r w:rsidRPr="001449E4">
        <w:rPr>
          <w:rFonts w:ascii="Verdana" w:hAnsi="Verdana" w:cs="Arial"/>
          <w:b/>
          <w:i/>
          <w:sz w:val="18"/>
        </w:rPr>
        <w:tab/>
      </w:r>
      <w:r w:rsidRPr="001449E4">
        <w:rPr>
          <w:rFonts w:ascii="Verdana" w:hAnsi="Verdana" w:cs="Arial"/>
          <w:b/>
          <w:i/>
          <w:sz w:val="18"/>
        </w:rPr>
        <w:tab/>
      </w:r>
    </w:p>
    <w:p w:rsidR="001923E7" w:rsidRPr="00723498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49E4">
        <w:rPr>
          <w:rFonts w:ascii="Verdana" w:hAnsi="Verdana" w:cs="Arial"/>
          <w:b/>
          <w:i/>
          <w:sz w:val="18"/>
        </w:rPr>
        <w:tab/>
      </w:r>
      <w:r w:rsidRPr="001449E4">
        <w:rPr>
          <w:rFonts w:ascii="Verdana" w:hAnsi="Verdana" w:cs="Arial"/>
          <w:b/>
          <w:i/>
          <w:sz w:val="18"/>
        </w:rPr>
        <w:tab/>
        <w:t>číslo účtu:</w:t>
      </w:r>
      <w:r>
        <w:rPr>
          <w:rFonts w:ascii="Verdana" w:hAnsi="Verdana" w:cs="Arial"/>
          <w:b/>
          <w:i/>
          <w:sz w:val="18"/>
        </w:rPr>
        <w:tab/>
      </w:r>
    </w:p>
    <w:p w:rsidR="001923E7" w:rsidRPr="00723498" w:rsidRDefault="001923E7" w:rsidP="001923E7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:rsidR="00EB3E36" w:rsidRPr="00267BA2" w:rsidRDefault="001923E7" w:rsidP="001923E7">
      <w:pPr>
        <w:widowControl w:val="0"/>
        <w:ind w:left="2127" w:hanging="1134"/>
        <w:jc w:val="both"/>
        <w:rPr>
          <w:rFonts w:ascii="Verdana" w:hAnsi="Verdana" w:cs="Arial"/>
          <w:i/>
          <w:snapToGrid w:val="0"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</w:t>
      </w:r>
      <w:r>
        <w:rPr>
          <w:rFonts w:ascii="Verdana" w:hAnsi="Verdana" w:cs="Arial"/>
          <w:i/>
          <w:sz w:val="18"/>
        </w:rPr>
        <w:t>u městského soudu v Praze, oddíl C, vložka 254727</w:t>
      </w:r>
    </w:p>
    <w:p w:rsidR="00EB3E36" w:rsidRDefault="00EB3E36" w:rsidP="00EB3E36">
      <w:pPr>
        <w:pStyle w:val="Import3"/>
        <w:widowControl w:val="0"/>
        <w:suppressAutoHyphens w:val="0"/>
        <w:spacing w:before="6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:rsidR="00EB3E36" w:rsidRPr="002E16DB" w:rsidRDefault="00EB3E36" w:rsidP="00EB3E36">
      <w:pPr>
        <w:pStyle w:val="Import3"/>
        <w:widowControl w:val="0"/>
        <w:suppressAutoHyphens w:val="0"/>
        <w:spacing w:before="60" w:line="240" w:lineRule="auto"/>
        <w:rPr>
          <w:rFonts w:ascii="Verdana" w:hAnsi="Verdana" w:cs="Arial"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782266" w:rsidRPr="00EA3BF2" w:rsidRDefault="00782266" w:rsidP="00EA3BF2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</w:p>
    <w:p w:rsidR="00EB3E36" w:rsidRDefault="00C873EA" w:rsidP="00D90C5F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="00EB3E36" w:rsidRPr="000F215A">
        <w:rPr>
          <w:rFonts w:ascii="Verdana" w:hAnsi="Verdana" w:cs="Arial"/>
          <w:b/>
          <w:i/>
          <w:sz w:val="18"/>
        </w:rPr>
        <w:t xml:space="preserve"> ke </w:t>
      </w:r>
      <w:r w:rsidR="00EB3E36" w:rsidRPr="00F713F9">
        <w:rPr>
          <w:rFonts w:ascii="Verdana" w:hAnsi="Verdana" w:cs="Arial"/>
          <w:b/>
          <w:i/>
          <w:sz w:val="18"/>
        </w:rPr>
        <w:t xml:space="preserve">Smlouvě o dílo ze dne </w:t>
      </w:r>
      <w:r w:rsidR="00732A22" w:rsidRPr="00F713F9">
        <w:rPr>
          <w:rFonts w:ascii="Verdana" w:hAnsi="Verdana" w:cs="Arial"/>
          <w:b/>
          <w:i/>
          <w:sz w:val="18"/>
        </w:rPr>
        <w:t>8.8</w:t>
      </w:r>
      <w:r w:rsidR="00EB3E36" w:rsidRPr="00F713F9">
        <w:rPr>
          <w:rFonts w:ascii="Verdana" w:hAnsi="Verdana" w:cs="Arial"/>
          <w:b/>
          <w:i/>
          <w:sz w:val="18"/>
        </w:rPr>
        <w:t>.20</w:t>
      </w:r>
      <w:r w:rsidR="00E45BEB" w:rsidRPr="00F713F9">
        <w:rPr>
          <w:rFonts w:ascii="Verdana" w:hAnsi="Verdana" w:cs="Arial"/>
          <w:b/>
          <w:i/>
          <w:sz w:val="18"/>
        </w:rPr>
        <w:t>1</w:t>
      </w:r>
      <w:r w:rsidR="00732A22" w:rsidRPr="00F713F9">
        <w:rPr>
          <w:rFonts w:ascii="Verdana" w:hAnsi="Verdana" w:cs="Arial"/>
          <w:b/>
          <w:i/>
          <w:sz w:val="18"/>
        </w:rPr>
        <w:t>7</w:t>
      </w:r>
      <w:r w:rsidR="00EB3E36" w:rsidRPr="00F713F9">
        <w:rPr>
          <w:rFonts w:ascii="Verdana" w:hAnsi="Verdana" w:cs="Arial"/>
          <w:b/>
          <w:i/>
          <w:sz w:val="18"/>
        </w:rPr>
        <w:t xml:space="preserve">, </w:t>
      </w:r>
      <w:r w:rsidR="00885DF4" w:rsidRPr="00F713F9">
        <w:rPr>
          <w:rFonts w:ascii="Verdana" w:hAnsi="Verdana" w:cs="Arial"/>
          <w:b/>
          <w:i/>
          <w:sz w:val="18"/>
        </w:rPr>
        <w:t>e</w:t>
      </w:r>
      <w:r w:rsidR="00EB3E36" w:rsidRPr="00F713F9">
        <w:rPr>
          <w:rFonts w:ascii="Verdana" w:hAnsi="Verdana" w:cs="Arial"/>
          <w:b/>
          <w:i/>
          <w:sz w:val="18"/>
        </w:rPr>
        <w:t xml:space="preserve">videnční číslo </w:t>
      </w:r>
      <w:r w:rsidR="00722536" w:rsidRPr="00F713F9">
        <w:rPr>
          <w:rFonts w:ascii="Verdana" w:hAnsi="Verdana" w:cs="Arial"/>
          <w:b/>
          <w:i/>
          <w:sz w:val="18"/>
        </w:rPr>
        <w:t>zhotovitele</w:t>
      </w:r>
      <w:r w:rsidR="00EB3E36" w:rsidRPr="00F713F9">
        <w:rPr>
          <w:rFonts w:ascii="Verdana" w:hAnsi="Verdana" w:cs="Arial"/>
          <w:b/>
          <w:i/>
          <w:sz w:val="18"/>
        </w:rPr>
        <w:t xml:space="preserve"> </w:t>
      </w:r>
      <w:r w:rsidR="00722536" w:rsidRPr="00F713F9">
        <w:rPr>
          <w:rFonts w:ascii="Verdana" w:hAnsi="Verdana" w:cs="Arial"/>
          <w:b/>
          <w:i/>
          <w:sz w:val="18"/>
        </w:rPr>
        <w:t xml:space="preserve">        TC-17-14</w:t>
      </w:r>
      <w:r w:rsidR="00885DF4" w:rsidRPr="00F713F9">
        <w:rPr>
          <w:rFonts w:ascii="Verdana" w:hAnsi="Verdana" w:cs="Arial"/>
          <w:b/>
          <w:i/>
          <w:sz w:val="18"/>
        </w:rPr>
        <w:t xml:space="preserve"> a evidenční číslo objednatele SOD /2017/009</w:t>
      </w:r>
      <w:r w:rsidR="00DC20EF" w:rsidRPr="00F713F9">
        <w:rPr>
          <w:rFonts w:ascii="Verdana" w:hAnsi="Verdana" w:cs="Arial"/>
          <w:b/>
          <w:i/>
          <w:sz w:val="18"/>
        </w:rPr>
        <w:t xml:space="preserve"> </w:t>
      </w:r>
      <w:r w:rsidR="00EB3E36">
        <w:rPr>
          <w:rFonts w:ascii="Verdana" w:hAnsi="Verdana" w:cs="Arial"/>
          <w:b/>
          <w:i/>
          <w:sz w:val="18"/>
        </w:rPr>
        <w:t xml:space="preserve">(dále jen „Smlouva“) </w:t>
      </w:r>
      <w:r w:rsidR="00EB3E36" w:rsidRPr="000F215A">
        <w:rPr>
          <w:rFonts w:ascii="Verdana" w:hAnsi="Verdana" w:cs="Arial"/>
          <w:b/>
          <w:i/>
          <w:sz w:val="18"/>
        </w:rPr>
        <w:t>dodatek tohoto znění:</w:t>
      </w:r>
    </w:p>
    <w:p w:rsidR="000B32E8" w:rsidRPr="000F215A" w:rsidRDefault="000B32E8" w:rsidP="00D90C5F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</w:p>
    <w:p w:rsidR="00EB3E36" w:rsidRDefault="00EB3E36" w:rsidP="00EB3E36">
      <w:pPr>
        <w:rPr>
          <w:rFonts w:ascii="Verdana" w:hAnsi="Verdana" w:cs="Arial"/>
          <w:i/>
          <w:sz w:val="18"/>
        </w:rPr>
      </w:pPr>
    </w:p>
    <w:p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:rsidR="008532FA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s názvem: </w:t>
      </w:r>
      <w:r w:rsidRPr="00F42F81">
        <w:rPr>
          <w:rFonts w:ascii="Verdana" w:hAnsi="Verdana" w:cs="Verdana"/>
          <w:b/>
          <w:bCs/>
          <w:i/>
          <w:iCs/>
          <w:sz w:val="16"/>
          <w:szCs w:val="16"/>
        </w:rPr>
        <w:t>„Rekonstrukce kuchyně</w:t>
      </w:r>
      <w:r w:rsidR="00FC678D">
        <w:rPr>
          <w:rFonts w:ascii="Verdana" w:hAnsi="Verdana" w:cs="Verdana"/>
          <w:b/>
          <w:bCs/>
          <w:i/>
          <w:iCs/>
          <w:sz w:val="16"/>
          <w:szCs w:val="16"/>
        </w:rPr>
        <w:t xml:space="preserve"> DS Háje</w:t>
      </w:r>
      <w:r w:rsidRPr="00F42F81">
        <w:rPr>
          <w:rFonts w:ascii="Verdana" w:hAnsi="Verdana" w:cs="Verdana"/>
          <w:b/>
          <w:bCs/>
          <w:i/>
          <w:iCs/>
          <w:sz w:val="16"/>
          <w:szCs w:val="16"/>
        </w:rPr>
        <w:t>“</w:t>
      </w:r>
      <w:r w:rsidRPr="00C3217B">
        <w:rPr>
          <w:rFonts w:ascii="Verdana" w:hAnsi="Verdana" w:cs="Verdana"/>
          <w:bCs/>
          <w:i/>
          <w:iCs/>
          <w:sz w:val="16"/>
          <w:szCs w:val="16"/>
        </w:rPr>
        <w:t>,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 nebylo možné před zahájením předvídat.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8532FA">
        <w:rPr>
          <w:rFonts w:ascii="Verdana" w:hAnsi="Verdana" w:cs="Verdana"/>
          <w:bCs/>
          <w:i/>
          <w:iCs/>
          <w:sz w:val="16"/>
          <w:szCs w:val="16"/>
        </w:rPr>
        <w:t xml:space="preserve">Jedná se o: </w:t>
      </w:r>
    </w:p>
    <w:p w:rsidR="008532FA" w:rsidRPr="008532FA" w:rsidRDefault="008532FA" w:rsidP="008532FA">
      <w:pPr>
        <w:pStyle w:val="Odstavecseseznamem"/>
        <w:numPr>
          <w:ilvl w:val="0"/>
          <w:numId w:val="33"/>
        </w:numPr>
        <w:spacing w:before="60"/>
        <w:ind w:left="714" w:hanging="357"/>
        <w:contextualSpacing w:val="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8532FA">
        <w:rPr>
          <w:rFonts w:ascii="Verdana" w:hAnsi="Verdana" w:cs="Verdana"/>
          <w:bCs/>
          <w:i/>
          <w:iCs/>
          <w:sz w:val="16"/>
          <w:szCs w:val="16"/>
        </w:rPr>
        <w:t xml:space="preserve">Dodatečné bourací práce při odstranění betonové desky v celé ploše varny, výdeje jídel a přilehlých prostor </w:t>
      </w:r>
    </w:p>
    <w:p w:rsidR="008532FA" w:rsidRDefault="008532FA" w:rsidP="008532FA">
      <w:pPr>
        <w:pStyle w:val="Odstavecseseznamem"/>
        <w:numPr>
          <w:ilvl w:val="0"/>
          <w:numId w:val="33"/>
        </w:numPr>
        <w:spacing w:before="60"/>
        <w:ind w:left="714" w:hanging="357"/>
        <w:contextualSpacing w:val="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8532FA">
        <w:rPr>
          <w:rFonts w:ascii="Verdana" w:hAnsi="Verdana" w:cs="Verdana"/>
          <w:bCs/>
          <w:i/>
          <w:iCs/>
          <w:sz w:val="16"/>
          <w:szCs w:val="16"/>
        </w:rPr>
        <w:t>Výkopové a zemní práce, spojené s nově budovanou ležatou kanalizací</w:t>
      </w:r>
    </w:p>
    <w:p w:rsidR="008532FA" w:rsidRPr="008532FA" w:rsidRDefault="008532FA" w:rsidP="008532FA">
      <w:pPr>
        <w:pStyle w:val="Odstavecseseznamem"/>
        <w:numPr>
          <w:ilvl w:val="0"/>
          <w:numId w:val="33"/>
        </w:numPr>
        <w:spacing w:before="60"/>
        <w:ind w:left="714" w:hanging="357"/>
        <w:contextualSpacing w:val="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Odstranění degradovaných omítek pod stávajícími obklady stěn</w:t>
      </w:r>
    </w:p>
    <w:p w:rsidR="00FC678D" w:rsidRPr="007D6406" w:rsidRDefault="00F42F81" w:rsidP="00FC678D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7D6406">
        <w:rPr>
          <w:rFonts w:ascii="Verdana" w:hAnsi="Verdana" w:cs="Verdana"/>
          <w:bCs/>
          <w:i/>
          <w:iCs/>
          <w:sz w:val="16"/>
          <w:szCs w:val="16"/>
        </w:rPr>
        <w:t>Nutnost prov</w:t>
      </w:r>
      <w:r w:rsidR="002006C5">
        <w:rPr>
          <w:rFonts w:ascii="Verdana" w:hAnsi="Verdana" w:cs="Verdana"/>
          <w:bCs/>
          <w:i/>
          <w:iCs/>
          <w:sz w:val="16"/>
          <w:szCs w:val="16"/>
        </w:rPr>
        <w:t>edení</w:t>
      </w:r>
      <w:r w:rsidRPr="00FC678D">
        <w:rPr>
          <w:rFonts w:ascii="Verdana" w:hAnsi="Verdana" w:cs="Verdana"/>
          <w:bCs/>
          <w:i/>
          <w:iCs/>
          <w:sz w:val="16"/>
          <w:szCs w:val="16"/>
        </w:rPr>
        <w:t xml:space="preserve"> těchto prací je </w:t>
      </w:r>
      <w:r w:rsidR="008532FA" w:rsidRPr="00FC678D">
        <w:rPr>
          <w:rFonts w:ascii="Verdana" w:hAnsi="Verdana" w:cs="Verdana"/>
          <w:bCs/>
          <w:i/>
          <w:iCs/>
          <w:sz w:val="16"/>
          <w:szCs w:val="16"/>
        </w:rPr>
        <w:t xml:space="preserve">zdůvodněna </w:t>
      </w:r>
      <w:r w:rsidR="00FC678D" w:rsidRPr="00FC678D">
        <w:rPr>
          <w:rFonts w:ascii="Verdana" w:hAnsi="Verdana" w:cs="Verdana"/>
          <w:bCs/>
          <w:i/>
          <w:iCs/>
          <w:sz w:val="16"/>
          <w:szCs w:val="16"/>
        </w:rPr>
        <w:t>a popsána ve vyjádření</w:t>
      </w:r>
      <w:r w:rsidR="0072110F">
        <w:rPr>
          <w:rFonts w:ascii="Verdana" w:hAnsi="Verdana" w:cs="Verdana"/>
          <w:bCs/>
          <w:i/>
          <w:iCs/>
          <w:sz w:val="16"/>
          <w:szCs w:val="16"/>
        </w:rPr>
        <w:t xml:space="preserve">             </w:t>
      </w:r>
      <w:r w:rsidR="00653F72">
        <w:rPr>
          <w:rFonts w:ascii="Verdana" w:hAnsi="Verdana" w:cs="Verdana"/>
          <w:bCs/>
          <w:i/>
          <w:iCs/>
          <w:sz w:val="16"/>
          <w:szCs w:val="16"/>
        </w:rPr>
        <w:t xml:space="preserve">, </w:t>
      </w:r>
      <w:r w:rsidR="00FC678D" w:rsidRPr="00FC678D">
        <w:rPr>
          <w:rFonts w:ascii="Verdana" w:hAnsi="Verdana" w:cs="Verdana"/>
          <w:bCs/>
          <w:i/>
          <w:iCs/>
          <w:sz w:val="16"/>
          <w:szCs w:val="16"/>
        </w:rPr>
        <w:t xml:space="preserve">ze dne </w:t>
      </w:r>
      <w:proofErr w:type="gramStart"/>
      <w:r w:rsidR="00FC678D" w:rsidRPr="00FC678D">
        <w:rPr>
          <w:rFonts w:ascii="Verdana" w:hAnsi="Verdana" w:cs="Verdana"/>
          <w:bCs/>
          <w:i/>
          <w:iCs/>
          <w:sz w:val="16"/>
          <w:szCs w:val="16"/>
        </w:rPr>
        <w:t>18.12.2017</w:t>
      </w:r>
      <w:proofErr w:type="gramEnd"/>
      <w:r w:rsidR="00653F72">
        <w:rPr>
          <w:rFonts w:ascii="Verdana" w:hAnsi="Verdana" w:cs="Verdana"/>
          <w:bCs/>
          <w:i/>
          <w:iCs/>
          <w:sz w:val="16"/>
          <w:szCs w:val="16"/>
        </w:rPr>
        <w:t>, které tvoří nedílnou součást tohoto dodatku, jako příloha č. 2</w:t>
      </w:r>
      <w:r w:rsidR="00FC678D" w:rsidRPr="00FC678D">
        <w:rPr>
          <w:rFonts w:ascii="Verdana" w:hAnsi="Verdana" w:cs="Verdana"/>
          <w:bCs/>
          <w:i/>
          <w:iCs/>
          <w:sz w:val="16"/>
          <w:szCs w:val="16"/>
        </w:rPr>
        <w:t>. Požadavky na provedení dodatečných stavebních prací jsou popsány ve stavebním deníku a změnových listech č. 1 až 1</w:t>
      </w:r>
      <w:r w:rsidR="00020C61">
        <w:rPr>
          <w:rFonts w:ascii="Verdana" w:hAnsi="Verdana" w:cs="Verdana"/>
          <w:bCs/>
          <w:i/>
          <w:iCs/>
          <w:sz w:val="16"/>
          <w:szCs w:val="16"/>
        </w:rPr>
        <w:t>3</w:t>
      </w:r>
      <w:r w:rsidR="00FC678D" w:rsidRPr="00FC678D">
        <w:rPr>
          <w:rFonts w:ascii="Verdana" w:hAnsi="Verdana" w:cs="Verdana"/>
          <w:bCs/>
          <w:i/>
          <w:iCs/>
          <w:sz w:val="16"/>
          <w:szCs w:val="16"/>
        </w:rPr>
        <w:t xml:space="preserve"> a jsou </w:t>
      </w:r>
      <w:r w:rsidR="00344650">
        <w:rPr>
          <w:rFonts w:ascii="Verdana" w:hAnsi="Verdana" w:cs="Verdana"/>
          <w:bCs/>
          <w:i/>
          <w:iCs/>
          <w:sz w:val="16"/>
          <w:szCs w:val="16"/>
        </w:rPr>
        <w:t xml:space="preserve">dále </w:t>
      </w:r>
      <w:r w:rsidR="00FC678D" w:rsidRPr="00FC678D">
        <w:rPr>
          <w:rFonts w:ascii="Verdana" w:hAnsi="Verdana" w:cs="Verdana"/>
          <w:bCs/>
          <w:i/>
          <w:iCs/>
          <w:sz w:val="16"/>
          <w:szCs w:val="16"/>
        </w:rPr>
        <w:t>zdokumentovány na podrobné fotodokumentaci.</w:t>
      </w:r>
    </w:p>
    <w:p w:rsidR="000B32E8" w:rsidRPr="000B32E8" w:rsidRDefault="00FC678D" w:rsidP="00FC678D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Rozsah dodatečných prací je </w:t>
      </w:r>
      <w:r w:rsidR="00F42F81" w:rsidRPr="007D6406">
        <w:rPr>
          <w:rFonts w:ascii="Verdana" w:hAnsi="Verdana" w:cs="Verdana"/>
          <w:bCs/>
          <w:i/>
          <w:iCs/>
          <w:sz w:val="16"/>
          <w:szCs w:val="16"/>
        </w:rPr>
        <w:t>odsouhlasen</w:t>
      </w:r>
      <w:r w:rsidR="00F42F81" w:rsidRPr="001D68FE">
        <w:rPr>
          <w:rFonts w:ascii="Verdana" w:hAnsi="Verdana" w:cs="Verdana"/>
          <w:bCs/>
          <w:i/>
          <w:iCs/>
          <w:sz w:val="16"/>
          <w:szCs w:val="16"/>
        </w:rPr>
        <w:t xml:space="preserve"> TDS, </w:t>
      </w:r>
      <w:r w:rsidR="00F42F81" w:rsidRPr="002F65E3">
        <w:rPr>
          <w:rFonts w:ascii="Verdana" w:hAnsi="Verdana" w:cs="Verdana"/>
          <w:bCs/>
          <w:i/>
          <w:iCs/>
          <w:sz w:val="16"/>
          <w:szCs w:val="16"/>
        </w:rPr>
        <w:t>projektantem</w:t>
      </w:r>
      <w:r w:rsidR="00F42F81" w:rsidRPr="001D68FE">
        <w:rPr>
          <w:rFonts w:ascii="Verdana" w:hAnsi="Verdana" w:cs="Verdana"/>
          <w:b/>
          <w:bCs/>
          <w:i/>
          <w:iCs/>
          <w:sz w:val="16"/>
          <w:szCs w:val="16"/>
        </w:rPr>
        <w:t xml:space="preserve"> </w:t>
      </w:r>
      <w:r w:rsidR="00F42F81">
        <w:rPr>
          <w:rFonts w:ascii="Verdana" w:hAnsi="Verdana" w:cs="Verdana"/>
          <w:bCs/>
          <w:i/>
          <w:iCs/>
          <w:sz w:val="16"/>
          <w:szCs w:val="16"/>
        </w:rPr>
        <w:t>a objednatelem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  <w:r w:rsidR="000B32E8">
        <w:rPr>
          <w:rFonts w:ascii="Verdana" w:hAnsi="Verdana" w:cs="Verdana"/>
          <w:bCs/>
          <w:i/>
          <w:iCs/>
          <w:sz w:val="16"/>
          <w:szCs w:val="16"/>
        </w:rPr>
        <w:t xml:space="preserve">Provedení dodatečných stavebních prací je spojeno s </w:t>
      </w:r>
      <w:r w:rsidR="000B32E8" w:rsidRPr="000B32E8">
        <w:rPr>
          <w:rFonts w:ascii="Verdana" w:hAnsi="Verdana" w:cs="Verdana"/>
          <w:bCs/>
          <w:i/>
          <w:iCs/>
          <w:sz w:val="16"/>
          <w:szCs w:val="16"/>
        </w:rPr>
        <w:t>vynucen</w:t>
      </w:r>
      <w:r w:rsidR="000B32E8">
        <w:rPr>
          <w:rFonts w:ascii="Verdana" w:hAnsi="Verdana" w:cs="Verdana"/>
          <w:bCs/>
          <w:i/>
          <w:iCs/>
          <w:sz w:val="16"/>
          <w:szCs w:val="16"/>
        </w:rPr>
        <w:t>ým</w:t>
      </w:r>
      <w:r w:rsidR="000B32E8" w:rsidRPr="000B32E8">
        <w:rPr>
          <w:rFonts w:ascii="Verdana" w:hAnsi="Verdana" w:cs="Verdana"/>
          <w:bCs/>
          <w:i/>
          <w:iCs/>
          <w:sz w:val="16"/>
          <w:szCs w:val="16"/>
        </w:rPr>
        <w:t xml:space="preserve"> přerušení</w:t>
      </w:r>
      <w:r w:rsidR="000B32E8">
        <w:rPr>
          <w:rFonts w:ascii="Verdana" w:hAnsi="Verdana" w:cs="Verdana"/>
          <w:bCs/>
          <w:i/>
          <w:iCs/>
          <w:sz w:val="16"/>
          <w:szCs w:val="16"/>
        </w:rPr>
        <w:t>m</w:t>
      </w:r>
      <w:r w:rsidR="000B32E8" w:rsidRPr="000B32E8">
        <w:rPr>
          <w:rFonts w:ascii="Verdana" w:hAnsi="Verdana" w:cs="Verdana"/>
          <w:bCs/>
          <w:i/>
          <w:iCs/>
          <w:sz w:val="16"/>
          <w:szCs w:val="16"/>
        </w:rPr>
        <w:t xml:space="preserve"> prací pro navazující činností st</w:t>
      </w:r>
      <w:r w:rsidR="000B32E8">
        <w:rPr>
          <w:rFonts w:ascii="Verdana" w:hAnsi="Verdana" w:cs="Verdana"/>
          <w:bCs/>
          <w:i/>
          <w:iCs/>
          <w:sz w:val="16"/>
          <w:szCs w:val="16"/>
        </w:rPr>
        <w:t xml:space="preserve">avebních </w:t>
      </w:r>
      <w:r w:rsidR="000B32E8" w:rsidRPr="000B32E8">
        <w:rPr>
          <w:rFonts w:ascii="Verdana" w:hAnsi="Verdana" w:cs="Verdana"/>
          <w:bCs/>
          <w:i/>
          <w:iCs/>
          <w:sz w:val="16"/>
          <w:szCs w:val="16"/>
        </w:rPr>
        <w:t>prací do doby, dokud nebudou předcházející nepředvídané práce dokončeny z důvodu skryté překážky, kterou nepředvídané práce představují.</w:t>
      </w:r>
    </w:p>
    <w:p w:rsidR="00F42F81" w:rsidRDefault="00FC678D" w:rsidP="000B32E8">
      <w:pPr>
        <w:numPr>
          <w:ilvl w:val="0"/>
          <w:numId w:val="27"/>
        </w:numPr>
        <w:tabs>
          <w:tab w:val="clear" w:pos="720"/>
          <w:tab w:val="num" w:pos="567"/>
        </w:tabs>
        <w:suppressAutoHyphens/>
        <w:autoSpaceDE w:val="0"/>
        <w:autoSpaceDN w:val="0"/>
        <w:spacing w:before="120"/>
        <w:ind w:left="567" w:hanging="567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B32E8">
        <w:rPr>
          <w:rFonts w:ascii="Verdana" w:hAnsi="Verdana"/>
          <w:i/>
          <w:sz w:val="16"/>
          <w:szCs w:val="16"/>
        </w:rPr>
        <w:t>J</w:t>
      </w:r>
      <w:r w:rsidR="00F42F81" w:rsidRPr="000B32E8">
        <w:rPr>
          <w:rFonts w:ascii="Verdana" w:hAnsi="Verdana"/>
          <w:i/>
          <w:sz w:val="16"/>
          <w:szCs w:val="16"/>
        </w:rPr>
        <w:t xml:space="preserve">edná se o dodatečné stavební práce, </w:t>
      </w:r>
      <w:r w:rsidR="00F42F81" w:rsidRPr="00FC5FE5">
        <w:rPr>
          <w:rFonts w:ascii="Verdana" w:hAnsi="Verdana"/>
          <w:i/>
          <w:sz w:val="16"/>
          <w:szCs w:val="16"/>
        </w:rPr>
        <w:t>které nebyly zahrnuty v původním závazku ze smlouvy na veřejnou zakázku</w:t>
      </w:r>
      <w:r w:rsidR="00F42F81" w:rsidRPr="000B32E8">
        <w:rPr>
          <w:rFonts w:ascii="Verdana" w:hAnsi="Verdana"/>
          <w:i/>
          <w:sz w:val="16"/>
          <w:szCs w:val="16"/>
        </w:rPr>
        <w:t>;</w:t>
      </w:r>
    </w:p>
    <w:p w:rsidR="00EB3E36" w:rsidRPr="000B32E8" w:rsidRDefault="00F42F81" w:rsidP="00F42F81">
      <w:pPr>
        <w:numPr>
          <w:ilvl w:val="0"/>
          <w:numId w:val="27"/>
        </w:numPr>
        <w:tabs>
          <w:tab w:val="clear" w:pos="720"/>
          <w:tab w:val="num" w:pos="567"/>
        </w:tabs>
        <w:suppressAutoHyphens/>
        <w:autoSpaceDE w:val="0"/>
        <w:autoSpaceDN w:val="0"/>
        <w:spacing w:before="120"/>
        <w:ind w:left="567" w:hanging="567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F42F81">
        <w:rPr>
          <w:rFonts w:ascii="Verdana" w:hAnsi="Verdana"/>
          <w:i/>
          <w:sz w:val="16"/>
          <w:szCs w:val="16"/>
        </w:rPr>
        <w:t>hodnota dodatečných stavebních prací, služeb nebo dodávek nepřekročí 15 % původní hodnoty závazku.</w:t>
      </w:r>
    </w:p>
    <w:p w:rsidR="000B32E8" w:rsidRPr="00F42F81" w:rsidRDefault="000B32E8" w:rsidP="000B32E8">
      <w:pPr>
        <w:suppressAutoHyphens/>
        <w:autoSpaceDE w:val="0"/>
        <w:autoSpaceDN w:val="0"/>
        <w:spacing w:before="12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F42F81" w:rsidRPr="00F42F81" w:rsidRDefault="00F42F81" w:rsidP="00F42F81">
      <w:pPr>
        <w:suppressAutoHyphens/>
        <w:autoSpaceDE w:val="0"/>
        <w:autoSpaceDN w:val="0"/>
        <w:spacing w:before="12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782266" w:rsidRPr="00D90C5F" w:rsidRDefault="00F42F81" w:rsidP="00D90C5F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D90C5F">
        <w:rPr>
          <w:rFonts w:ascii="Verdana" w:hAnsi="Verdana" w:cs="Arial"/>
          <w:i/>
          <w:sz w:val="16"/>
          <w:szCs w:val="16"/>
        </w:rPr>
        <w:t xml:space="preserve"> odstavec (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D90C5F">
        <w:rPr>
          <w:rFonts w:ascii="Verdana" w:hAnsi="Verdana" w:cs="Arial"/>
          <w:i/>
          <w:sz w:val="16"/>
          <w:szCs w:val="16"/>
        </w:rPr>
        <w:t>Zákona 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</w:p>
    <w:p w:rsidR="000B32E8" w:rsidRPr="00A63D52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Pr="00A63D52">
        <w:rPr>
          <w:rFonts w:ascii="Verdana" w:hAnsi="Verdana" w:cs="Arial"/>
          <w:b/>
          <w:i/>
          <w:sz w:val="16"/>
          <w:szCs w:val="16"/>
        </w:rPr>
        <w:t>Dohodnutý předmět plnění zhotovitele (Dílo) se doplňuje o další od</w:t>
      </w:r>
      <w:r>
        <w:rPr>
          <w:rFonts w:ascii="Verdana" w:hAnsi="Verdana" w:cs="Arial"/>
          <w:b/>
          <w:i/>
          <w:sz w:val="16"/>
          <w:szCs w:val="16"/>
        </w:rPr>
        <w:t xml:space="preserve">stavce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:rsidR="000B32E8" w:rsidRPr="00F713F9" w:rsidRDefault="000B32E8" w:rsidP="00EF06EE">
      <w:pPr>
        <w:spacing w:before="60"/>
        <w:ind w:firstLine="709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F713F9">
        <w:rPr>
          <w:rFonts w:ascii="Verdana" w:hAnsi="Verdana"/>
          <w:b/>
          <w:i/>
          <w:sz w:val="16"/>
          <w:szCs w:val="16"/>
        </w:rPr>
        <w:t>1.1a.</w:t>
      </w:r>
      <w:r w:rsidRPr="00F713F9">
        <w:rPr>
          <w:rFonts w:ascii="Verdana" w:hAnsi="Verdana"/>
          <w:i/>
          <w:sz w:val="16"/>
          <w:szCs w:val="16"/>
        </w:rPr>
        <w:tab/>
        <w:t>Předmět plnění smlouvy se rozšiřuje o dodatečné stavební práce související s</w:t>
      </w:r>
      <w:r w:rsidR="00885DF4" w:rsidRPr="00F713F9">
        <w:rPr>
          <w:rFonts w:ascii="Verdana" w:hAnsi="Verdana"/>
          <w:i/>
          <w:sz w:val="16"/>
          <w:szCs w:val="16"/>
        </w:rPr>
        <w:t>:</w:t>
      </w:r>
      <w:r w:rsidRPr="00F713F9">
        <w:rPr>
          <w:rFonts w:ascii="Verdana" w:hAnsi="Verdana"/>
          <w:i/>
          <w:sz w:val="16"/>
          <w:szCs w:val="16"/>
        </w:rPr>
        <w:t> </w:t>
      </w:r>
    </w:p>
    <w:p w:rsidR="000B32E8" w:rsidRPr="00F713F9" w:rsidRDefault="000B32E8" w:rsidP="000B32E8">
      <w:pPr>
        <w:pStyle w:val="Odstavecseseznamem"/>
        <w:numPr>
          <w:ilvl w:val="0"/>
          <w:numId w:val="33"/>
        </w:numPr>
        <w:spacing w:before="60"/>
        <w:ind w:left="1843" w:hanging="425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F713F9">
        <w:rPr>
          <w:rFonts w:ascii="Verdana" w:hAnsi="Verdana"/>
          <w:i/>
          <w:sz w:val="16"/>
          <w:szCs w:val="16"/>
        </w:rPr>
        <w:t>Provedením dodatečných bouracích prac</w:t>
      </w:r>
      <w:r w:rsidR="00EF06EE" w:rsidRPr="00F713F9">
        <w:rPr>
          <w:rFonts w:ascii="Verdana" w:hAnsi="Verdana"/>
          <w:i/>
          <w:sz w:val="16"/>
          <w:szCs w:val="16"/>
        </w:rPr>
        <w:t>í,</w:t>
      </w:r>
      <w:r w:rsidRPr="00F713F9">
        <w:rPr>
          <w:rFonts w:ascii="Verdana" w:hAnsi="Verdana"/>
          <w:i/>
          <w:sz w:val="16"/>
          <w:szCs w:val="16"/>
        </w:rPr>
        <w:t xml:space="preserve"> při odstranění betonové desky v celé ploše varny, výdeje jídel a přilehlých prostor</w:t>
      </w:r>
      <w:r w:rsidR="00885DF4" w:rsidRPr="00F713F9">
        <w:rPr>
          <w:rFonts w:ascii="Verdana" w:hAnsi="Verdana"/>
          <w:i/>
          <w:sz w:val="16"/>
          <w:szCs w:val="16"/>
        </w:rPr>
        <w:t>;</w:t>
      </w:r>
      <w:r w:rsidRPr="00F713F9">
        <w:rPr>
          <w:rFonts w:ascii="Verdana" w:hAnsi="Verdana"/>
          <w:i/>
          <w:sz w:val="16"/>
          <w:szCs w:val="16"/>
        </w:rPr>
        <w:t xml:space="preserve"> </w:t>
      </w:r>
    </w:p>
    <w:p w:rsidR="000B32E8" w:rsidRPr="00F713F9" w:rsidRDefault="000B32E8" w:rsidP="000B32E8">
      <w:pPr>
        <w:pStyle w:val="Odstavecseseznamem"/>
        <w:numPr>
          <w:ilvl w:val="0"/>
          <w:numId w:val="33"/>
        </w:numPr>
        <w:spacing w:before="60"/>
        <w:ind w:left="1843" w:hanging="425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F713F9">
        <w:rPr>
          <w:rFonts w:ascii="Verdana" w:hAnsi="Verdana"/>
          <w:i/>
          <w:sz w:val="16"/>
          <w:szCs w:val="16"/>
        </w:rPr>
        <w:t>Provedením výkopových a zemních prací, spojených s nově budovanou ležatou kanalizací</w:t>
      </w:r>
      <w:r w:rsidR="00885DF4" w:rsidRPr="00F713F9">
        <w:rPr>
          <w:rFonts w:ascii="Verdana" w:hAnsi="Verdana"/>
          <w:i/>
          <w:sz w:val="16"/>
          <w:szCs w:val="16"/>
        </w:rPr>
        <w:t>;</w:t>
      </w:r>
    </w:p>
    <w:p w:rsidR="00EF06EE" w:rsidRPr="00F713F9" w:rsidRDefault="000B32E8" w:rsidP="00EF06EE">
      <w:pPr>
        <w:pStyle w:val="Odstavecseseznamem"/>
        <w:numPr>
          <w:ilvl w:val="0"/>
          <w:numId w:val="33"/>
        </w:numPr>
        <w:spacing w:before="60"/>
        <w:ind w:left="1843" w:hanging="425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F713F9">
        <w:rPr>
          <w:rFonts w:ascii="Verdana" w:hAnsi="Verdana"/>
          <w:i/>
          <w:sz w:val="16"/>
          <w:szCs w:val="16"/>
        </w:rPr>
        <w:t>Odstranění degradovaných omítek pod stávajícími obklady stěn</w:t>
      </w:r>
      <w:r w:rsidR="00885DF4" w:rsidRPr="00F713F9">
        <w:rPr>
          <w:rFonts w:ascii="Verdana" w:hAnsi="Verdana"/>
          <w:i/>
          <w:sz w:val="16"/>
          <w:szCs w:val="16"/>
        </w:rPr>
        <w:t>.</w:t>
      </w:r>
    </w:p>
    <w:p w:rsidR="000B32E8" w:rsidRPr="00F713F9" w:rsidRDefault="000B32E8" w:rsidP="00EF06EE">
      <w:pPr>
        <w:tabs>
          <w:tab w:val="left" w:pos="1418"/>
        </w:tabs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F713F9">
        <w:rPr>
          <w:rFonts w:ascii="Verdana" w:hAnsi="Verdana"/>
          <w:i/>
          <w:sz w:val="16"/>
          <w:szCs w:val="16"/>
        </w:rPr>
        <w:t>Specifikace dodatečných prací je uvedena</w:t>
      </w:r>
      <w:r w:rsidR="00EF06EE" w:rsidRPr="00F713F9">
        <w:rPr>
          <w:rFonts w:ascii="Verdana" w:hAnsi="Verdana"/>
          <w:i/>
          <w:sz w:val="16"/>
          <w:szCs w:val="16"/>
        </w:rPr>
        <w:t xml:space="preserve"> ve změnových listech č. 1 až č. 13 a</w:t>
      </w:r>
      <w:r w:rsidRPr="00F713F9">
        <w:rPr>
          <w:rFonts w:ascii="Verdana" w:hAnsi="Verdana"/>
          <w:i/>
          <w:sz w:val="16"/>
          <w:szCs w:val="16"/>
        </w:rPr>
        <w:t xml:space="preserve"> v soupi</w:t>
      </w:r>
      <w:r w:rsidR="00EF06EE" w:rsidRPr="00F713F9">
        <w:rPr>
          <w:rFonts w:ascii="Verdana" w:hAnsi="Verdana"/>
          <w:i/>
          <w:sz w:val="16"/>
          <w:szCs w:val="16"/>
        </w:rPr>
        <w:t>sech</w:t>
      </w:r>
      <w:r w:rsidRPr="00F713F9">
        <w:rPr>
          <w:rFonts w:ascii="Verdana" w:hAnsi="Verdana"/>
          <w:i/>
          <w:sz w:val="16"/>
          <w:szCs w:val="16"/>
        </w:rPr>
        <w:t xml:space="preserve"> </w:t>
      </w:r>
      <w:r w:rsidR="00EF06EE" w:rsidRPr="00F713F9">
        <w:rPr>
          <w:rFonts w:ascii="Verdana" w:hAnsi="Verdana"/>
          <w:i/>
          <w:sz w:val="16"/>
          <w:szCs w:val="16"/>
        </w:rPr>
        <w:t xml:space="preserve">stavebních </w:t>
      </w:r>
      <w:r w:rsidRPr="00F713F9">
        <w:rPr>
          <w:rFonts w:ascii="Verdana" w:hAnsi="Verdana"/>
          <w:i/>
          <w:sz w:val="16"/>
          <w:szCs w:val="16"/>
        </w:rPr>
        <w:t xml:space="preserve">prací s výkazem výměr </w:t>
      </w:r>
      <w:r w:rsidR="00EF06EE" w:rsidRPr="00F713F9">
        <w:rPr>
          <w:rFonts w:ascii="Verdana" w:hAnsi="Verdana"/>
          <w:i/>
          <w:sz w:val="16"/>
          <w:szCs w:val="16"/>
        </w:rPr>
        <w:t xml:space="preserve">které jsou součástí každého změnového listu. Změnové listy č. 1 až č. 13 se soupisy stavebních prací s výkazy výměr, jsou </w:t>
      </w:r>
      <w:r w:rsidRPr="00F713F9">
        <w:rPr>
          <w:rFonts w:ascii="Verdana" w:hAnsi="Verdana"/>
          <w:i/>
          <w:sz w:val="16"/>
          <w:szCs w:val="16"/>
        </w:rPr>
        <w:t>nedílnou součást tohoto dodatku, jako příloha č. 1</w:t>
      </w:r>
    </w:p>
    <w:p w:rsidR="00514F4F" w:rsidRPr="00514F4F" w:rsidRDefault="00782266" w:rsidP="00EF06EE">
      <w:pPr>
        <w:pStyle w:val="Import4"/>
        <w:numPr>
          <w:ilvl w:val="1"/>
          <w:numId w:val="25"/>
        </w:numPr>
        <w:tabs>
          <w:tab w:val="clear" w:pos="4176"/>
        </w:tabs>
        <w:spacing w:before="240" w:line="240" w:lineRule="auto"/>
        <w:ind w:hanging="2705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 xml:space="preserve">Odstavec </w:t>
      </w:r>
      <w:r w:rsidR="00514F4F">
        <w:rPr>
          <w:rFonts w:ascii="Verdana" w:hAnsi="Verdana" w:cs="Arial"/>
          <w:i/>
          <w:sz w:val="18"/>
        </w:rPr>
        <w:t>2.1</w:t>
      </w:r>
      <w:r w:rsidR="002475EC">
        <w:rPr>
          <w:rFonts w:ascii="Verdana" w:hAnsi="Verdana" w:cs="Arial"/>
          <w:i/>
          <w:sz w:val="18"/>
        </w:rPr>
        <w:t>.</w:t>
      </w:r>
      <w:r w:rsidR="00EF06EE">
        <w:rPr>
          <w:rFonts w:ascii="Verdana" w:hAnsi="Verdana" w:cs="Arial"/>
          <w:i/>
          <w:sz w:val="18"/>
        </w:rPr>
        <w:t>2</w:t>
      </w:r>
      <w:r w:rsidR="00732A22">
        <w:rPr>
          <w:rFonts w:ascii="Verdana" w:hAnsi="Verdana" w:cs="Arial"/>
          <w:i/>
          <w:sz w:val="18"/>
        </w:rPr>
        <w:t xml:space="preserve"> až 2.1.5.</w:t>
      </w:r>
      <w:r w:rsidR="002475EC">
        <w:rPr>
          <w:rFonts w:ascii="Verdana" w:hAnsi="Verdana" w:cs="Arial"/>
          <w:i/>
          <w:sz w:val="18"/>
        </w:rPr>
        <w:t xml:space="preserve">  </w:t>
      </w:r>
      <w:r>
        <w:rPr>
          <w:rFonts w:ascii="Verdana" w:hAnsi="Verdana" w:cs="Arial"/>
          <w:i/>
          <w:sz w:val="18"/>
        </w:rPr>
        <w:t>Článku II</w:t>
      </w:r>
      <w:r w:rsidR="00EA3BF2">
        <w:rPr>
          <w:rFonts w:ascii="Verdana" w:hAnsi="Verdana" w:cs="Arial"/>
          <w:i/>
          <w:sz w:val="18"/>
        </w:rPr>
        <w:t>.</w:t>
      </w:r>
      <w:r>
        <w:rPr>
          <w:rFonts w:ascii="Verdana" w:hAnsi="Verdana" w:cs="Arial"/>
          <w:i/>
          <w:sz w:val="18"/>
        </w:rPr>
        <w:t xml:space="preserve">  </w:t>
      </w:r>
      <w:r w:rsidR="00EA3BF2">
        <w:rPr>
          <w:rFonts w:ascii="Verdana" w:hAnsi="Verdana" w:cs="Arial"/>
          <w:i/>
          <w:sz w:val="18"/>
        </w:rPr>
        <w:t xml:space="preserve">Doba plnění </w:t>
      </w:r>
      <w:r w:rsidR="0092211C">
        <w:rPr>
          <w:rFonts w:ascii="Verdana" w:hAnsi="Verdana" w:cs="Arial"/>
          <w:i/>
          <w:sz w:val="18"/>
        </w:rPr>
        <w:t>s</w:t>
      </w:r>
      <w:r>
        <w:rPr>
          <w:rFonts w:ascii="Verdana" w:hAnsi="Verdana" w:cs="Arial"/>
          <w:i/>
          <w:sz w:val="18"/>
        </w:rPr>
        <w:t>mlouvy o dílo se mění na následující znění:</w:t>
      </w:r>
    </w:p>
    <w:p w:rsidR="00732A22" w:rsidRPr="00F713F9" w:rsidRDefault="00BF3C28" w:rsidP="00EF06EE">
      <w:pPr>
        <w:tabs>
          <w:tab w:val="left" w:pos="1418"/>
          <w:tab w:val="left" w:pos="5670"/>
          <w:tab w:val="right" w:pos="9638"/>
        </w:tabs>
        <w:spacing w:before="240"/>
        <w:ind w:left="709"/>
        <w:rPr>
          <w:rFonts w:ascii="Verdana" w:hAnsi="Verdana" w:cs="Arial"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>„</w:t>
      </w:r>
      <w:r w:rsidR="00732A22" w:rsidRPr="00F713F9">
        <w:rPr>
          <w:rFonts w:ascii="Verdana" w:hAnsi="Verdana" w:cs="Arial"/>
          <w:b/>
          <w:i/>
          <w:snapToGrid w:val="0"/>
          <w:sz w:val="16"/>
          <w:szCs w:val="16"/>
        </w:rPr>
        <w:t>2.1.2.</w:t>
      </w:r>
      <w:r w:rsidR="00732A22"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  <w:t>dokončení bouracích prací</w:t>
      </w:r>
    </w:p>
    <w:p w:rsidR="00732A22" w:rsidRPr="00F713F9" w:rsidRDefault="005224FF" w:rsidP="003548EA">
      <w:pPr>
        <w:tabs>
          <w:tab w:val="left" w:pos="1418"/>
          <w:tab w:val="right" w:pos="9638"/>
        </w:tabs>
        <w:spacing w:before="60"/>
        <w:ind w:left="709"/>
        <w:jc w:val="right"/>
        <w:rPr>
          <w:rFonts w:ascii="Verdana" w:hAnsi="Verdana" w:cs="Arial"/>
          <w:b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ab/>
        <w:t xml:space="preserve">  </w:t>
      </w:r>
      <w:r w:rsidR="00732A22" w:rsidRPr="00F713F9">
        <w:rPr>
          <w:rFonts w:ascii="Verdana" w:hAnsi="Verdana" w:cs="Arial"/>
          <w:i/>
          <w:snapToGrid w:val="0"/>
          <w:sz w:val="16"/>
          <w:szCs w:val="16"/>
        </w:rPr>
        <w:t xml:space="preserve">nejpozději do </w:t>
      </w:r>
      <w:r w:rsidR="00EF06EE" w:rsidRPr="00F713F9">
        <w:rPr>
          <w:rFonts w:ascii="Verdana" w:hAnsi="Verdana" w:cs="Arial"/>
          <w:i/>
          <w:snapToGrid w:val="0"/>
          <w:sz w:val="16"/>
          <w:szCs w:val="16"/>
        </w:rPr>
        <w:t>37</w:t>
      </w:r>
      <w:r w:rsidR="00732A22" w:rsidRPr="00F713F9">
        <w:rPr>
          <w:rFonts w:ascii="Verdana" w:hAnsi="Verdana" w:cs="Arial"/>
          <w:i/>
          <w:snapToGrid w:val="0"/>
          <w:sz w:val="16"/>
          <w:szCs w:val="16"/>
        </w:rPr>
        <w:t xml:space="preserve"> kalendářních dnů od</w:t>
      </w: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 zahájení stavebních prací</w:t>
      </w:r>
      <w:r w:rsidR="00732A22" w:rsidRPr="00F713F9">
        <w:rPr>
          <w:rFonts w:ascii="Verdana" w:hAnsi="Verdana" w:cs="Arial"/>
          <w:i/>
          <w:snapToGrid w:val="0"/>
          <w:sz w:val="16"/>
          <w:szCs w:val="16"/>
        </w:rPr>
        <w:t xml:space="preserve">, </w:t>
      </w:r>
      <w:r w:rsidR="001449E4" w:rsidRPr="00F713F9">
        <w:rPr>
          <w:rFonts w:ascii="Verdana" w:hAnsi="Verdana" w:cs="Arial"/>
          <w:i/>
          <w:snapToGrid w:val="0"/>
          <w:sz w:val="16"/>
          <w:szCs w:val="16"/>
        </w:rPr>
        <w:t xml:space="preserve">                   </w:t>
      </w:r>
      <w:r w:rsidR="00732A22" w:rsidRPr="00F713F9">
        <w:rPr>
          <w:rFonts w:ascii="Verdana" w:hAnsi="Verdana" w:cs="Arial"/>
          <w:i/>
          <w:snapToGrid w:val="0"/>
          <w:sz w:val="16"/>
          <w:szCs w:val="16"/>
        </w:rPr>
        <w:t xml:space="preserve">tj. do dne </w:t>
      </w:r>
      <w:proofErr w:type="gramStart"/>
      <w:r w:rsidR="009C263F" w:rsidRPr="00F713F9">
        <w:rPr>
          <w:rFonts w:ascii="Verdana" w:hAnsi="Verdana" w:cs="Arial"/>
          <w:i/>
          <w:snapToGrid w:val="0"/>
          <w:sz w:val="16"/>
          <w:szCs w:val="16"/>
        </w:rPr>
        <w:t>1.11.</w:t>
      </w:r>
      <w:r w:rsidR="00732A22" w:rsidRPr="00F713F9">
        <w:rPr>
          <w:rFonts w:ascii="Verdana" w:hAnsi="Verdana" w:cs="Arial"/>
          <w:i/>
          <w:snapToGrid w:val="0"/>
          <w:sz w:val="16"/>
          <w:szCs w:val="16"/>
        </w:rPr>
        <w:t>2017</w:t>
      </w:r>
      <w:proofErr w:type="gramEnd"/>
      <w:r w:rsidR="00732A22"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9C263F" w:rsidRPr="00F713F9" w:rsidRDefault="00EF06EE" w:rsidP="009C263F">
      <w:pPr>
        <w:tabs>
          <w:tab w:val="left" w:pos="1560"/>
        </w:tabs>
        <w:spacing w:before="60"/>
        <w:ind w:left="1560"/>
        <w:rPr>
          <w:rFonts w:ascii="Verdana" w:hAnsi="Verdana" w:cs="Arial"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(původní termín do 22 kalendářních dnů od zahájení stavebních prací </w:t>
      </w:r>
    </w:p>
    <w:p w:rsidR="00EF06EE" w:rsidRPr="00F713F9" w:rsidRDefault="00EF06EE" w:rsidP="009C263F">
      <w:pPr>
        <w:tabs>
          <w:tab w:val="left" w:pos="1560"/>
        </w:tabs>
        <w:spacing w:before="60"/>
        <w:ind w:left="1560"/>
        <w:rPr>
          <w:rFonts w:ascii="Verdana" w:hAnsi="Verdana" w:cs="Arial"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>prodloužen o 15 kalendářních dnů)</w:t>
      </w:r>
    </w:p>
    <w:p w:rsidR="00732A22" w:rsidRPr="00F713F9" w:rsidRDefault="00732A22" w:rsidP="00732A22">
      <w:pPr>
        <w:widowControl w:val="0"/>
        <w:spacing w:before="24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>2.1.3.</w:t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  <w:t>dokončení stavebních prací</w:t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  <w:t xml:space="preserve">           </w:t>
      </w:r>
    </w:p>
    <w:p w:rsidR="00732A22" w:rsidRPr="00F713F9" w:rsidRDefault="00732A22" w:rsidP="00732A22">
      <w:pPr>
        <w:widowControl w:val="0"/>
        <w:spacing w:before="60"/>
        <w:ind w:left="1418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   nejpozději do </w:t>
      </w:r>
      <w:r w:rsidR="009C263F" w:rsidRPr="00F713F9">
        <w:rPr>
          <w:rFonts w:ascii="Verdana" w:hAnsi="Verdana" w:cs="Arial"/>
          <w:i/>
          <w:snapToGrid w:val="0"/>
          <w:sz w:val="16"/>
          <w:szCs w:val="16"/>
        </w:rPr>
        <w:t>109</w:t>
      </w: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 kalendářních dnů </w:t>
      </w:r>
      <w:r w:rsidR="001449E4" w:rsidRPr="00F713F9">
        <w:rPr>
          <w:rFonts w:ascii="Verdana" w:hAnsi="Verdana" w:cs="Arial"/>
          <w:i/>
          <w:snapToGrid w:val="0"/>
          <w:sz w:val="16"/>
          <w:szCs w:val="16"/>
        </w:rPr>
        <w:t>od zahájení stavebních prací</w:t>
      </w: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, </w:t>
      </w:r>
      <w:r w:rsidR="009C263F" w:rsidRPr="00F713F9">
        <w:rPr>
          <w:rFonts w:ascii="Verdana" w:hAnsi="Verdana" w:cs="Arial"/>
          <w:i/>
          <w:snapToGrid w:val="0"/>
          <w:sz w:val="16"/>
          <w:szCs w:val="16"/>
        </w:rPr>
        <w:t xml:space="preserve">    </w:t>
      </w:r>
      <w:r w:rsidR="001449E4" w:rsidRPr="00F713F9">
        <w:rPr>
          <w:rFonts w:ascii="Verdana" w:hAnsi="Verdana" w:cs="Arial"/>
          <w:i/>
          <w:snapToGrid w:val="0"/>
          <w:sz w:val="16"/>
          <w:szCs w:val="16"/>
        </w:rPr>
        <w:tab/>
      </w: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tj. do dne </w:t>
      </w:r>
      <w:proofErr w:type="gramStart"/>
      <w:r w:rsidR="009C263F" w:rsidRPr="00F713F9">
        <w:rPr>
          <w:rFonts w:ascii="Verdana" w:hAnsi="Verdana" w:cs="Arial"/>
          <w:i/>
          <w:snapToGrid w:val="0"/>
          <w:sz w:val="16"/>
          <w:szCs w:val="16"/>
        </w:rPr>
        <w:t>12.1</w:t>
      </w:r>
      <w:r w:rsidR="001449E4" w:rsidRPr="00F713F9">
        <w:rPr>
          <w:rFonts w:ascii="Verdana" w:hAnsi="Verdana" w:cs="Arial"/>
          <w:i/>
          <w:snapToGrid w:val="0"/>
          <w:sz w:val="16"/>
          <w:szCs w:val="16"/>
        </w:rPr>
        <w:t>.</w:t>
      </w:r>
      <w:r w:rsidRPr="00F713F9">
        <w:rPr>
          <w:rFonts w:ascii="Verdana" w:hAnsi="Verdana" w:cs="Arial"/>
          <w:i/>
          <w:snapToGrid w:val="0"/>
          <w:sz w:val="16"/>
          <w:szCs w:val="16"/>
        </w:rPr>
        <w:t>201</w:t>
      </w:r>
      <w:r w:rsidR="009C263F" w:rsidRPr="00F713F9">
        <w:rPr>
          <w:rFonts w:ascii="Verdana" w:hAnsi="Verdana" w:cs="Arial"/>
          <w:i/>
          <w:snapToGrid w:val="0"/>
          <w:sz w:val="16"/>
          <w:szCs w:val="16"/>
        </w:rPr>
        <w:t>8</w:t>
      </w:r>
      <w:proofErr w:type="gramEnd"/>
    </w:p>
    <w:p w:rsidR="009C263F" w:rsidRPr="00F713F9" w:rsidRDefault="009C263F" w:rsidP="009C263F">
      <w:pPr>
        <w:tabs>
          <w:tab w:val="left" w:pos="1560"/>
          <w:tab w:val="right" w:pos="9638"/>
        </w:tabs>
        <w:spacing w:before="60"/>
        <w:ind w:left="1560"/>
        <w:rPr>
          <w:rFonts w:ascii="Verdana" w:hAnsi="Verdana" w:cs="Arial"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(původní termín do 94 kalendářních dnů od zahájení stavebních prací </w:t>
      </w:r>
    </w:p>
    <w:p w:rsidR="009C263F" w:rsidRPr="00F713F9" w:rsidRDefault="009C263F" w:rsidP="009C263F">
      <w:pPr>
        <w:tabs>
          <w:tab w:val="left" w:pos="1560"/>
          <w:tab w:val="right" w:pos="9638"/>
        </w:tabs>
        <w:spacing w:before="60"/>
        <w:ind w:left="1560"/>
        <w:rPr>
          <w:rFonts w:ascii="Verdana" w:hAnsi="Verdana" w:cs="Arial"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>prodloužen o 15 kalendářních dnů)</w:t>
      </w:r>
    </w:p>
    <w:p w:rsidR="00732A22" w:rsidRPr="00F713F9" w:rsidRDefault="00732A22" w:rsidP="00732A22">
      <w:pPr>
        <w:widowControl w:val="0"/>
        <w:spacing w:before="24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>2.1.4.</w:t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  <w:t>provedení výstupní kontroly díla Zhotovitelem a připravení díla k provedení funkčních zkoušek</w:t>
      </w:r>
    </w:p>
    <w:p w:rsidR="00732A22" w:rsidRPr="00F713F9" w:rsidRDefault="00732A22" w:rsidP="00732A22">
      <w:pPr>
        <w:widowControl w:val="0"/>
        <w:ind w:left="1418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   </w:t>
      </w:r>
      <w:r w:rsidR="001449E4" w:rsidRPr="00F713F9">
        <w:rPr>
          <w:rFonts w:ascii="Verdana" w:hAnsi="Verdana" w:cs="Arial"/>
          <w:i/>
          <w:snapToGrid w:val="0"/>
          <w:sz w:val="16"/>
          <w:szCs w:val="16"/>
        </w:rPr>
        <w:t xml:space="preserve">nejpozději do </w:t>
      </w:r>
      <w:r w:rsidR="009C263F" w:rsidRPr="00F713F9">
        <w:rPr>
          <w:rFonts w:ascii="Verdana" w:hAnsi="Verdana" w:cs="Arial"/>
          <w:i/>
          <w:snapToGrid w:val="0"/>
          <w:sz w:val="16"/>
          <w:szCs w:val="16"/>
        </w:rPr>
        <w:t>112</w:t>
      </w:r>
      <w:r w:rsidR="001449E4" w:rsidRPr="00F713F9">
        <w:rPr>
          <w:rFonts w:ascii="Verdana" w:hAnsi="Verdana" w:cs="Arial"/>
          <w:i/>
          <w:snapToGrid w:val="0"/>
          <w:sz w:val="16"/>
          <w:szCs w:val="16"/>
        </w:rPr>
        <w:t xml:space="preserve"> kalendářních dnů od zahájení stavebních prací, </w:t>
      </w:r>
      <w:r w:rsidR="001449E4" w:rsidRPr="00F713F9">
        <w:rPr>
          <w:rFonts w:ascii="Verdana" w:hAnsi="Verdana" w:cs="Arial"/>
          <w:i/>
          <w:snapToGrid w:val="0"/>
          <w:sz w:val="16"/>
          <w:szCs w:val="16"/>
        </w:rPr>
        <w:tab/>
      </w:r>
      <w:r w:rsidR="001449E4" w:rsidRPr="00F713F9">
        <w:rPr>
          <w:rFonts w:ascii="Verdana" w:hAnsi="Verdana" w:cs="Arial"/>
          <w:i/>
          <w:snapToGrid w:val="0"/>
          <w:sz w:val="16"/>
          <w:szCs w:val="16"/>
        </w:rPr>
        <w:tab/>
        <w:t xml:space="preserve">tj. do dne </w:t>
      </w:r>
      <w:r w:rsidR="00F35067" w:rsidRPr="00F713F9">
        <w:rPr>
          <w:rFonts w:ascii="Verdana" w:hAnsi="Verdana" w:cs="Arial"/>
          <w:i/>
          <w:snapToGrid w:val="0"/>
          <w:sz w:val="16"/>
          <w:szCs w:val="16"/>
        </w:rPr>
        <w:t>1</w:t>
      </w:r>
      <w:r w:rsidR="009C263F" w:rsidRPr="00F713F9">
        <w:rPr>
          <w:rFonts w:ascii="Verdana" w:hAnsi="Verdana" w:cs="Arial"/>
          <w:i/>
          <w:snapToGrid w:val="0"/>
          <w:sz w:val="16"/>
          <w:szCs w:val="16"/>
        </w:rPr>
        <w:t>5</w:t>
      </w:r>
      <w:r w:rsidR="001449E4" w:rsidRPr="00F713F9">
        <w:rPr>
          <w:rFonts w:ascii="Verdana" w:hAnsi="Verdana" w:cs="Arial"/>
          <w:i/>
          <w:snapToGrid w:val="0"/>
          <w:sz w:val="16"/>
          <w:szCs w:val="16"/>
        </w:rPr>
        <w:t>.1.2018</w:t>
      </w:r>
    </w:p>
    <w:p w:rsidR="009C263F" w:rsidRPr="00F713F9" w:rsidRDefault="009C263F" w:rsidP="009C263F">
      <w:pPr>
        <w:tabs>
          <w:tab w:val="left" w:pos="1560"/>
          <w:tab w:val="right" w:pos="9638"/>
        </w:tabs>
        <w:spacing w:before="60"/>
        <w:ind w:left="1560"/>
        <w:rPr>
          <w:rFonts w:ascii="Verdana" w:hAnsi="Verdana" w:cs="Arial"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(původní termín do 97 kalendářních dnů od zahájení stavebních prací </w:t>
      </w:r>
    </w:p>
    <w:p w:rsidR="009C263F" w:rsidRPr="00F713F9" w:rsidRDefault="009C263F" w:rsidP="009C263F">
      <w:pPr>
        <w:widowControl w:val="0"/>
        <w:ind w:left="1418" w:firstLine="142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>prodloužen o 15 kalendářních dnů)</w:t>
      </w:r>
    </w:p>
    <w:p w:rsidR="00732A22" w:rsidRPr="00F713F9" w:rsidRDefault="00732A22" w:rsidP="00732A22">
      <w:pPr>
        <w:widowControl w:val="0"/>
        <w:spacing w:before="24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>2.1.5</w:t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  <w:t xml:space="preserve">řádné ukončení a předání celého díla </w:t>
      </w:r>
      <w:r w:rsidRPr="00F713F9">
        <w:rPr>
          <w:rFonts w:ascii="Verdana" w:hAnsi="Verdana" w:cs="Arial"/>
          <w:b/>
          <w:i/>
          <w:sz w:val="16"/>
          <w:szCs w:val="16"/>
        </w:rPr>
        <w:t>(lhůta pro dokončení stavebních prací)</w:t>
      </w:r>
      <w:r w:rsidRPr="00F713F9">
        <w:rPr>
          <w:rFonts w:ascii="Verdana" w:hAnsi="Verdana" w:cs="Arial"/>
          <w:i/>
          <w:sz w:val="16"/>
          <w:szCs w:val="16"/>
        </w:rPr>
        <w:t xml:space="preserve"> </w:t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 xml:space="preserve">– </w:t>
      </w:r>
      <w:r w:rsidRPr="00F713F9">
        <w:rPr>
          <w:rFonts w:ascii="Verdana" w:hAnsi="Verdana"/>
          <w:i/>
          <w:iCs/>
          <w:sz w:val="16"/>
        </w:rPr>
        <w:t>(</w:t>
      </w: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Zhotovitelem Objednateli bez vad a nedodělků bránících v užívání) </w:t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>včetně úplného a řádného vyklizení staveniště:</w:t>
      </w:r>
    </w:p>
    <w:p w:rsidR="00732A22" w:rsidRPr="00F713F9" w:rsidRDefault="00732A22" w:rsidP="00732A22">
      <w:pPr>
        <w:widowControl w:val="0"/>
        <w:spacing w:before="12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9C263F" w:rsidRPr="00F713F9">
        <w:rPr>
          <w:rFonts w:ascii="Verdana" w:hAnsi="Verdana" w:cs="Arial"/>
          <w:b/>
          <w:i/>
          <w:snapToGrid w:val="0"/>
          <w:sz w:val="16"/>
          <w:szCs w:val="16"/>
        </w:rPr>
        <w:t xml:space="preserve">   </w:t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 xml:space="preserve">nejpozději do </w:t>
      </w:r>
      <w:r w:rsidR="009C263F" w:rsidRPr="00F713F9">
        <w:rPr>
          <w:rFonts w:ascii="Verdana" w:hAnsi="Verdana" w:cs="Arial"/>
          <w:b/>
          <w:i/>
          <w:snapToGrid w:val="0"/>
          <w:sz w:val="16"/>
          <w:szCs w:val="16"/>
        </w:rPr>
        <w:t>113</w:t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 xml:space="preserve"> kalendářních dnů od zahájení provádění díla podle bodu 2.1.1. </w:t>
      </w:r>
    </w:p>
    <w:p w:rsidR="00514F4F" w:rsidRPr="00F713F9" w:rsidRDefault="00732A22" w:rsidP="00732A22">
      <w:pPr>
        <w:widowControl w:val="0"/>
        <w:spacing w:before="120"/>
        <w:ind w:left="7082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     </w:t>
      </w:r>
      <w:r w:rsidR="009C263F" w:rsidRPr="00F713F9">
        <w:rPr>
          <w:rFonts w:ascii="Verdana" w:hAnsi="Verdana" w:cs="Arial"/>
          <w:i/>
          <w:snapToGrid w:val="0"/>
          <w:sz w:val="16"/>
          <w:szCs w:val="16"/>
        </w:rPr>
        <w:t xml:space="preserve">   </w:t>
      </w: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F713F9">
        <w:rPr>
          <w:rFonts w:ascii="Verdana" w:hAnsi="Verdana" w:cs="Arial"/>
          <w:b/>
          <w:i/>
          <w:snapToGrid w:val="0"/>
          <w:sz w:val="16"/>
          <w:szCs w:val="16"/>
        </w:rPr>
        <w:t xml:space="preserve">  tj. do dne </w:t>
      </w:r>
      <w:r w:rsidR="009C263F" w:rsidRPr="00F713F9">
        <w:rPr>
          <w:rFonts w:ascii="Verdana" w:hAnsi="Verdana" w:cs="Arial"/>
          <w:b/>
          <w:i/>
          <w:snapToGrid w:val="0"/>
          <w:sz w:val="16"/>
          <w:szCs w:val="16"/>
        </w:rPr>
        <w:t>16</w:t>
      </w:r>
      <w:r w:rsidR="003548EA" w:rsidRPr="00F713F9">
        <w:rPr>
          <w:rFonts w:ascii="Verdana" w:hAnsi="Verdana" w:cs="Arial"/>
          <w:b/>
          <w:i/>
          <w:snapToGrid w:val="0"/>
          <w:sz w:val="16"/>
          <w:szCs w:val="16"/>
        </w:rPr>
        <w:t>.1.2018</w:t>
      </w:r>
      <w:r w:rsidR="00BF3C28" w:rsidRPr="00F713F9">
        <w:rPr>
          <w:rFonts w:ascii="Verdana" w:hAnsi="Verdana" w:cs="Arial"/>
          <w:i/>
          <w:snapToGrid w:val="0"/>
          <w:sz w:val="16"/>
          <w:szCs w:val="16"/>
        </w:rPr>
        <w:t>“</w:t>
      </w:r>
    </w:p>
    <w:p w:rsidR="009C263F" w:rsidRPr="00F713F9" w:rsidRDefault="009C263F" w:rsidP="009C263F">
      <w:pPr>
        <w:tabs>
          <w:tab w:val="left" w:pos="1560"/>
          <w:tab w:val="right" w:pos="9638"/>
        </w:tabs>
        <w:ind w:left="1559"/>
        <w:rPr>
          <w:rFonts w:ascii="Verdana" w:hAnsi="Verdana" w:cs="Arial"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 xml:space="preserve">(původní termín do 98 kalendářních dnů od zahájení stavebních prací </w:t>
      </w:r>
    </w:p>
    <w:p w:rsidR="009C263F" w:rsidRPr="00F713F9" w:rsidRDefault="009C263F" w:rsidP="009C263F">
      <w:pPr>
        <w:widowControl w:val="0"/>
        <w:ind w:left="1418" w:firstLine="142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F713F9">
        <w:rPr>
          <w:rFonts w:ascii="Verdana" w:hAnsi="Verdana" w:cs="Arial"/>
          <w:i/>
          <w:snapToGrid w:val="0"/>
          <w:sz w:val="16"/>
          <w:szCs w:val="16"/>
        </w:rPr>
        <w:t>prodloužen o 15 kalendářních dnů)</w:t>
      </w:r>
    </w:p>
    <w:p w:rsidR="00716042" w:rsidRPr="002537F6" w:rsidRDefault="00716042" w:rsidP="00716042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proofErr w:type="gramStart"/>
      <w:r>
        <w:rPr>
          <w:rFonts w:ascii="Verdana" w:hAnsi="Verdana" w:cs="Arial"/>
          <w:b/>
          <w:i/>
          <w:sz w:val="16"/>
          <w:szCs w:val="16"/>
        </w:rPr>
        <w:t>Odstavec  4.1</w:t>
      </w:r>
      <w:proofErr w:type="gramEnd"/>
      <w:r w:rsidRPr="002537F6">
        <w:rPr>
          <w:rFonts w:ascii="Verdana" w:hAnsi="Verdana" w:cs="Arial"/>
          <w:b/>
          <w:i/>
          <w:sz w:val="16"/>
          <w:szCs w:val="16"/>
        </w:rPr>
        <w:t>. Článku IV. Cena díla  se mění následovně:</w:t>
      </w:r>
    </w:p>
    <w:p w:rsidR="00716042" w:rsidRPr="00DB0EAF" w:rsidRDefault="00716042" w:rsidP="00716042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 w:rsidRPr="00DB0EAF">
        <w:rPr>
          <w:rFonts w:ascii="Verdana" w:hAnsi="Verdana"/>
          <w:b/>
          <w:i/>
          <w:sz w:val="22"/>
          <w:szCs w:val="22"/>
        </w:rPr>
        <w:t>Článek IV. Cena díla</w:t>
      </w:r>
      <w:r w:rsidR="00037C6A" w:rsidRPr="00DB0EAF">
        <w:rPr>
          <w:rFonts w:ascii="Verdana" w:hAnsi="Verdana"/>
          <w:b/>
          <w:i/>
          <w:sz w:val="22"/>
          <w:szCs w:val="22"/>
        </w:rPr>
        <w:t xml:space="preserve"> </w:t>
      </w:r>
    </w:p>
    <w:p w:rsidR="00716042" w:rsidRPr="00DB0EAF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sz w:val="16"/>
        </w:rPr>
      </w:pPr>
      <w:r w:rsidRPr="00DB0EAF">
        <w:rPr>
          <w:rFonts w:ascii="Verdana" w:hAnsi="Verdana" w:cs="Arial"/>
          <w:i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:rsidR="00716042" w:rsidRPr="00DB0EAF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sz w:val="16"/>
          <w:szCs w:val="16"/>
        </w:rPr>
      </w:pPr>
      <w:r w:rsidRPr="00DB0EAF">
        <w:rPr>
          <w:rFonts w:ascii="Verdana" w:hAnsi="Verdana" w:cs="Arial"/>
          <w:b/>
          <w:i/>
          <w:sz w:val="16"/>
          <w:szCs w:val="16"/>
        </w:rPr>
        <w:t>4.1.</w:t>
      </w:r>
      <w:r w:rsidRPr="00DB0EAF">
        <w:rPr>
          <w:rFonts w:ascii="Verdana" w:hAnsi="Verdana" w:cs="Arial"/>
          <w:i/>
          <w:sz w:val="16"/>
          <w:szCs w:val="16"/>
        </w:rPr>
        <w:tab/>
      </w:r>
      <w:r w:rsidRPr="00DB0EAF">
        <w:rPr>
          <w:rFonts w:ascii="Verdana" w:hAnsi="Verdana" w:cs="Arial"/>
          <w:b/>
          <w:i/>
          <w:sz w:val="16"/>
          <w:szCs w:val="16"/>
        </w:rPr>
        <w:t>Cena díla</w:t>
      </w:r>
      <w:r w:rsidRPr="00DB0EAF">
        <w:rPr>
          <w:rFonts w:ascii="Verdana" w:hAnsi="Verdana" w:cs="Arial"/>
          <w:i/>
          <w:sz w:val="16"/>
          <w:szCs w:val="16"/>
        </w:rPr>
        <w:t xml:space="preserve"> uvedeného v článku I. této smlouvy činí bez daně z přidané hodnoty</w:t>
      </w:r>
      <w:r w:rsidRPr="00DB0EAF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DB0EAF">
        <w:rPr>
          <w:rFonts w:ascii="Verdana" w:hAnsi="Verdana" w:cs="Arial"/>
          <w:i/>
          <w:sz w:val="16"/>
          <w:szCs w:val="16"/>
        </w:rPr>
        <w:t>(dále rovněž jen „DPH“)</w:t>
      </w:r>
      <w:r w:rsidRPr="00DB0EAF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DB0EAF">
        <w:rPr>
          <w:rFonts w:ascii="Verdana" w:hAnsi="Verdana" w:cs="Arial"/>
          <w:i/>
          <w:sz w:val="18"/>
          <w:szCs w:val="18"/>
        </w:rPr>
        <w:t>-</w:t>
      </w:r>
      <w:r w:rsidRPr="00DB0EAF">
        <w:rPr>
          <w:rFonts w:ascii="Verdana" w:hAnsi="Verdana" w:cs="Arial"/>
          <w:i/>
          <w:sz w:val="16"/>
          <w:szCs w:val="16"/>
        </w:rPr>
        <w:t xml:space="preserve"> cena méněprací + cena dodatečných prací </w:t>
      </w:r>
    </w:p>
    <w:p w:rsidR="00716042" w:rsidRPr="00DB0EAF" w:rsidRDefault="00716042" w:rsidP="00716042">
      <w:pPr>
        <w:spacing w:before="120"/>
        <w:rPr>
          <w:rFonts w:ascii="Verdana" w:hAnsi="Verdana" w:cs="Arial"/>
          <w:b/>
          <w:i/>
          <w:sz w:val="16"/>
          <w:szCs w:val="16"/>
        </w:rPr>
      </w:pPr>
      <w:r w:rsidRPr="00DB0EAF">
        <w:rPr>
          <w:rFonts w:ascii="Verdana" w:hAnsi="Verdana" w:cs="Arial"/>
          <w:i/>
          <w:sz w:val="16"/>
          <w:szCs w:val="16"/>
        </w:rPr>
        <w:t xml:space="preserve">      </w:t>
      </w:r>
      <w:r w:rsidRPr="00DB0EAF">
        <w:rPr>
          <w:rFonts w:ascii="Verdana" w:hAnsi="Verdana" w:cs="Arial"/>
          <w:i/>
          <w:sz w:val="16"/>
          <w:szCs w:val="16"/>
        </w:rPr>
        <w:tab/>
      </w:r>
      <w:r w:rsidRPr="00DB0EAF">
        <w:rPr>
          <w:rFonts w:ascii="Verdana" w:hAnsi="Verdana" w:cs="Arial"/>
          <w:i/>
          <w:sz w:val="16"/>
          <w:szCs w:val="16"/>
        </w:rPr>
        <w:tab/>
      </w:r>
      <w:r w:rsidRPr="00DB0EAF">
        <w:rPr>
          <w:rFonts w:ascii="Verdana" w:hAnsi="Verdana" w:cs="Arial"/>
          <w:i/>
          <w:sz w:val="16"/>
          <w:szCs w:val="16"/>
        </w:rPr>
        <w:tab/>
      </w:r>
      <w:r w:rsidRPr="00DB0EAF">
        <w:rPr>
          <w:rFonts w:ascii="Verdana" w:hAnsi="Verdana" w:cs="Arial"/>
          <w:i/>
          <w:sz w:val="16"/>
          <w:szCs w:val="16"/>
        </w:rPr>
        <w:tab/>
      </w:r>
      <w:r w:rsidRPr="00DB0EAF">
        <w:rPr>
          <w:rFonts w:ascii="Verdana" w:hAnsi="Verdana" w:cs="Arial"/>
          <w:i/>
          <w:sz w:val="16"/>
          <w:szCs w:val="16"/>
        </w:rPr>
        <w:tab/>
      </w:r>
      <w:r w:rsidRPr="00DB0EAF">
        <w:rPr>
          <w:rFonts w:ascii="Verdana" w:hAnsi="Verdana" w:cs="Arial"/>
          <w:i/>
          <w:sz w:val="16"/>
          <w:szCs w:val="16"/>
        </w:rPr>
        <w:tab/>
      </w:r>
      <w:r w:rsidRPr="00DB0EAF">
        <w:rPr>
          <w:rFonts w:ascii="Verdana" w:hAnsi="Verdana" w:cs="Arial"/>
          <w:b/>
          <w:i/>
          <w:sz w:val="16"/>
          <w:szCs w:val="16"/>
        </w:rPr>
        <w:t xml:space="preserve">   2</w:t>
      </w:r>
      <w:r w:rsidR="00286FC0" w:rsidRPr="00DB0EAF">
        <w:rPr>
          <w:rFonts w:ascii="Verdana" w:hAnsi="Verdana" w:cs="Arial"/>
          <w:b/>
          <w:i/>
          <w:sz w:val="16"/>
          <w:szCs w:val="16"/>
        </w:rPr>
        <w:t>0 </w:t>
      </w:r>
      <w:r w:rsidR="004A7406">
        <w:rPr>
          <w:rFonts w:ascii="Verdana" w:hAnsi="Verdana" w:cs="Arial"/>
          <w:b/>
          <w:i/>
          <w:sz w:val="16"/>
          <w:szCs w:val="16"/>
        </w:rPr>
        <w:t>717 169,27</w:t>
      </w:r>
      <w:r w:rsidRPr="00DB0EAF">
        <w:rPr>
          <w:rFonts w:ascii="Verdana" w:hAnsi="Verdana" w:cs="Arial"/>
          <w:b/>
          <w:i/>
          <w:sz w:val="16"/>
          <w:szCs w:val="16"/>
        </w:rPr>
        <w:t xml:space="preserve"> Kč bez DPH</w:t>
      </w:r>
    </w:p>
    <w:p w:rsidR="00286FC0" w:rsidRPr="00DB0EAF" w:rsidRDefault="00716042" w:rsidP="00286FC0">
      <w:pPr>
        <w:spacing w:before="120"/>
        <w:ind w:left="1560"/>
        <w:jc w:val="both"/>
        <w:rPr>
          <w:rFonts w:ascii="Verdana" w:hAnsi="Verdana" w:cs="Arial"/>
          <w:i/>
          <w:sz w:val="16"/>
          <w:szCs w:val="16"/>
        </w:rPr>
      </w:pPr>
      <w:r w:rsidRPr="00DB0EAF">
        <w:rPr>
          <w:rFonts w:ascii="Verdana" w:hAnsi="Verdana" w:cs="Arial"/>
          <w:i/>
          <w:sz w:val="16"/>
          <w:szCs w:val="16"/>
        </w:rPr>
        <w:t>(</w:t>
      </w:r>
      <w:r w:rsidR="00286FC0" w:rsidRPr="00DB0EAF">
        <w:rPr>
          <w:rFonts w:ascii="Verdana" w:hAnsi="Verdana" w:cs="Arial"/>
          <w:i/>
          <w:sz w:val="16"/>
          <w:szCs w:val="16"/>
        </w:rPr>
        <w:t>19 478 766,70</w:t>
      </w:r>
      <w:r w:rsidRPr="00DB0EAF">
        <w:rPr>
          <w:rFonts w:ascii="Verdana" w:hAnsi="Verdana" w:cs="Arial"/>
          <w:i/>
          <w:sz w:val="16"/>
          <w:szCs w:val="16"/>
        </w:rPr>
        <w:t xml:space="preserve"> Kč cena díla dle </w:t>
      </w:r>
      <w:r w:rsidR="00286FC0" w:rsidRPr="00DB0EAF">
        <w:rPr>
          <w:rFonts w:ascii="Verdana" w:hAnsi="Verdana" w:cs="Arial"/>
          <w:i/>
          <w:sz w:val="16"/>
          <w:szCs w:val="16"/>
        </w:rPr>
        <w:t>SoD</w:t>
      </w:r>
      <w:r w:rsidRPr="00DB0EAF">
        <w:rPr>
          <w:rFonts w:ascii="Verdana" w:hAnsi="Verdana" w:cs="Arial"/>
          <w:i/>
          <w:sz w:val="16"/>
          <w:szCs w:val="16"/>
        </w:rPr>
        <w:t xml:space="preserve"> </w:t>
      </w:r>
    </w:p>
    <w:p w:rsidR="00286FC0" w:rsidRPr="00DB0EAF" w:rsidRDefault="00716042" w:rsidP="00286FC0">
      <w:pPr>
        <w:spacing w:before="120"/>
        <w:ind w:left="1560"/>
        <w:jc w:val="both"/>
        <w:rPr>
          <w:rFonts w:ascii="Verdana" w:hAnsi="Verdana" w:cs="Arial"/>
          <w:i/>
          <w:sz w:val="16"/>
          <w:szCs w:val="16"/>
        </w:rPr>
      </w:pPr>
      <w:r w:rsidRPr="00DB0EAF">
        <w:rPr>
          <w:rFonts w:ascii="Verdana" w:hAnsi="Verdana" w:cs="Arial"/>
          <w:b/>
          <w:i/>
          <w:sz w:val="16"/>
          <w:szCs w:val="16"/>
        </w:rPr>
        <w:t>+</w:t>
      </w:r>
      <w:r w:rsidRPr="00DB0EAF">
        <w:rPr>
          <w:rFonts w:ascii="Verdana" w:hAnsi="Verdana" w:cs="Arial"/>
          <w:i/>
          <w:sz w:val="16"/>
          <w:szCs w:val="16"/>
        </w:rPr>
        <w:t xml:space="preserve"> </w:t>
      </w:r>
      <w:r w:rsidR="00286FC0" w:rsidRPr="00DB0EAF">
        <w:rPr>
          <w:rFonts w:ascii="Verdana" w:hAnsi="Verdana" w:cs="Arial"/>
          <w:i/>
          <w:sz w:val="16"/>
          <w:szCs w:val="16"/>
        </w:rPr>
        <w:t xml:space="preserve">1 </w:t>
      </w:r>
      <w:r w:rsidR="0031545C">
        <w:rPr>
          <w:rFonts w:ascii="Verdana" w:hAnsi="Verdana" w:cs="Arial"/>
          <w:i/>
          <w:sz w:val="16"/>
          <w:szCs w:val="16"/>
        </w:rPr>
        <w:t>559 344,28</w:t>
      </w:r>
      <w:r w:rsidRPr="00DB0EAF">
        <w:rPr>
          <w:rFonts w:ascii="Verdana" w:hAnsi="Verdana" w:cs="Arial"/>
          <w:i/>
          <w:sz w:val="16"/>
          <w:szCs w:val="16"/>
        </w:rPr>
        <w:t xml:space="preserve"> Kč cena dodatečných prací</w:t>
      </w:r>
      <w:r w:rsidR="00286FC0" w:rsidRPr="00DB0EAF">
        <w:rPr>
          <w:rFonts w:ascii="Verdana" w:hAnsi="Verdana" w:cs="Arial"/>
          <w:i/>
          <w:sz w:val="16"/>
          <w:szCs w:val="16"/>
        </w:rPr>
        <w:t xml:space="preserve"> </w:t>
      </w:r>
    </w:p>
    <w:p w:rsidR="00716042" w:rsidRPr="00DB0EAF" w:rsidRDefault="00286FC0" w:rsidP="00286FC0">
      <w:pPr>
        <w:spacing w:before="120"/>
        <w:ind w:left="1560"/>
        <w:jc w:val="both"/>
        <w:rPr>
          <w:rFonts w:ascii="Verdana" w:hAnsi="Verdana" w:cs="Arial"/>
          <w:i/>
          <w:sz w:val="16"/>
          <w:szCs w:val="16"/>
        </w:rPr>
      </w:pPr>
      <w:r w:rsidRPr="00DB0EAF">
        <w:rPr>
          <w:rFonts w:ascii="Verdana" w:hAnsi="Verdana" w:cs="Arial"/>
          <w:b/>
          <w:i/>
          <w:sz w:val="16"/>
          <w:szCs w:val="16"/>
        </w:rPr>
        <w:t>–</w:t>
      </w:r>
      <w:r w:rsidRPr="00DB0EAF">
        <w:rPr>
          <w:rFonts w:ascii="Verdana" w:hAnsi="Verdana" w:cs="Arial"/>
          <w:i/>
          <w:sz w:val="16"/>
          <w:szCs w:val="16"/>
        </w:rPr>
        <w:t xml:space="preserve"> 320 941,71 Kč cena méněprací</w:t>
      </w:r>
      <w:r w:rsidR="00716042" w:rsidRPr="00DB0EAF">
        <w:rPr>
          <w:rFonts w:ascii="Verdana" w:hAnsi="Verdana" w:cs="Arial"/>
          <w:i/>
          <w:sz w:val="16"/>
          <w:szCs w:val="16"/>
        </w:rPr>
        <w:t>)</w:t>
      </w:r>
    </w:p>
    <w:p w:rsidR="00286FC0" w:rsidRPr="00DB0EAF" w:rsidRDefault="00286FC0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i/>
          <w:sz w:val="16"/>
          <w:szCs w:val="16"/>
        </w:rPr>
      </w:pPr>
      <w:r w:rsidRPr="00DB0EAF">
        <w:rPr>
          <w:rFonts w:ascii="Verdana" w:hAnsi="Verdana"/>
          <w:i/>
          <w:sz w:val="16"/>
          <w:szCs w:val="16"/>
        </w:rPr>
        <w:t xml:space="preserve">Daň z přidané hodnoty ve snížené sazbě 15 % </w:t>
      </w:r>
      <w:r w:rsidRPr="00DB0EAF">
        <w:rPr>
          <w:rFonts w:ascii="Verdana" w:hAnsi="Verdana"/>
          <w:b w:val="0"/>
          <w:i/>
          <w:sz w:val="16"/>
          <w:szCs w:val="16"/>
        </w:rPr>
        <w:t>z celkové ceny díla uvedené v článku 4.1. výše činí částku</w:t>
      </w:r>
    </w:p>
    <w:p w:rsidR="00286FC0" w:rsidRPr="00DB0EAF" w:rsidRDefault="00286FC0" w:rsidP="00286FC0">
      <w:pPr>
        <w:pStyle w:val="Nadpis3"/>
        <w:keepNext w:val="0"/>
        <w:widowControl w:val="0"/>
        <w:spacing w:before="120"/>
        <w:ind w:left="1418" w:hanging="567"/>
        <w:jc w:val="both"/>
        <w:rPr>
          <w:rFonts w:ascii="Verdana" w:hAnsi="Verdana"/>
          <w:b w:val="0"/>
          <w:bCs w:val="0"/>
          <w:i/>
          <w:sz w:val="16"/>
          <w:szCs w:val="16"/>
        </w:rPr>
      </w:pPr>
      <w:r w:rsidRPr="00DB0EAF">
        <w:rPr>
          <w:rFonts w:ascii="Verdana" w:hAnsi="Verdana"/>
          <w:i/>
          <w:snapToGrid w:val="0"/>
          <w:sz w:val="16"/>
          <w:szCs w:val="16"/>
        </w:rPr>
        <w:tab/>
      </w:r>
      <w:r w:rsidRPr="00DB0EAF">
        <w:rPr>
          <w:rFonts w:ascii="Verdana" w:hAnsi="Verdana"/>
          <w:i/>
          <w:snapToGrid w:val="0"/>
          <w:sz w:val="16"/>
          <w:szCs w:val="16"/>
        </w:rPr>
        <w:tab/>
      </w:r>
      <w:r w:rsidRPr="00DB0EAF">
        <w:rPr>
          <w:rFonts w:ascii="Verdana" w:hAnsi="Verdana"/>
          <w:i/>
          <w:snapToGrid w:val="0"/>
          <w:sz w:val="16"/>
          <w:szCs w:val="16"/>
        </w:rPr>
        <w:tab/>
      </w:r>
      <w:r w:rsidRPr="00DB0EAF">
        <w:rPr>
          <w:rFonts w:ascii="Verdana" w:hAnsi="Verdana"/>
          <w:i/>
          <w:snapToGrid w:val="0"/>
          <w:sz w:val="16"/>
          <w:szCs w:val="16"/>
        </w:rPr>
        <w:tab/>
      </w:r>
      <w:r w:rsidR="00DB0EAF" w:rsidRPr="00DB0EAF">
        <w:rPr>
          <w:rFonts w:ascii="Verdana" w:hAnsi="Verdana"/>
          <w:i/>
          <w:snapToGrid w:val="0"/>
          <w:sz w:val="16"/>
          <w:szCs w:val="16"/>
        </w:rPr>
        <w:t>1 </w:t>
      </w:r>
      <w:r w:rsidR="00020C61">
        <w:rPr>
          <w:rFonts w:ascii="Verdana" w:hAnsi="Verdana"/>
          <w:i/>
          <w:snapToGrid w:val="0"/>
          <w:sz w:val="16"/>
          <w:szCs w:val="16"/>
        </w:rPr>
        <w:t>666 518,35</w:t>
      </w:r>
      <w:r w:rsidRPr="00DB0EAF">
        <w:rPr>
          <w:rFonts w:ascii="Verdana" w:hAnsi="Verdana"/>
          <w:i/>
          <w:snapToGrid w:val="0"/>
          <w:sz w:val="16"/>
          <w:szCs w:val="16"/>
        </w:rPr>
        <w:t xml:space="preserve"> Kč</w:t>
      </w:r>
      <w:r w:rsidR="00716042" w:rsidRPr="00DB0EAF">
        <w:rPr>
          <w:rFonts w:ascii="Verdana" w:hAnsi="Verdana"/>
          <w:b w:val="0"/>
          <w:bCs w:val="0"/>
          <w:i/>
          <w:sz w:val="16"/>
          <w:szCs w:val="16"/>
        </w:rPr>
        <w:tab/>
      </w:r>
    </w:p>
    <w:p w:rsidR="00653F72" w:rsidRPr="00DB0EAF" w:rsidRDefault="00653F72" w:rsidP="00653F72"/>
    <w:p w:rsidR="00716042" w:rsidRPr="00DB0EAF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sz w:val="16"/>
          <w:szCs w:val="16"/>
        </w:rPr>
      </w:pPr>
      <w:r w:rsidRPr="00DB0EAF">
        <w:rPr>
          <w:rFonts w:ascii="Verdana" w:hAnsi="Verdana"/>
          <w:bCs w:val="0"/>
          <w:i/>
          <w:sz w:val="16"/>
          <w:szCs w:val="16"/>
        </w:rPr>
        <w:t>Daň z přidané hodnoty v základní sazbě 21 %</w:t>
      </w:r>
      <w:r w:rsidRPr="00DB0EAF">
        <w:rPr>
          <w:rFonts w:ascii="Verdana" w:hAnsi="Verdana"/>
          <w:b w:val="0"/>
          <w:bCs w:val="0"/>
          <w:i/>
          <w:sz w:val="16"/>
          <w:szCs w:val="16"/>
        </w:rPr>
        <w:t xml:space="preserve"> z celkové ceny díla uvedené v článku 4.1. výše činí částku</w:t>
      </w:r>
    </w:p>
    <w:p w:rsidR="00716042" w:rsidRPr="00DB0EAF" w:rsidRDefault="00DB0EAF" w:rsidP="00885DF4">
      <w:pPr>
        <w:widowControl w:val="0"/>
        <w:spacing w:before="120"/>
        <w:ind w:left="2832" w:firstLine="708"/>
        <w:rPr>
          <w:rFonts w:ascii="Verdana" w:hAnsi="Verdana" w:cs="Arial"/>
          <w:i/>
          <w:sz w:val="16"/>
          <w:szCs w:val="16"/>
        </w:rPr>
      </w:pPr>
      <w:proofErr w:type="gramStart"/>
      <w:r w:rsidRPr="00DB0EAF">
        <w:rPr>
          <w:rFonts w:ascii="Verdana" w:hAnsi="Verdana"/>
          <w:b/>
          <w:i/>
          <w:snapToGrid w:val="0"/>
          <w:sz w:val="16"/>
          <w:szCs w:val="16"/>
        </w:rPr>
        <w:t xml:space="preserve">2 </w:t>
      </w:r>
      <w:r w:rsidR="004A7406">
        <w:rPr>
          <w:rFonts w:ascii="Verdana" w:hAnsi="Verdana"/>
          <w:b/>
          <w:i/>
          <w:snapToGrid w:val="0"/>
          <w:sz w:val="16"/>
          <w:szCs w:val="16"/>
        </w:rPr>
        <w:t>017 479,87</w:t>
      </w:r>
      <w:r w:rsidRPr="00DB0EAF">
        <w:rPr>
          <w:rFonts w:ascii="Verdana" w:hAnsi="Verdana"/>
          <w:b/>
          <w:i/>
          <w:snapToGrid w:val="0"/>
          <w:sz w:val="16"/>
          <w:szCs w:val="16"/>
        </w:rPr>
        <w:t xml:space="preserve"> </w:t>
      </w:r>
      <w:r w:rsidR="00286FC0" w:rsidRPr="00DB0EAF">
        <w:rPr>
          <w:rFonts w:ascii="Verdana" w:hAnsi="Verdana" w:cs="Arial"/>
          <w:b/>
          <w:i/>
          <w:snapToGrid w:val="0"/>
          <w:sz w:val="16"/>
          <w:szCs w:val="16"/>
        </w:rPr>
        <w:t xml:space="preserve"> Kč</w:t>
      </w:r>
      <w:proofErr w:type="gramEnd"/>
    </w:p>
    <w:p w:rsidR="00716042" w:rsidRPr="00DB0EAF" w:rsidRDefault="00716042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sz w:val="16"/>
          <w:szCs w:val="16"/>
        </w:rPr>
      </w:pPr>
      <w:r w:rsidRPr="00DB0EAF">
        <w:rPr>
          <w:rFonts w:ascii="Verdana" w:hAnsi="Verdana"/>
          <w:b w:val="0"/>
          <w:bCs w:val="0"/>
          <w:i/>
          <w:sz w:val="16"/>
          <w:szCs w:val="16"/>
        </w:rPr>
        <w:tab/>
      </w:r>
      <w:r w:rsidRPr="00DB0EAF">
        <w:rPr>
          <w:rFonts w:ascii="Verdana" w:hAnsi="Verdana"/>
          <w:bCs w:val="0"/>
          <w:i/>
          <w:sz w:val="16"/>
          <w:szCs w:val="16"/>
        </w:rPr>
        <w:t>Dohodnutá celková cena díla činí včetně daně z přidané hodnoty celkem</w:t>
      </w:r>
    </w:p>
    <w:p w:rsidR="00885DF4" w:rsidRPr="00DB0EAF" w:rsidRDefault="00716042" w:rsidP="00885DF4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sz w:val="16"/>
          <w:szCs w:val="16"/>
        </w:rPr>
      </w:pPr>
      <w:r w:rsidRPr="00DB0EAF">
        <w:rPr>
          <w:rFonts w:ascii="Verdana" w:hAnsi="Verdana" w:cs="Arial"/>
          <w:i/>
          <w:sz w:val="16"/>
          <w:szCs w:val="16"/>
        </w:rPr>
        <w:tab/>
      </w:r>
      <w:r w:rsidRPr="00DB0EAF">
        <w:rPr>
          <w:rFonts w:ascii="Verdana" w:hAnsi="Verdana" w:cs="Arial"/>
          <w:i/>
          <w:sz w:val="16"/>
          <w:szCs w:val="16"/>
        </w:rPr>
        <w:tab/>
      </w:r>
      <w:r w:rsidRPr="00DB0EAF">
        <w:rPr>
          <w:rFonts w:ascii="Verdana" w:hAnsi="Verdana" w:cs="Arial"/>
          <w:i/>
          <w:sz w:val="16"/>
          <w:szCs w:val="16"/>
        </w:rPr>
        <w:tab/>
      </w:r>
      <w:r w:rsidR="00DB0EAF" w:rsidRPr="00DB0EAF">
        <w:rPr>
          <w:rFonts w:ascii="Verdana" w:hAnsi="Verdana" w:cs="Arial"/>
          <w:b/>
          <w:i/>
          <w:sz w:val="16"/>
          <w:szCs w:val="16"/>
        </w:rPr>
        <w:t xml:space="preserve">24 </w:t>
      </w:r>
      <w:r w:rsidR="00020C61">
        <w:rPr>
          <w:rFonts w:ascii="Verdana" w:hAnsi="Verdana" w:cs="Arial"/>
          <w:b/>
          <w:i/>
          <w:sz w:val="16"/>
          <w:szCs w:val="16"/>
        </w:rPr>
        <w:t>401 167,49</w:t>
      </w:r>
      <w:r w:rsidR="00DB0EAF" w:rsidRPr="00DB0EAF">
        <w:rPr>
          <w:rFonts w:ascii="Verdana" w:hAnsi="Verdana" w:cs="Arial"/>
          <w:b/>
          <w:i/>
          <w:sz w:val="16"/>
          <w:szCs w:val="16"/>
        </w:rPr>
        <w:t xml:space="preserve"> </w:t>
      </w:r>
      <w:r w:rsidR="00286FC0" w:rsidRPr="00DB0EAF">
        <w:rPr>
          <w:rFonts w:ascii="Verdana" w:hAnsi="Verdana" w:cs="Arial"/>
          <w:b/>
          <w:i/>
          <w:snapToGrid w:val="0"/>
          <w:sz w:val="16"/>
          <w:szCs w:val="16"/>
        </w:rPr>
        <w:t>Kč</w:t>
      </w:r>
      <w:r w:rsidRPr="00DB0EAF">
        <w:rPr>
          <w:rFonts w:ascii="Verdana" w:hAnsi="Verdana" w:cs="Arial"/>
          <w:b/>
          <w:i/>
          <w:sz w:val="16"/>
          <w:szCs w:val="16"/>
        </w:rPr>
        <w:t xml:space="preserve"> </w:t>
      </w:r>
    </w:p>
    <w:p w:rsidR="009C263F" w:rsidRPr="00DB0EAF" w:rsidRDefault="00885DF4" w:rsidP="00885DF4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sz w:val="16"/>
          <w:szCs w:val="16"/>
        </w:rPr>
      </w:pPr>
      <w:r w:rsidRPr="00DB0EAF">
        <w:rPr>
          <w:rFonts w:ascii="Verdana" w:hAnsi="Verdana" w:cs="Arial"/>
          <w:i/>
          <w:sz w:val="16"/>
          <w:szCs w:val="16"/>
        </w:rPr>
        <w:t xml:space="preserve"> </w:t>
      </w:r>
      <w:r w:rsidR="00716042" w:rsidRPr="00DB0EAF">
        <w:rPr>
          <w:rFonts w:ascii="Verdana" w:hAnsi="Verdana" w:cs="Arial"/>
          <w:i/>
          <w:sz w:val="16"/>
          <w:szCs w:val="16"/>
        </w:rPr>
        <w:t xml:space="preserve">(slovy: </w:t>
      </w:r>
      <w:r w:rsidR="00E97D07" w:rsidRPr="00DB0EAF">
        <w:rPr>
          <w:rFonts w:ascii="Verdana" w:hAnsi="Verdana" w:cs="Arial"/>
          <w:i/>
          <w:sz w:val="16"/>
          <w:szCs w:val="16"/>
        </w:rPr>
        <w:t>dvacet</w:t>
      </w:r>
      <w:r w:rsidR="00DB0EAF">
        <w:rPr>
          <w:rFonts w:ascii="Verdana" w:hAnsi="Verdana" w:cs="Arial"/>
          <w:i/>
          <w:sz w:val="16"/>
          <w:szCs w:val="16"/>
        </w:rPr>
        <w:t xml:space="preserve"> čtyři</w:t>
      </w:r>
      <w:r w:rsidR="00E97D07" w:rsidRPr="00DB0EAF">
        <w:rPr>
          <w:rFonts w:ascii="Verdana" w:hAnsi="Verdana" w:cs="Arial"/>
          <w:i/>
          <w:sz w:val="16"/>
          <w:szCs w:val="16"/>
        </w:rPr>
        <w:t xml:space="preserve"> milionů </w:t>
      </w:r>
      <w:r w:rsidR="00020C61">
        <w:rPr>
          <w:rFonts w:ascii="Verdana" w:hAnsi="Verdana" w:cs="Arial"/>
          <w:i/>
          <w:sz w:val="16"/>
          <w:szCs w:val="16"/>
        </w:rPr>
        <w:t>čtyři sta jeden</w:t>
      </w:r>
      <w:r w:rsidR="00DB0EAF">
        <w:rPr>
          <w:rFonts w:ascii="Verdana" w:hAnsi="Verdana" w:cs="Arial"/>
          <w:i/>
          <w:sz w:val="16"/>
          <w:szCs w:val="16"/>
        </w:rPr>
        <w:t xml:space="preserve"> tisíc</w:t>
      </w:r>
      <w:r w:rsidR="00020C61">
        <w:rPr>
          <w:rFonts w:ascii="Verdana" w:hAnsi="Verdana" w:cs="Arial"/>
          <w:i/>
          <w:sz w:val="16"/>
          <w:szCs w:val="16"/>
        </w:rPr>
        <w:t xml:space="preserve"> jedno sto šedesát sedm</w:t>
      </w:r>
      <w:r w:rsidR="00286BDE">
        <w:rPr>
          <w:rFonts w:ascii="Verdana" w:hAnsi="Verdana" w:cs="Arial"/>
          <w:i/>
          <w:sz w:val="16"/>
          <w:szCs w:val="16"/>
        </w:rPr>
        <w:t xml:space="preserve"> korun českých a</w:t>
      </w:r>
      <w:r w:rsidR="00020C61">
        <w:rPr>
          <w:rFonts w:ascii="Verdana" w:hAnsi="Verdana" w:cs="Arial"/>
          <w:i/>
          <w:sz w:val="16"/>
          <w:szCs w:val="16"/>
        </w:rPr>
        <w:t xml:space="preserve"> čtyřicet devět</w:t>
      </w:r>
      <w:r w:rsidR="00286BDE">
        <w:rPr>
          <w:rFonts w:ascii="Verdana" w:hAnsi="Verdana" w:cs="Arial"/>
          <w:i/>
          <w:sz w:val="16"/>
          <w:szCs w:val="16"/>
        </w:rPr>
        <w:t xml:space="preserve"> haléřů</w:t>
      </w:r>
      <w:r w:rsidR="00716042" w:rsidRPr="00DB0EAF">
        <w:rPr>
          <w:rFonts w:ascii="Verdana" w:hAnsi="Verdana" w:cs="Arial"/>
          <w:i/>
          <w:sz w:val="16"/>
          <w:szCs w:val="16"/>
        </w:rPr>
        <w:t>)</w:t>
      </w:r>
    </w:p>
    <w:p w:rsidR="00A7431A" w:rsidRPr="00DB0EAF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sz w:val="16"/>
          <w:szCs w:val="16"/>
        </w:rPr>
      </w:pPr>
    </w:p>
    <w:p w:rsidR="00A7431A" w:rsidRPr="00DB0EAF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DB0EAF">
        <w:rPr>
          <w:rFonts w:ascii="Verdana" w:hAnsi="Verdana" w:cs="Arial"/>
          <w:b/>
          <w:i/>
        </w:rPr>
        <w:t>Článek II. Závěrečná ustanovení</w:t>
      </w:r>
    </w:p>
    <w:p w:rsidR="00A7431A" w:rsidRPr="00DB0EAF" w:rsidRDefault="00A7431A" w:rsidP="00A7431A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DB0EAF">
        <w:rPr>
          <w:rFonts w:ascii="Verdana" w:hAnsi="Verdana" w:cs="Arial"/>
          <w:i/>
          <w:sz w:val="16"/>
          <w:szCs w:val="16"/>
        </w:rPr>
        <w:t>II.1.</w:t>
      </w:r>
      <w:r w:rsidRPr="00DB0EAF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885DF4" w:rsidRPr="00DB0EAF" w:rsidRDefault="00885DF4" w:rsidP="00885DF4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DB0EAF">
        <w:rPr>
          <w:rFonts w:ascii="Verdana" w:hAnsi="Verdana" w:cs="Arial"/>
          <w:i/>
          <w:sz w:val="16"/>
          <w:szCs w:val="16"/>
        </w:rPr>
        <w:t>II.2.</w:t>
      </w:r>
      <w:r w:rsidRPr="00DB0EAF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:rsidR="00885DF4" w:rsidRPr="00DB0EAF" w:rsidRDefault="00885DF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DB0EAF">
        <w:rPr>
          <w:rFonts w:ascii="Verdana" w:hAnsi="Verdana" w:cs="Arial"/>
          <w:i/>
          <w:snapToGrid w:val="0"/>
          <w:sz w:val="16"/>
          <w:szCs w:val="16"/>
        </w:rPr>
        <w:t xml:space="preserve">příloha číslo I  </w:t>
      </w:r>
      <w:r w:rsidR="002A3F02" w:rsidRPr="00DB0EAF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DB0EAF">
        <w:rPr>
          <w:rFonts w:ascii="Verdana" w:hAnsi="Verdana" w:cs="Arial"/>
          <w:i/>
          <w:snapToGrid w:val="0"/>
          <w:sz w:val="16"/>
          <w:szCs w:val="16"/>
        </w:rPr>
        <w:t>- Změnové listy č. 1 až č. 1</w:t>
      </w:r>
      <w:r w:rsidR="00020C61">
        <w:rPr>
          <w:rFonts w:ascii="Verdana" w:hAnsi="Verdana" w:cs="Arial"/>
          <w:i/>
          <w:snapToGrid w:val="0"/>
          <w:sz w:val="16"/>
          <w:szCs w:val="16"/>
        </w:rPr>
        <w:t>3</w:t>
      </w:r>
      <w:r w:rsidRPr="00DB0EAF">
        <w:rPr>
          <w:rFonts w:ascii="Verdana" w:hAnsi="Verdana" w:cs="Arial"/>
          <w:i/>
          <w:snapToGrid w:val="0"/>
          <w:sz w:val="16"/>
          <w:szCs w:val="16"/>
        </w:rPr>
        <w:t xml:space="preserve"> s příslušnými </w:t>
      </w:r>
      <w:r w:rsidRPr="00DB0EAF">
        <w:rPr>
          <w:rFonts w:ascii="Verdana" w:hAnsi="Verdana"/>
          <w:i/>
          <w:sz w:val="16"/>
          <w:szCs w:val="16"/>
        </w:rPr>
        <w:t>soupisy stavebních prací s výkazem výměr</w:t>
      </w:r>
      <w:r w:rsidR="002A3F02" w:rsidRPr="00DB0EAF">
        <w:rPr>
          <w:rFonts w:ascii="Verdana" w:hAnsi="Verdana"/>
          <w:i/>
          <w:sz w:val="16"/>
          <w:szCs w:val="16"/>
        </w:rPr>
        <w:t>;</w:t>
      </w:r>
    </w:p>
    <w:p w:rsidR="00653F72" w:rsidRPr="00DB0EAF" w:rsidRDefault="00653F72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DB0EAF">
        <w:rPr>
          <w:rFonts w:ascii="Verdana" w:hAnsi="Verdana" w:cs="Arial"/>
          <w:i/>
          <w:snapToGrid w:val="0"/>
          <w:sz w:val="16"/>
          <w:szCs w:val="16"/>
        </w:rPr>
        <w:t>Příloha č</w:t>
      </w:r>
      <w:r w:rsidR="002A3F02" w:rsidRPr="00DB0EAF">
        <w:rPr>
          <w:rFonts w:ascii="Verdana" w:hAnsi="Verdana" w:cs="Arial"/>
          <w:i/>
          <w:snapToGrid w:val="0"/>
          <w:sz w:val="16"/>
          <w:szCs w:val="16"/>
        </w:rPr>
        <w:t>íslo</w:t>
      </w:r>
      <w:r w:rsidRPr="00DB0EAF">
        <w:rPr>
          <w:rFonts w:ascii="Verdana" w:hAnsi="Verdana" w:cs="Arial"/>
          <w:i/>
          <w:snapToGrid w:val="0"/>
          <w:sz w:val="16"/>
          <w:szCs w:val="16"/>
        </w:rPr>
        <w:t xml:space="preserve"> II </w:t>
      </w:r>
      <w:r w:rsidR="002A3F02" w:rsidRPr="00DB0EAF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DB0EAF">
        <w:rPr>
          <w:rFonts w:ascii="Verdana" w:hAnsi="Verdana" w:cs="Arial"/>
          <w:i/>
          <w:snapToGrid w:val="0"/>
          <w:sz w:val="16"/>
          <w:szCs w:val="16"/>
        </w:rPr>
        <w:t xml:space="preserve">- </w:t>
      </w:r>
      <w:r w:rsidRPr="00DB0EAF">
        <w:rPr>
          <w:rFonts w:ascii="Verdana" w:hAnsi="Verdana" w:cs="Verdana"/>
          <w:bCs/>
          <w:i/>
          <w:iCs/>
          <w:sz w:val="16"/>
          <w:szCs w:val="16"/>
        </w:rPr>
        <w:t xml:space="preserve">vyjádření </w:t>
      </w:r>
      <w:r w:rsidR="0072110F">
        <w:rPr>
          <w:rFonts w:ascii="Verdana" w:hAnsi="Verdana" w:cs="Verdana"/>
          <w:bCs/>
          <w:i/>
          <w:iCs/>
          <w:sz w:val="16"/>
          <w:szCs w:val="16"/>
        </w:rPr>
        <w:t xml:space="preserve">             </w:t>
      </w:r>
      <w:bookmarkStart w:id="0" w:name="_GoBack"/>
      <w:bookmarkEnd w:id="0"/>
      <w:r w:rsidRPr="00DB0EAF">
        <w:rPr>
          <w:rFonts w:ascii="Verdana" w:hAnsi="Verdana" w:cs="Verdana"/>
          <w:bCs/>
          <w:i/>
          <w:iCs/>
          <w:sz w:val="16"/>
          <w:szCs w:val="16"/>
        </w:rPr>
        <w:t>, ze dne 18.12.2017</w:t>
      </w:r>
    </w:p>
    <w:p w:rsidR="00A7431A" w:rsidRPr="00DB0EAF" w:rsidRDefault="00A7431A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DB0EAF">
        <w:rPr>
          <w:rFonts w:ascii="Verdana" w:hAnsi="Verdana" w:cs="Arial"/>
          <w:i/>
          <w:sz w:val="16"/>
          <w:szCs w:val="16"/>
        </w:rPr>
        <w:t>II.</w:t>
      </w:r>
      <w:r w:rsidR="002A3F02" w:rsidRPr="00DB0EAF">
        <w:rPr>
          <w:rFonts w:ascii="Verdana" w:hAnsi="Verdana" w:cs="Arial"/>
          <w:i/>
          <w:sz w:val="16"/>
          <w:szCs w:val="16"/>
        </w:rPr>
        <w:t>3</w:t>
      </w:r>
      <w:r w:rsidRPr="00DB0EAF">
        <w:rPr>
          <w:rFonts w:ascii="Verdana" w:hAnsi="Verdana" w:cs="Arial"/>
          <w:i/>
          <w:sz w:val="16"/>
          <w:szCs w:val="16"/>
        </w:rPr>
        <w:t>.</w:t>
      </w:r>
      <w:r w:rsidRPr="00DB0EAF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</w:p>
    <w:p w:rsidR="002E46C7" w:rsidRPr="00DB0EAF" w:rsidRDefault="002E46C7" w:rsidP="00782266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:rsidR="00782266" w:rsidRPr="00DB0EAF" w:rsidRDefault="00782266" w:rsidP="00782266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:rsidR="00A7431A" w:rsidRPr="00DB0EAF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Pr="00DB0EAF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DB0EAF">
        <w:rPr>
          <w:rFonts w:ascii="Verdana" w:hAnsi="Verdana" w:cs="Arial"/>
          <w:b/>
          <w:i/>
          <w:sz w:val="16"/>
          <w:szCs w:val="16"/>
        </w:rPr>
        <w:t xml:space="preserve">V Praze dne </w:t>
      </w:r>
      <w:r w:rsidR="00885DF4" w:rsidRPr="00DB0EAF">
        <w:rPr>
          <w:rFonts w:ascii="Verdana" w:hAnsi="Verdana" w:cs="Arial"/>
          <w:b/>
          <w:i/>
          <w:sz w:val="16"/>
          <w:szCs w:val="16"/>
        </w:rPr>
        <w:t>18</w:t>
      </w:r>
      <w:r w:rsidR="003548EA" w:rsidRPr="00DB0EAF">
        <w:rPr>
          <w:rFonts w:ascii="Verdana" w:hAnsi="Verdana" w:cs="Arial"/>
          <w:b/>
          <w:i/>
          <w:sz w:val="16"/>
          <w:szCs w:val="16"/>
        </w:rPr>
        <w:t>.</w:t>
      </w:r>
      <w:r w:rsidR="00885DF4" w:rsidRPr="00DB0EAF">
        <w:rPr>
          <w:rFonts w:ascii="Verdana" w:hAnsi="Verdana" w:cs="Arial"/>
          <w:b/>
          <w:i/>
          <w:sz w:val="16"/>
          <w:szCs w:val="16"/>
        </w:rPr>
        <w:t>12</w:t>
      </w:r>
      <w:r w:rsidR="00732A22" w:rsidRPr="00DB0EAF">
        <w:rPr>
          <w:rFonts w:ascii="Verdana" w:hAnsi="Verdana" w:cs="Arial"/>
          <w:b/>
          <w:i/>
          <w:sz w:val="16"/>
          <w:szCs w:val="16"/>
        </w:rPr>
        <w:t>.2017</w:t>
      </w:r>
      <w:r w:rsidR="006D2775" w:rsidRPr="00DB0EAF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   </w:t>
      </w:r>
      <w:r w:rsidRPr="00DB0EAF">
        <w:rPr>
          <w:rFonts w:ascii="Verdana" w:hAnsi="Verdana" w:cs="Arial"/>
          <w:b/>
          <w:i/>
          <w:sz w:val="16"/>
          <w:szCs w:val="16"/>
        </w:rPr>
        <w:t xml:space="preserve">V Praze dne </w:t>
      </w:r>
      <w:r w:rsidR="00885DF4" w:rsidRPr="00DB0EAF">
        <w:rPr>
          <w:rFonts w:ascii="Verdana" w:hAnsi="Verdana" w:cs="Arial"/>
          <w:b/>
          <w:i/>
          <w:sz w:val="16"/>
          <w:szCs w:val="16"/>
        </w:rPr>
        <w:t>18</w:t>
      </w:r>
      <w:r w:rsidR="003548EA" w:rsidRPr="00DB0EAF">
        <w:rPr>
          <w:rFonts w:ascii="Verdana" w:hAnsi="Verdana" w:cs="Arial"/>
          <w:b/>
          <w:i/>
          <w:sz w:val="16"/>
          <w:szCs w:val="16"/>
        </w:rPr>
        <w:t>.</w:t>
      </w:r>
      <w:r w:rsidR="00885DF4" w:rsidRPr="00DB0EAF">
        <w:rPr>
          <w:rFonts w:ascii="Verdana" w:hAnsi="Verdana" w:cs="Arial"/>
          <w:b/>
          <w:i/>
          <w:sz w:val="16"/>
          <w:szCs w:val="16"/>
        </w:rPr>
        <w:t>12</w:t>
      </w:r>
      <w:r w:rsidR="00732A22" w:rsidRPr="00DB0EAF">
        <w:rPr>
          <w:rFonts w:ascii="Verdana" w:hAnsi="Verdana" w:cs="Arial"/>
          <w:b/>
          <w:i/>
          <w:sz w:val="16"/>
          <w:szCs w:val="16"/>
        </w:rPr>
        <w:t>.2017</w:t>
      </w:r>
    </w:p>
    <w:p w:rsidR="00A7431A" w:rsidRPr="00DB0EAF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DB0EAF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:rsidR="00A7431A" w:rsidRDefault="0080025C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  <w:t>Mgr</w:t>
      </w:r>
      <w:r w:rsidR="00A7431A">
        <w:rPr>
          <w:rFonts w:ascii="Verdana" w:hAnsi="Verdana"/>
          <w:b/>
          <w:i/>
          <w:sz w:val="16"/>
          <w:szCs w:val="16"/>
        </w:rPr>
        <w:t>. Dagmar Zavadilová</w:t>
      </w:r>
      <w:r w:rsidR="00A7431A">
        <w:rPr>
          <w:rFonts w:ascii="Verdana" w:hAnsi="Verdana"/>
          <w:b/>
          <w:i/>
          <w:sz w:val="16"/>
          <w:szCs w:val="16"/>
        </w:rPr>
        <w:tab/>
      </w:r>
      <w:r w:rsidR="00732A22">
        <w:rPr>
          <w:rFonts w:ascii="Verdana" w:hAnsi="Verdana" w:cs="Arial"/>
          <w:b/>
          <w:i/>
          <w:sz w:val="16"/>
          <w:szCs w:val="16"/>
        </w:rPr>
        <w:t xml:space="preserve"> </w:t>
      </w:r>
      <w:r w:rsidR="00722536">
        <w:rPr>
          <w:rFonts w:ascii="Verdana" w:hAnsi="Verdana" w:cs="Arial"/>
          <w:b/>
          <w:i/>
          <w:sz w:val="16"/>
          <w:szCs w:val="16"/>
        </w:rPr>
        <w:t>JUDr. Nina Rydlová</w:t>
      </w:r>
    </w:p>
    <w:p w:rsidR="00A7431A" w:rsidRPr="00CF48ED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ředitelka DS Háje</w:t>
      </w:r>
      <w:r w:rsidR="00DC20EF">
        <w:rPr>
          <w:rFonts w:ascii="Verdana" w:hAnsi="Verdana" w:cs="Arial"/>
          <w:i/>
          <w:sz w:val="16"/>
          <w:szCs w:val="16"/>
        </w:rPr>
        <w:tab/>
      </w:r>
      <w:r w:rsidR="00722536">
        <w:rPr>
          <w:rFonts w:ascii="Verdana" w:hAnsi="Verdana" w:cs="Arial"/>
          <w:i/>
          <w:sz w:val="16"/>
          <w:szCs w:val="16"/>
        </w:rPr>
        <w:t>zástupce při výkonu funkce jednatele</w:t>
      </w:r>
      <w:r w:rsidR="00732A22">
        <w:rPr>
          <w:rFonts w:ascii="Verdana" w:hAnsi="Verdana" w:cs="Arial"/>
          <w:i/>
          <w:sz w:val="16"/>
          <w:szCs w:val="16"/>
        </w:rPr>
        <w:t xml:space="preserve"> </w:t>
      </w:r>
    </w:p>
    <w:p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CF48ED">
        <w:rPr>
          <w:rFonts w:ascii="Verdana" w:hAnsi="Verdana" w:cs="Arial"/>
          <w:b/>
          <w:i/>
          <w:sz w:val="16"/>
          <w:szCs w:val="16"/>
        </w:rPr>
        <w:tab/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p w:rsidR="00A7431A" w:rsidRPr="00516265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ab/>
      </w:r>
    </w:p>
    <w:p w:rsidR="00A7431A" w:rsidRPr="00516265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120" w:line="240" w:lineRule="auto"/>
        <w:rPr>
          <w:rFonts w:ascii="Verdana" w:hAnsi="Verdana" w:cs="Arial"/>
          <w:i/>
          <w:sz w:val="16"/>
          <w:szCs w:val="16"/>
        </w:rPr>
      </w:pPr>
      <w:r w:rsidRPr="00516265">
        <w:rPr>
          <w:rFonts w:ascii="Verdana" w:hAnsi="Verdana" w:cs="Arial"/>
          <w:i/>
          <w:sz w:val="16"/>
          <w:szCs w:val="16"/>
        </w:rPr>
        <w:tab/>
      </w:r>
      <w:r w:rsidRPr="00516265">
        <w:rPr>
          <w:rFonts w:ascii="Verdana" w:hAnsi="Verdana" w:cs="Arial"/>
          <w:i/>
          <w:sz w:val="16"/>
          <w:szCs w:val="16"/>
        </w:rPr>
        <w:tab/>
      </w:r>
    </w:p>
    <w:p w:rsidR="00A7431A" w:rsidRPr="001E3D9C" w:rsidRDefault="00A7431A" w:rsidP="00A7431A">
      <w:pPr>
        <w:pStyle w:val="Import16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Default="00A7431A" w:rsidP="00A7431A">
      <w:pPr>
        <w:widowControl w:val="0"/>
        <w:spacing w:before="120"/>
        <w:ind w:left="2127" w:hanging="2127"/>
        <w:jc w:val="center"/>
        <w:rPr>
          <w:rFonts w:ascii="Verdana" w:hAnsi="Verdana" w:cs="Arial"/>
          <w:b/>
          <w:i/>
          <w:caps/>
          <w:snapToGrid w:val="0"/>
        </w:rPr>
      </w:pPr>
    </w:p>
    <w:p w:rsidR="00A7431A" w:rsidRPr="00516265" w:rsidRDefault="00A7431A" w:rsidP="00DC20EF">
      <w:pPr>
        <w:widowControl w:val="0"/>
        <w:spacing w:before="120"/>
        <w:ind w:left="2127" w:hanging="212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caps/>
          <w:snapToGrid w:val="0"/>
        </w:rPr>
        <w:tab/>
      </w:r>
    </w:p>
    <w:p w:rsidR="00A7431A" w:rsidRPr="00516265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120" w:line="240" w:lineRule="auto"/>
        <w:rPr>
          <w:rFonts w:ascii="Verdana" w:hAnsi="Verdana" w:cs="Arial"/>
          <w:i/>
          <w:sz w:val="16"/>
          <w:szCs w:val="16"/>
        </w:rPr>
      </w:pPr>
      <w:r w:rsidRPr="00516265">
        <w:rPr>
          <w:rFonts w:ascii="Verdana" w:hAnsi="Verdana" w:cs="Arial"/>
          <w:i/>
          <w:sz w:val="16"/>
          <w:szCs w:val="16"/>
        </w:rPr>
        <w:tab/>
      </w:r>
      <w:r w:rsidRPr="00516265">
        <w:rPr>
          <w:rFonts w:ascii="Verdana" w:hAnsi="Verdana" w:cs="Arial"/>
          <w:i/>
          <w:sz w:val="16"/>
          <w:szCs w:val="16"/>
        </w:rPr>
        <w:tab/>
        <w:t xml:space="preserve">    </w:t>
      </w:r>
    </w:p>
    <w:p w:rsidR="005704DF" w:rsidRPr="00723498" w:rsidRDefault="005704DF" w:rsidP="00782266">
      <w:pPr>
        <w:pStyle w:val="Import3"/>
        <w:spacing w:before="60" w:line="240" w:lineRule="auto"/>
        <w:jc w:val="center"/>
      </w:pPr>
    </w:p>
    <w:sectPr w:rsidR="005704DF" w:rsidRPr="00723498" w:rsidSect="00EB3E36">
      <w:headerReference w:type="default" r:id="rId8"/>
      <w:footerReference w:type="default" r:id="rId9"/>
      <w:pgSz w:w="11906" w:h="16838" w:code="9"/>
      <w:pgMar w:top="138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23" w:rsidRDefault="00472423">
      <w:r>
        <w:separator/>
      </w:r>
    </w:p>
  </w:endnote>
  <w:endnote w:type="continuationSeparator" w:id="0">
    <w:p w:rsidR="00472423" w:rsidRDefault="0047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625F24" w:rsidRDefault="00EF06EE" w:rsidP="004843FF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Objednatele                                  strana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72110F">
      <w:rPr>
        <w:rStyle w:val="slostrnky"/>
        <w:rFonts w:ascii="Verdana" w:hAnsi="Verdana"/>
        <w:b/>
        <w:i/>
        <w:noProof/>
        <w:color w:val="808080"/>
        <w:sz w:val="16"/>
        <w:szCs w:val="16"/>
      </w:rPr>
      <w:t>1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72110F">
      <w:rPr>
        <w:rStyle w:val="slostrnky"/>
        <w:rFonts w:ascii="Verdana" w:hAnsi="Verdana"/>
        <w:b/>
        <w:i/>
        <w:noProof/>
        <w:color w:val="808080"/>
        <w:sz w:val="16"/>
        <w:szCs w:val="16"/>
      </w:rPr>
      <w:t>3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23" w:rsidRDefault="00472423">
      <w:r>
        <w:separator/>
      </w:r>
    </w:p>
  </w:footnote>
  <w:footnote w:type="continuationSeparator" w:id="0">
    <w:p w:rsidR="00472423" w:rsidRDefault="0047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550D0F" w:rsidRDefault="00EF06EE" w:rsidP="00EB3E36">
    <w:pPr>
      <w:rPr>
        <w:color w:val="000080"/>
        <w:sz w:val="16"/>
        <w:szCs w:val="16"/>
      </w:rPr>
    </w:pPr>
    <w:r>
      <w:rPr>
        <w:rFonts w:ascii="Verdana" w:hAnsi="Verdana"/>
        <w:b/>
        <w:bCs/>
        <w:i/>
        <w:color w:val="333399"/>
        <w:sz w:val="14"/>
        <w:szCs w:val="14"/>
      </w:rPr>
      <w:t>Domov pro seniory Háje</w:t>
    </w:r>
    <w:r w:rsidRPr="0044634E">
      <w:rPr>
        <w:rFonts w:ascii="Verdana" w:hAnsi="Verdana"/>
        <w:b/>
        <w:bCs/>
        <w:i/>
        <w:color w:val="333399"/>
        <w:sz w:val="14"/>
        <w:szCs w:val="14"/>
      </w:rPr>
      <w:t xml:space="preserve"> </w:t>
    </w:r>
    <w:r>
      <w:rPr>
        <w:color w:val="000080"/>
        <w:sz w:val="16"/>
        <w:szCs w:val="16"/>
      </w:rPr>
      <w:t xml:space="preserve">                                                            </w:t>
    </w:r>
  </w:p>
  <w:p w:rsidR="00EF06EE" w:rsidRPr="00EB3E36" w:rsidRDefault="00EF06EE" w:rsidP="00EB3E36">
    <w:pPr>
      <w:pBdr>
        <w:bottom w:val="thickThinSmallGap" w:sz="12" w:space="1" w:color="000099"/>
      </w:pBdr>
      <w:spacing w:after="120"/>
      <w:rPr>
        <w:sz w:val="6"/>
        <w:szCs w:val="6"/>
      </w:rPr>
    </w:pPr>
  </w:p>
  <w:p w:rsidR="00EF06EE" w:rsidRPr="00EB3E36" w:rsidRDefault="00EF06EE" w:rsidP="00EB3E36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25"/>
  </w:num>
  <w:num w:numId="8">
    <w:abstractNumId w:val="9"/>
  </w:num>
  <w:num w:numId="9">
    <w:abstractNumId w:val="28"/>
  </w:num>
  <w:num w:numId="10">
    <w:abstractNumId w:val="27"/>
  </w:num>
  <w:num w:numId="11">
    <w:abstractNumId w:val="30"/>
  </w:num>
  <w:num w:numId="12">
    <w:abstractNumId w:val="6"/>
  </w:num>
  <w:num w:numId="13">
    <w:abstractNumId w:val="8"/>
  </w:num>
  <w:num w:numId="14">
    <w:abstractNumId w:val="22"/>
  </w:num>
  <w:num w:numId="15">
    <w:abstractNumId w:val="11"/>
  </w:num>
  <w:num w:numId="16">
    <w:abstractNumId w:val="12"/>
  </w:num>
  <w:num w:numId="17">
    <w:abstractNumId w:val="32"/>
  </w:num>
  <w:num w:numId="18">
    <w:abstractNumId w:val="10"/>
  </w:num>
  <w:num w:numId="19">
    <w:abstractNumId w:val="13"/>
  </w:num>
  <w:num w:numId="20">
    <w:abstractNumId w:val="26"/>
  </w:num>
  <w:num w:numId="21">
    <w:abstractNumId w:val="19"/>
  </w:num>
  <w:num w:numId="22">
    <w:abstractNumId w:val="15"/>
  </w:num>
  <w:num w:numId="23">
    <w:abstractNumId w:val="16"/>
  </w:num>
  <w:num w:numId="24">
    <w:abstractNumId w:val="1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21"/>
  </w:num>
  <w:num w:numId="30">
    <w:abstractNumId w:val="14"/>
  </w:num>
  <w:num w:numId="31">
    <w:abstractNumId w:val="23"/>
  </w:num>
  <w:num w:numId="32">
    <w:abstractNumId w:val="31"/>
  </w:num>
  <w:num w:numId="33">
    <w:abstractNumId w:val="2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12345"/>
    <w:rsid w:val="00013689"/>
    <w:rsid w:val="00020C61"/>
    <w:rsid w:val="000244D0"/>
    <w:rsid w:val="00037C6A"/>
    <w:rsid w:val="00040E5C"/>
    <w:rsid w:val="00043AA4"/>
    <w:rsid w:val="00047EC2"/>
    <w:rsid w:val="00050E01"/>
    <w:rsid w:val="00052174"/>
    <w:rsid w:val="00057B68"/>
    <w:rsid w:val="000611BF"/>
    <w:rsid w:val="00070213"/>
    <w:rsid w:val="000747E1"/>
    <w:rsid w:val="00077C64"/>
    <w:rsid w:val="00084015"/>
    <w:rsid w:val="000A0A70"/>
    <w:rsid w:val="000A4D85"/>
    <w:rsid w:val="000A5AEF"/>
    <w:rsid w:val="000A790C"/>
    <w:rsid w:val="000B32E8"/>
    <w:rsid w:val="000B73DA"/>
    <w:rsid w:val="000C02E8"/>
    <w:rsid w:val="000C3DFB"/>
    <w:rsid w:val="000C4B26"/>
    <w:rsid w:val="000C6549"/>
    <w:rsid w:val="000D5B4B"/>
    <w:rsid w:val="000D7AD9"/>
    <w:rsid w:val="000E1308"/>
    <w:rsid w:val="000F4FF6"/>
    <w:rsid w:val="000F54BD"/>
    <w:rsid w:val="000F7297"/>
    <w:rsid w:val="00100624"/>
    <w:rsid w:val="00102741"/>
    <w:rsid w:val="00102DA4"/>
    <w:rsid w:val="00111002"/>
    <w:rsid w:val="00115044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D219F"/>
    <w:rsid w:val="001D6A83"/>
    <w:rsid w:val="001D6B29"/>
    <w:rsid w:val="001E1459"/>
    <w:rsid w:val="001E18CE"/>
    <w:rsid w:val="001E3F46"/>
    <w:rsid w:val="001F254E"/>
    <w:rsid w:val="002006C5"/>
    <w:rsid w:val="00202A05"/>
    <w:rsid w:val="0020769A"/>
    <w:rsid w:val="00214B87"/>
    <w:rsid w:val="00221F68"/>
    <w:rsid w:val="002457FB"/>
    <w:rsid w:val="002475EC"/>
    <w:rsid w:val="0025480B"/>
    <w:rsid w:val="00263B52"/>
    <w:rsid w:val="00267BA2"/>
    <w:rsid w:val="00286BDE"/>
    <w:rsid w:val="00286FC0"/>
    <w:rsid w:val="00292646"/>
    <w:rsid w:val="00295903"/>
    <w:rsid w:val="002959A8"/>
    <w:rsid w:val="002A3F02"/>
    <w:rsid w:val="002B7C5A"/>
    <w:rsid w:val="002D605B"/>
    <w:rsid w:val="002E46C7"/>
    <w:rsid w:val="002F1132"/>
    <w:rsid w:val="00300D08"/>
    <w:rsid w:val="003018BB"/>
    <w:rsid w:val="00306309"/>
    <w:rsid w:val="00311722"/>
    <w:rsid w:val="003131C4"/>
    <w:rsid w:val="0031545C"/>
    <w:rsid w:val="003243FF"/>
    <w:rsid w:val="00325161"/>
    <w:rsid w:val="00335692"/>
    <w:rsid w:val="00340C29"/>
    <w:rsid w:val="00343875"/>
    <w:rsid w:val="00344650"/>
    <w:rsid w:val="0034763F"/>
    <w:rsid w:val="00352A86"/>
    <w:rsid w:val="003548EA"/>
    <w:rsid w:val="00357802"/>
    <w:rsid w:val="003622A3"/>
    <w:rsid w:val="00365BE2"/>
    <w:rsid w:val="003716A3"/>
    <w:rsid w:val="00371B45"/>
    <w:rsid w:val="0037510A"/>
    <w:rsid w:val="00377E08"/>
    <w:rsid w:val="00390FF3"/>
    <w:rsid w:val="003A1129"/>
    <w:rsid w:val="003A24E5"/>
    <w:rsid w:val="003B7870"/>
    <w:rsid w:val="003B7AE8"/>
    <w:rsid w:val="003C3422"/>
    <w:rsid w:val="003C406D"/>
    <w:rsid w:val="003D4FB4"/>
    <w:rsid w:val="003E4E79"/>
    <w:rsid w:val="003F167F"/>
    <w:rsid w:val="00422A06"/>
    <w:rsid w:val="00422EB1"/>
    <w:rsid w:val="00434FBA"/>
    <w:rsid w:val="004363D7"/>
    <w:rsid w:val="004500C2"/>
    <w:rsid w:val="00460482"/>
    <w:rsid w:val="00462E62"/>
    <w:rsid w:val="0046676F"/>
    <w:rsid w:val="00467226"/>
    <w:rsid w:val="00472423"/>
    <w:rsid w:val="004843FF"/>
    <w:rsid w:val="004916EE"/>
    <w:rsid w:val="00496E92"/>
    <w:rsid w:val="004A22FB"/>
    <w:rsid w:val="004A629B"/>
    <w:rsid w:val="004A7406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24FF"/>
    <w:rsid w:val="00525F98"/>
    <w:rsid w:val="00527B5E"/>
    <w:rsid w:val="00531738"/>
    <w:rsid w:val="00545983"/>
    <w:rsid w:val="00555E86"/>
    <w:rsid w:val="00557015"/>
    <w:rsid w:val="005704DF"/>
    <w:rsid w:val="00570C24"/>
    <w:rsid w:val="00574B21"/>
    <w:rsid w:val="00591776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C07A6"/>
    <w:rsid w:val="006D02AD"/>
    <w:rsid w:val="006D2775"/>
    <w:rsid w:val="006D282B"/>
    <w:rsid w:val="006D4A39"/>
    <w:rsid w:val="006E2C66"/>
    <w:rsid w:val="006E3000"/>
    <w:rsid w:val="006F0B83"/>
    <w:rsid w:val="00702656"/>
    <w:rsid w:val="00716042"/>
    <w:rsid w:val="0072106B"/>
    <w:rsid w:val="0072110F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20F36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76C2"/>
    <w:rsid w:val="00964C5F"/>
    <w:rsid w:val="00966E8F"/>
    <w:rsid w:val="00976755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F00"/>
    <w:rsid w:val="00A7431A"/>
    <w:rsid w:val="00A77C65"/>
    <w:rsid w:val="00A9079E"/>
    <w:rsid w:val="00A95A9D"/>
    <w:rsid w:val="00A96FAF"/>
    <w:rsid w:val="00AA646D"/>
    <w:rsid w:val="00AE77CA"/>
    <w:rsid w:val="00AF0102"/>
    <w:rsid w:val="00B20864"/>
    <w:rsid w:val="00B23A1B"/>
    <w:rsid w:val="00B34E06"/>
    <w:rsid w:val="00B4586D"/>
    <w:rsid w:val="00B50FC7"/>
    <w:rsid w:val="00B51486"/>
    <w:rsid w:val="00B56197"/>
    <w:rsid w:val="00B67F1F"/>
    <w:rsid w:val="00B74064"/>
    <w:rsid w:val="00B930F9"/>
    <w:rsid w:val="00BA009E"/>
    <w:rsid w:val="00BA15E4"/>
    <w:rsid w:val="00BA19B1"/>
    <w:rsid w:val="00BA35BC"/>
    <w:rsid w:val="00BB35A0"/>
    <w:rsid w:val="00BC3E03"/>
    <w:rsid w:val="00BD57E3"/>
    <w:rsid w:val="00BF3C28"/>
    <w:rsid w:val="00BF4024"/>
    <w:rsid w:val="00BF452C"/>
    <w:rsid w:val="00C20425"/>
    <w:rsid w:val="00C32211"/>
    <w:rsid w:val="00C41138"/>
    <w:rsid w:val="00C53BC0"/>
    <w:rsid w:val="00C566E6"/>
    <w:rsid w:val="00C67587"/>
    <w:rsid w:val="00C74184"/>
    <w:rsid w:val="00C77B20"/>
    <w:rsid w:val="00C845A5"/>
    <w:rsid w:val="00C87047"/>
    <w:rsid w:val="00C873EA"/>
    <w:rsid w:val="00C95E3E"/>
    <w:rsid w:val="00C96954"/>
    <w:rsid w:val="00CA0A6C"/>
    <w:rsid w:val="00CA3491"/>
    <w:rsid w:val="00CA4923"/>
    <w:rsid w:val="00CA6405"/>
    <w:rsid w:val="00CB0FF8"/>
    <w:rsid w:val="00CB5276"/>
    <w:rsid w:val="00CB5E98"/>
    <w:rsid w:val="00CC3C87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3D47"/>
    <w:rsid w:val="00D93ECD"/>
    <w:rsid w:val="00DA1E6E"/>
    <w:rsid w:val="00DA21D3"/>
    <w:rsid w:val="00DA3FF8"/>
    <w:rsid w:val="00DA5581"/>
    <w:rsid w:val="00DB0EAF"/>
    <w:rsid w:val="00DB3509"/>
    <w:rsid w:val="00DB716B"/>
    <w:rsid w:val="00DC20EF"/>
    <w:rsid w:val="00DD3B9B"/>
    <w:rsid w:val="00DF0680"/>
    <w:rsid w:val="00E05DC9"/>
    <w:rsid w:val="00E216E3"/>
    <w:rsid w:val="00E22D87"/>
    <w:rsid w:val="00E274F8"/>
    <w:rsid w:val="00E37E2C"/>
    <w:rsid w:val="00E41E89"/>
    <w:rsid w:val="00E428DF"/>
    <w:rsid w:val="00E45BEB"/>
    <w:rsid w:val="00E7640C"/>
    <w:rsid w:val="00E85751"/>
    <w:rsid w:val="00E97D07"/>
    <w:rsid w:val="00EA3BF2"/>
    <w:rsid w:val="00EA5636"/>
    <w:rsid w:val="00EB3E36"/>
    <w:rsid w:val="00EB4B12"/>
    <w:rsid w:val="00ED08CA"/>
    <w:rsid w:val="00ED7192"/>
    <w:rsid w:val="00EE1FC6"/>
    <w:rsid w:val="00EF06EE"/>
    <w:rsid w:val="00EF77AB"/>
    <w:rsid w:val="00F12B1A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C45"/>
    <w:rsid w:val="00F57EB3"/>
    <w:rsid w:val="00F713F9"/>
    <w:rsid w:val="00F7318E"/>
    <w:rsid w:val="00F779EF"/>
    <w:rsid w:val="00F81E7D"/>
    <w:rsid w:val="00F91519"/>
    <w:rsid w:val="00F93C5A"/>
    <w:rsid w:val="00F9662D"/>
    <w:rsid w:val="00FA5C37"/>
    <w:rsid w:val="00FB699D"/>
    <w:rsid w:val="00FB7308"/>
    <w:rsid w:val="00FC2F9B"/>
    <w:rsid w:val="00FC62C8"/>
    <w:rsid w:val="00FC678D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2018-01-12T14:56:00Z</dcterms:created>
  <dcterms:modified xsi:type="dcterms:W3CDTF">2018-01-12T14:56:00Z</dcterms:modified>
</cp:coreProperties>
</file>