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42" w:rsidRPr="00B71F42" w:rsidRDefault="00B57F69" w:rsidP="00B71F42">
      <w:pPr>
        <w:spacing w:after="0" w:line="240" w:lineRule="auto"/>
        <w:jc w:val="center"/>
        <w:rPr>
          <w:rFonts w:ascii="Times New Roman" w:eastAsia="Times New Roman" w:hAnsi="Times New Roman" w:cs="Times New Roman"/>
          <w:b/>
          <w:bCs/>
          <w:i/>
          <w:iCs/>
          <w:sz w:val="36"/>
          <w:szCs w:val="40"/>
          <w:lang w:val="x-none" w:eastAsia="cs-CZ"/>
        </w:rPr>
      </w:pPr>
      <w:r>
        <w:rPr>
          <w:rFonts w:ascii="Times New Roman" w:eastAsia="Times New Roman" w:hAnsi="Times New Roman" w:cs="Times New Roman"/>
          <w:b/>
          <w:bCs/>
          <w:i/>
          <w:iCs/>
          <w:sz w:val="36"/>
          <w:szCs w:val="40"/>
          <w:lang w:eastAsia="cs-CZ"/>
        </w:rPr>
        <w:t>Příkazní s</w:t>
      </w:r>
      <w:proofErr w:type="spellStart"/>
      <w:r w:rsidR="00B71F42" w:rsidRPr="00B71F42">
        <w:rPr>
          <w:rFonts w:ascii="Times New Roman" w:eastAsia="Times New Roman" w:hAnsi="Times New Roman" w:cs="Times New Roman"/>
          <w:b/>
          <w:bCs/>
          <w:i/>
          <w:iCs/>
          <w:sz w:val="36"/>
          <w:szCs w:val="40"/>
          <w:lang w:val="x-none" w:eastAsia="cs-CZ"/>
        </w:rPr>
        <w:t>mlouva</w:t>
      </w:r>
      <w:proofErr w:type="spellEnd"/>
      <w:r w:rsidR="00B71F42" w:rsidRPr="00B71F42">
        <w:rPr>
          <w:rFonts w:ascii="Times New Roman" w:eastAsia="Times New Roman" w:hAnsi="Times New Roman" w:cs="Times New Roman"/>
          <w:b/>
          <w:bCs/>
          <w:i/>
          <w:iCs/>
          <w:sz w:val="36"/>
          <w:szCs w:val="40"/>
          <w:lang w:val="x-none" w:eastAsia="cs-CZ"/>
        </w:rPr>
        <w:t xml:space="preserve"> pro poskytování služeb</w:t>
      </w:r>
    </w:p>
    <w:p w:rsidR="00B71F42" w:rsidRPr="00B71F42" w:rsidRDefault="00B71F42" w:rsidP="00B71F42">
      <w:pPr>
        <w:spacing w:after="0" w:line="240" w:lineRule="auto"/>
        <w:jc w:val="center"/>
        <w:rPr>
          <w:rFonts w:ascii="Times New Roman" w:eastAsia="Times New Roman" w:hAnsi="Times New Roman" w:cs="Times New Roman"/>
          <w:b/>
          <w:bCs/>
          <w:i/>
          <w:iCs/>
          <w:sz w:val="36"/>
          <w:szCs w:val="40"/>
          <w:lang w:val="x-none" w:eastAsia="cs-CZ"/>
        </w:rPr>
      </w:pPr>
      <w:r w:rsidRPr="00B71F42">
        <w:rPr>
          <w:rFonts w:ascii="Times New Roman" w:eastAsia="Times New Roman" w:hAnsi="Times New Roman" w:cs="Times New Roman"/>
          <w:b/>
          <w:bCs/>
          <w:i/>
          <w:iCs/>
          <w:sz w:val="36"/>
          <w:szCs w:val="40"/>
          <w:lang w:val="x-none" w:eastAsia="cs-CZ"/>
        </w:rPr>
        <w:t xml:space="preserve"> v oblasti BOZP </w:t>
      </w:r>
    </w:p>
    <w:p w:rsidR="00B71F42" w:rsidRPr="00B71F42" w:rsidRDefault="00B71F42" w:rsidP="00B71F42">
      <w:pPr>
        <w:spacing w:after="0" w:line="240" w:lineRule="auto"/>
        <w:jc w:val="center"/>
        <w:rPr>
          <w:rFonts w:ascii="Times New Roman" w:eastAsia="Times New Roman" w:hAnsi="Times New Roman" w:cs="Times New Roman"/>
          <w:b/>
          <w:bCs/>
          <w:i/>
          <w:iCs/>
          <w:sz w:val="36"/>
          <w:szCs w:val="40"/>
          <w:lang w:val="x-none" w:eastAsia="cs-CZ"/>
        </w:rPr>
      </w:pPr>
    </w:p>
    <w:p w:rsidR="00B71F42" w:rsidRPr="00B71F42" w:rsidRDefault="00B71F42" w:rsidP="00B71F42">
      <w:pPr>
        <w:spacing w:after="0" w:line="240" w:lineRule="auto"/>
        <w:jc w:val="center"/>
        <w:rPr>
          <w:rFonts w:ascii="Times New Roman" w:eastAsia="Times New Roman" w:hAnsi="Times New Roman" w:cs="Times New Roman"/>
          <w:b/>
          <w:bCs/>
          <w:i/>
          <w:iCs/>
          <w:sz w:val="36"/>
          <w:szCs w:val="40"/>
          <w:lang w:val="x-none" w:eastAsia="cs-CZ"/>
        </w:rPr>
      </w:pPr>
    </w:p>
    <w:p w:rsidR="00B71F42" w:rsidRPr="00B71F42" w:rsidRDefault="00B71F42" w:rsidP="00B71F42">
      <w:pPr>
        <w:spacing w:before="240" w:after="0" w:line="240" w:lineRule="auto"/>
        <w:ind w:right="680" w:firstLine="284"/>
        <w:jc w:val="center"/>
        <w:rPr>
          <w:rFonts w:ascii="Times New Roman" w:eastAsia="Calibri" w:hAnsi="Times New Roman" w:cs="Times New Roman"/>
          <w:b/>
          <w:bCs/>
          <w:sz w:val="24"/>
          <w:szCs w:val="28"/>
          <w:lang w:val="x-none" w:eastAsia="cs-CZ"/>
        </w:rPr>
      </w:pPr>
      <w:r w:rsidRPr="00B71F42">
        <w:rPr>
          <w:rFonts w:ascii="Times New Roman" w:eastAsia="Calibri" w:hAnsi="Times New Roman" w:cs="Times New Roman"/>
          <w:b/>
          <w:bCs/>
          <w:sz w:val="24"/>
          <w:szCs w:val="28"/>
          <w:lang w:val="x-none" w:eastAsia="cs-CZ"/>
        </w:rPr>
        <w:t xml:space="preserve">uzavřená níže psaného dne měsíce a roku podle ustanovení § </w:t>
      </w:r>
      <w:smartTag w:uri="urn:schemas-microsoft-com:office:smarttags" w:element="metricconverter">
        <w:smartTagPr>
          <w:attr w:name="ProductID" w:val="2430 a"/>
        </w:smartTagPr>
        <w:r w:rsidRPr="00B71F42">
          <w:rPr>
            <w:rFonts w:ascii="Times New Roman" w:eastAsia="Calibri" w:hAnsi="Times New Roman" w:cs="Times New Roman"/>
            <w:b/>
            <w:bCs/>
            <w:sz w:val="24"/>
            <w:szCs w:val="28"/>
            <w:lang w:val="x-none" w:eastAsia="cs-CZ"/>
          </w:rPr>
          <w:t>2430 a</w:t>
        </w:r>
      </w:smartTag>
      <w:r w:rsidRPr="00B71F42">
        <w:rPr>
          <w:rFonts w:ascii="Times New Roman" w:eastAsia="Calibri" w:hAnsi="Times New Roman" w:cs="Times New Roman"/>
          <w:b/>
          <w:bCs/>
          <w:sz w:val="24"/>
          <w:szCs w:val="28"/>
          <w:lang w:val="x-none" w:eastAsia="cs-CZ"/>
        </w:rPr>
        <w:t xml:space="preserve"> násl. Občanského zákoníku č. 89/2012 Sb. v platném znění, mezi smluvními stranami:</w:t>
      </w:r>
    </w:p>
    <w:p w:rsidR="00B71F42" w:rsidRPr="00B71F42" w:rsidRDefault="00B71F42" w:rsidP="00B71F42">
      <w:pPr>
        <w:spacing w:before="240" w:after="0" w:line="240" w:lineRule="auto"/>
        <w:ind w:right="680" w:firstLine="284"/>
        <w:jc w:val="center"/>
        <w:rPr>
          <w:rFonts w:ascii="Times New Roman" w:eastAsia="Calibri" w:hAnsi="Times New Roman" w:cs="Times New Roman"/>
          <w:b/>
          <w:bCs/>
          <w:sz w:val="24"/>
          <w:szCs w:val="28"/>
          <w:lang w:val="x-none" w:eastAsia="cs-CZ"/>
        </w:rPr>
      </w:pPr>
    </w:p>
    <w:p w:rsidR="00B71F42" w:rsidRPr="00B71F42" w:rsidRDefault="00B57F69" w:rsidP="00B71F42">
      <w:pPr>
        <w:spacing w:after="0" w:line="240" w:lineRule="auto"/>
        <w:rPr>
          <w:rFonts w:ascii="Times New Roman" w:eastAsia="Calibri" w:hAnsi="Times New Roman" w:cs="Times New Roman"/>
          <w:b/>
          <w:bCs/>
          <w:szCs w:val="28"/>
          <w:lang w:eastAsia="cs-CZ"/>
        </w:rPr>
      </w:pPr>
      <w:r>
        <w:rPr>
          <w:rFonts w:ascii="Times New Roman" w:eastAsia="Calibri" w:hAnsi="Times New Roman" w:cs="Times New Roman"/>
          <w:b/>
          <w:bCs/>
          <w:szCs w:val="28"/>
          <w:lang w:eastAsia="cs-CZ"/>
        </w:rPr>
        <w:t>Příkazce</w:t>
      </w:r>
      <w:r w:rsidR="00B71F42" w:rsidRPr="00B71F42">
        <w:rPr>
          <w:rFonts w:ascii="Times New Roman" w:eastAsia="Calibri" w:hAnsi="Times New Roman" w:cs="Times New Roman"/>
          <w:b/>
          <w:bCs/>
          <w:szCs w:val="28"/>
          <w:lang w:eastAsia="cs-CZ"/>
        </w:rPr>
        <w:t xml:space="preserve">: </w:t>
      </w:r>
    </w:p>
    <w:p w:rsidR="00B71F42" w:rsidRPr="00B71F42" w:rsidRDefault="00B71F42" w:rsidP="00B71F42">
      <w:pPr>
        <w:spacing w:after="0" w:line="240" w:lineRule="auto"/>
        <w:rPr>
          <w:rFonts w:ascii="Times New Roman" w:eastAsia="Calibri" w:hAnsi="Times New Roman" w:cs="Times New Roman"/>
          <w:b/>
          <w:bCs/>
          <w:szCs w:val="28"/>
          <w:lang w:eastAsia="cs-CZ"/>
        </w:rPr>
      </w:pPr>
      <w:r w:rsidRPr="00B71F42">
        <w:rPr>
          <w:rFonts w:ascii="Times New Roman" w:eastAsia="Calibri" w:hAnsi="Times New Roman" w:cs="Times New Roman"/>
          <w:b/>
          <w:bCs/>
          <w:szCs w:val="28"/>
          <w:lang w:eastAsia="cs-CZ"/>
        </w:rPr>
        <w:t xml:space="preserve">Střední škola </w:t>
      </w:r>
      <w:r w:rsidR="00482699">
        <w:rPr>
          <w:rFonts w:ascii="Times New Roman" w:eastAsia="Calibri" w:hAnsi="Times New Roman" w:cs="Times New Roman"/>
          <w:b/>
          <w:bCs/>
          <w:szCs w:val="28"/>
          <w:lang w:eastAsia="cs-CZ"/>
        </w:rPr>
        <w:t>gastronomie</w:t>
      </w:r>
      <w:r w:rsidRPr="00B71F42">
        <w:rPr>
          <w:rFonts w:ascii="Times New Roman" w:eastAsia="Calibri" w:hAnsi="Times New Roman" w:cs="Times New Roman"/>
          <w:b/>
          <w:bCs/>
          <w:szCs w:val="28"/>
          <w:lang w:eastAsia="cs-CZ"/>
        </w:rPr>
        <w:t xml:space="preserve"> a </w:t>
      </w:r>
      <w:r w:rsidR="00A368B7">
        <w:rPr>
          <w:rFonts w:ascii="Times New Roman" w:eastAsia="Calibri" w:hAnsi="Times New Roman" w:cs="Times New Roman"/>
          <w:b/>
          <w:bCs/>
          <w:szCs w:val="28"/>
          <w:lang w:eastAsia="cs-CZ"/>
        </w:rPr>
        <w:t>služeb,</w:t>
      </w:r>
      <w:r w:rsidR="00482699">
        <w:rPr>
          <w:rFonts w:ascii="Times New Roman" w:eastAsia="Calibri" w:hAnsi="Times New Roman" w:cs="Times New Roman"/>
          <w:b/>
          <w:bCs/>
          <w:szCs w:val="28"/>
          <w:lang w:eastAsia="cs-CZ"/>
        </w:rPr>
        <w:t xml:space="preserve"> Liber</w:t>
      </w:r>
      <w:r w:rsidR="00A368B7">
        <w:rPr>
          <w:rFonts w:ascii="Times New Roman" w:eastAsia="Calibri" w:hAnsi="Times New Roman" w:cs="Times New Roman"/>
          <w:b/>
          <w:bCs/>
          <w:szCs w:val="28"/>
          <w:lang w:eastAsia="cs-CZ"/>
        </w:rPr>
        <w:t>ec</w:t>
      </w:r>
      <w:r w:rsidRPr="00B71F42">
        <w:rPr>
          <w:rFonts w:ascii="Times New Roman" w:eastAsia="Calibri" w:hAnsi="Times New Roman" w:cs="Times New Roman"/>
          <w:b/>
          <w:bCs/>
          <w:szCs w:val="28"/>
          <w:lang w:eastAsia="cs-CZ"/>
        </w:rPr>
        <w:t>,</w:t>
      </w:r>
      <w:r w:rsidR="00951290">
        <w:rPr>
          <w:rFonts w:ascii="Times New Roman" w:eastAsia="Calibri" w:hAnsi="Times New Roman" w:cs="Times New Roman"/>
          <w:b/>
          <w:bCs/>
          <w:szCs w:val="28"/>
          <w:lang w:eastAsia="cs-CZ"/>
        </w:rPr>
        <w:t xml:space="preserve"> </w:t>
      </w:r>
      <w:r w:rsidR="00A368B7">
        <w:rPr>
          <w:rFonts w:ascii="Times New Roman" w:eastAsia="Calibri" w:hAnsi="Times New Roman" w:cs="Times New Roman"/>
          <w:b/>
          <w:bCs/>
          <w:szCs w:val="28"/>
          <w:lang w:eastAsia="cs-CZ"/>
        </w:rPr>
        <w:t xml:space="preserve">Dvorská 447/29, </w:t>
      </w:r>
      <w:r w:rsidRPr="00B71F42">
        <w:rPr>
          <w:rFonts w:ascii="Times New Roman" w:eastAsia="Calibri" w:hAnsi="Times New Roman" w:cs="Times New Roman"/>
          <w:b/>
          <w:bCs/>
          <w:szCs w:val="28"/>
          <w:lang w:eastAsia="cs-CZ"/>
        </w:rPr>
        <w:t>příspěvková organizace</w:t>
      </w:r>
    </w:p>
    <w:p w:rsidR="00B71F42" w:rsidRPr="00B71F42" w:rsidRDefault="00B71F42" w:rsidP="00B71F42">
      <w:pPr>
        <w:spacing w:after="0" w:line="240" w:lineRule="auto"/>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ab/>
      </w:r>
      <w:r w:rsidRPr="00B71F42">
        <w:rPr>
          <w:rFonts w:ascii="Times New Roman" w:eastAsia="Calibri" w:hAnsi="Times New Roman" w:cs="Times New Roman"/>
          <w:bCs/>
          <w:szCs w:val="28"/>
          <w:lang w:eastAsia="cs-CZ"/>
        </w:rPr>
        <w:tab/>
      </w:r>
      <w:r w:rsidRPr="00B71F42">
        <w:rPr>
          <w:rFonts w:ascii="Times New Roman" w:eastAsia="Calibri" w:hAnsi="Times New Roman" w:cs="Times New Roman"/>
          <w:bCs/>
          <w:szCs w:val="28"/>
          <w:lang w:eastAsia="cs-CZ"/>
        </w:rPr>
        <w:tab/>
        <w:t xml:space="preserve"> </w:t>
      </w:r>
    </w:p>
    <w:p w:rsidR="00B71F42" w:rsidRPr="00B71F42" w:rsidRDefault="00B71F42" w:rsidP="00B71F42">
      <w:pPr>
        <w:tabs>
          <w:tab w:val="num" w:pos="1008"/>
        </w:tabs>
        <w:spacing w:before="120" w:after="60" w:line="240" w:lineRule="atLeast"/>
        <w:ind w:left="1008" w:hanging="1008"/>
        <w:outlineLvl w:val="4"/>
        <w:rPr>
          <w:rFonts w:ascii="Times New Roman" w:eastAsia="Times New Roman" w:hAnsi="Times New Roman" w:cs="Times New Roman"/>
          <w:bCs/>
          <w:iCs/>
          <w:szCs w:val="28"/>
          <w:lang w:val="x-none" w:eastAsia="cs-CZ"/>
        </w:rPr>
      </w:pPr>
      <w:r w:rsidRPr="00B71F42">
        <w:rPr>
          <w:rFonts w:ascii="Times New Roman" w:eastAsia="Times New Roman" w:hAnsi="Times New Roman" w:cs="Times New Roman"/>
          <w:bCs/>
          <w:iCs/>
          <w:szCs w:val="28"/>
          <w:lang w:val="x-none" w:eastAsia="cs-CZ"/>
        </w:rPr>
        <w:t xml:space="preserve">Sídlo: </w:t>
      </w:r>
      <w:r w:rsidRPr="00B71F42">
        <w:rPr>
          <w:rFonts w:ascii="Times New Roman" w:eastAsia="Times New Roman" w:hAnsi="Times New Roman" w:cs="Times New Roman"/>
          <w:bCs/>
          <w:iCs/>
          <w:szCs w:val="28"/>
          <w:lang w:val="x-none" w:eastAsia="cs-CZ"/>
        </w:rPr>
        <w:tab/>
      </w:r>
      <w:r w:rsidRPr="00B71F42">
        <w:rPr>
          <w:rFonts w:ascii="Times New Roman" w:eastAsia="Times New Roman" w:hAnsi="Times New Roman" w:cs="Times New Roman"/>
          <w:bCs/>
          <w:iCs/>
          <w:szCs w:val="28"/>
          <w:lang w:val="x-none" w:eastAsia="cs-CZ"/>
        </w:rPr>
        <w:tab/>
      </w:r>
      <w:r w:rsidRPr="00B71F42">
        <w:rPr>
          <w:rFonts w:ascii="Times New Roman" w:eastAsia="Times New Roman" w:hAnsi="Times New Roman" w:cs="Times New Roman"/>
          <w:bCs/>
          <w:iCs/>
          <w:szCs w:val="28"/>
          <w:lang w:val="x-none" w:eastAsia="cs-CZ"/>
        </w:rPr>
        <w:tab/>
      </w:r>
      <w:r w:rsidR="00951290">
        <w:rPr>
          <w:rFonts w:ascii="Times New Roman" w:eastAsia="Times New Roman" w:hAnsi="Times New Roman" w:cs="Times New Roman"/>
          <w:bCs/>
          <w:iCs/>
          <w:szCs w:val="28"/>
          <w:lang w:eastAsia="cs-CZ"/>
        </w:rPr>
        <w:t>Dvorská 447/29, 460 05 Liberec 5</w:t>
      </w:r>
    </w:p>
    <w:p w:rsidR="00B71F42" w:rsidRPr="00B71F42" w:rsidRDefault="00B71F42" w:rsidP="00B71F42">
      <w:pPr>
        <w:spacing w:after="0" w:line="240" w:lineRule="auto"/>
        <w:rPr>
          <w:rFonts w:ascii="Times New Roman" w:eastAsia="Calibri" w:hAnsi="Times New Roman" w:cs="Times New Roman"/>
          <w:bCs/>
          <w:sz w:val="24"/>
          <w:szCs w:val="24"/>
          <w:lang w:val="x-none" w:eastAsia="cs-CZ"/>
        </w:rPr>
      </w:pPr>
      <w:r w:rsidRPr="00B71F42">
        <w:rPr>
          <w:rFonts w:ascii="Times New Roman" w:eastAsia="Calibri" w:hAnsi="Times New Roman" w:cs="Times New Roman"/>
          <w:bCs/>
          <w:sz w:val="24"/>
          <w:szCs w:val="24"/>
          <w:lang w:val="x-none" w:eastAsia="cs-CZ"/>
        </w:rPr>
        <w:t xml:space="preserve">Zastoupené :               Ing. </w:t>
      </w:r>
      <w:r w:rsidR="00482699">
        <w:rPr>
          <w:rFonts w:ascii="Times New Roman" w:eastAsia="Calibri" w:hAnsi="Times New Roman" w:cs="Times New Roman"/>
          <w:bCs/>
          <w:sz w:val="24"/>
          <w:szCs w:val="24"/>
          <w:lang w:eastAsia="cs-CZ"/>
        </w:rPr>
        <w:t xml:space="preserve">Zdeňkem </w:t>
      </w:r>
      <w:proofErr w:type="spellStart"/>
      <w:r w:rsidR="00482699">
        <w:rPr>
          <w:rFonts w:ascii="Times New Roman" w:eastAsia="Calibri" w:hAnsi="Times New Roman" w:cs="Times New Roman"/>
          <w:bCs/>
          <w:sz w:val="24"/>
          <w:szCs w:val="24"/>
          <w:lang w:eastAsia="cs-CZ"/>
        </w:rPr>
        <w:t>Šlaichem</w:t>
      </w:r>
      <w:proofErr w:type="spellEnd"/>
      <w:r w:rsidRPr="00B71F42">
        <w:rPr>
          <w:rFonts w:ascii="Times New Roman" w:eastAsia="Calibri" w:hAnsi="Times New Roman" w:cs="Times New Roman"/>
          <w:bCs/>
          <w:sz w:val="24"/>
          <w:szCs w:val="24"/>
          <w:lang w:val="x-none" w:eastAsia="cs-CZ"/>
        </w:rPr>
        <w:t xml:space="preserve">, ředitelem školy </w:t>
      </w:r>
    </w:p>
    <w:p w:rsidR="00B71F42" w:rsidRDefault="00B71F42" w:rsidP="00B71F42">
      <w:pPr>
        <w:tabs>
          <w:tab w:val="num" w:pos="1152"/>
        </w:tabs>
        <w:spacing w:before="120" w:after="60" w:line="240" w:lineRule="atLeast"/>
        <w:ind w:left="1152" w:hanging="1152"/>
        <w:outlineLvl w:val="5"/>
        <w:rPr>
          <w:rFonts w:ascii="Times New Roman" w:eastAsia="Times New Roman" w:hAnsi="Times New Roman" w:cs="Times New Roman"/>
          <w:bCs/>
          <w:szCs w:val="28"/>
          <w:lang w:eastAsia="cs-CZ"/>
        </w:rPr>
      </w:pPr>
      <w:r w:rsidRPr="00B71F42">
        <w:rPr>
          <w:rFonts w:ascii="Times New Roman" w:eastAsia="Times New Roman" w:hAnsi="Times New Roman" w:cs="Times New Roman"/>
          <w:bCs/>
          <w:szCs w:val="28"/>
          <w:lang w:val="x-none" w:eastAsia="cs-CZ"/>
        </w:rPr>
        <w:t xml:space="preserve">IČ: </w:t>
      </w:r>
      <w:r w:rsidRPr="00B71F42">
        <w:rPr>
          <w:rFonts w:ascii="Times New Roman" w:eastAsia="Times New Roman" w:hAnsi="Times New Roman" w:cs="Times New Roman"/>
          <w:bCs/>
          <w:szCs w:val="28"/>
          <w:lang w:val="x-none" w:eastAsia="cs-CZ"/>
        </w:rPr>
        <w:tab/>
      </w:r>
      <w:r w:rsidRPr="00B71F42">
        <w:rPr>
          <w:rFonts w:ascii="Times New Roman" w:eastAsia="Times New Roman" w:hAnsi="Times New Roman" w:cs="Times New Roman"/>
          <w:bCs/>
          <w:szCs w:val="28"/>
          <w:lang w:val="x-none" w:eastAsia="cs-CZ"/>
        </w:rPr>
        <w:tab/>
      </w:r>
      <w:r w:rsidRPr="00B71F42">
        <w:rPr>
          <w:rFonts w:ascii="Times New Roman" w:eastAsia="Times New Roman" w:hAnsi="Times New Roman" w:cs="Times New Roman"/>
          <w:bCs/>
          <w:szCs w:val="28"/>
          <w:lang w:val="x-none" w:eastAsia="cs-CZ"/>
        </w:rPr>
        <w:tab/>
      </w:r>
      <w:r w:rsidR="00482699">
        <w:rPr>
          <w:rFonts w:ascii="Times New Roman" w:eastAsia="Times New Roman" w:hAnsi="Times New Roman" w:cs="Times New Roman"/>
          <w:bCs/>
          <w:szCs w:val="28"/>
          <w:lang w:eastAsia="cs-CZ"/>
        </w:rPr>
        <w:t>00555053</w:t>
      </w:r>
    </w:p>
    <w:p w:rsidR="00A368B7" w:rsidRPr="00B71F42" w:rsidRDefault="00A368B7" w:rsidP="00B71F42">
      <w:pPr>
        <w:tabs>
          <w:tab w:val="num" w:pos="1152"/>
        </w:tabs>
        <w:spacing w:before="120" w:after="60" w:line="240" w:lineRule="atLeast"/>
        <w:ind w:left="1152" w:hanging="1152"/>
        <w:outlineLvl w:val="5"/>
        <w:rPr>
          <w:rFonts w:ascii="Times New Roman" w:eastAsia="Times New Roman" w:hAnsi="Times New Roman" w:cs="Times New Roman"/>
          <w:bCs/>
          <w:szCs w:val="28"/>
          <w:lang w:eastAsia="cs-CZ"/>
        </w:rPr>
      </w:pPr>
      <w:r>
        <w:rPr>
          <w:rFonts w:ascii="Times New Roman" w:eastAsia="Times New Roman" w:hAnsi="Times New Roman" w:cs="Times New Roman"/>
          <w:bCs/>
          <w:szCs w:val="28"/>
          <w:lang w:eastAsia="cs-CZ"/>
        </w:rPr>
        <w:t>DIČ:                               CZ00555053</w:t>
      </w:r>
    </w:p>
    <w:p w:rsidR="00B71F42" w:rsidRPr="00A368B7" w:rsidRDefault="00B71F42" w:rsidP="00B71F42">
      <w:pPr>
        <w:tabs>
          <w:tab w:val="num" w:pos="1152"/>
        </w:tabs>
        <w:spacing w:before="120" w:after="60" w:line="240" w:lineRule="atLeast"/>
        <w:ind w:left="1152" w:hanging="1152"/>
        <w:outlineLvl w:val="5"/>
        <w:rPr>
          <w:rFonts w:ascii="Times New Roman" w:eastAsia="Times New Roman" w:hAnsi="Times New Roman" w:cs="Times New Roman"/>
          <w:bCs/>
          <w:i/>
          <w:iCs/>
          <w:szCs w:val="28"/>
          <w:lang w:eastAsia="cs-CZ"/>
        </w:rPr>
      </w:pPr>
      <w:r w:rsidRPr="00B71F42">
        <w:rPr>
          <w:rFonts w:ascii="Times New Roman" w:eastAsia="Times New Roman" w:hAnsi="Times New Roman" w:cs="Times New Roman"/>
          <w:bCs/>
          <w:szCs w:val="28"/>
          <w:lang w:val="x-none" w:eastAsia="cs-CZ"/>
        </w:rPr>
        <w:t xml:space="preserve">Bankovní spojení: </w:t>
      </w:r>
      <w:r w:rsidRPr="00B71F42">
        <w:rPr>
          <w:rFonts w:ascii="Times New Roman" w:eastAsia="Times New Roman" w:hAnsi="Times New Roman" w:cs="Times New Roman"/>
          <w:bCs/>
          <w:szCs w:val="28"/>
          <w:lang w:val="x-none" w:eastAsia="cs-CZ"/>
        </w:rPr>
        <w:tab/>
      </w:r>
      <w:r w:rsidR="00A368B7">
        <w:rPr>
          <w:rFonts w:ascii="Times New Roman" w:eastAsia="Times New Roman" w:hAnsi="Times New Roman" w:cs="Times New Roman"/>
          <w:bCs/>
          <w:szCs w:val="28"/>
          <w:lang w:eastAsia="cs-CZ"/>
        </w:rPr>
        <w:t>Komerční banka a.s. Liberec</w:t>
      </w:r>
    </w:p>
    <w:p w:rsidR="00B71F42" w:rsidRPr="00B71F42" w:rsidRDefault="00B71F42" w:rsidP="00B71F42">
      <w:pPr>
        <w:numPr>
          <w:ilvl w:val="12"/>
          <w:numId w:val="0"/>
        </w:numPr>
        <w:spacing w:before="120" w:after="0" w:line="240" w:lineRule="atLeast"/>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Číslo účtu:</w:t>
      </w:r>
      <w:r w:rsidRPr="00B71F42">
        <w:rPr>
          <w:rFonts w:ascii="Times New Roman" w:eastAsia="Calibri" w:hAnsi="Times New Roman" w:cs="Times New Roman"/>
          <w:bCs/>
          <w:szCs w:val="28"/>
          <w:lang w:eastAsia="cs-CZ"/>
        </w:rPr>
        <w:tab/>
      </w:r>
      <w:r w:rsidRPr="00B71F42">
        <w:rPr>
          <w:rFonts w:ascii="Times New Roman" w:eastAsia="Calibri" w:hAnsi="Times New Roman" w:cs="Times New Roman"/>
          <w:bCs/>
          <w:szCs w:val="28"/>
          <w:lang w:eastAsia="cs-CZ"/>
        </w:rPr>
        <w:tab/>
        <w:t xml:space="preserve"> </w:t>
      </w:r>
      <w:r w:rsidR="00A368B7" w:rsidRPr="008C7871">
        <w:rPr>
          <w:rFonts w:ascii="Times New Roman" w:eastAsia="Times New Roman" w:hAnsi="Times New Roman" w:cs="Times New Roman"/>
          <w:bCs/>
          <w:szCs w:val="28"/>
          <w:highlight w:val="black"/>
          <w:lang w:eastAsia="cs-CZ"/>
        </w:rPr>
        <w:t>29239461/0100</w:t>
      </w:r>
    </w:p>
    <w:p w:rsidR="00B71F42" w:rsidRPr="00B71F42" w:rsidRDefault="00B71F42" w:rsidP="00B71F42">
      <w:pPr>
        <w:numPr>
          <w:ilvl w:val="12"/>
          <w:numId w:val="0"/>
        </w:numPr>
        <w:spacing w:before="120" w:after="0" w:line="240" w:lineRule="atLeast"/>
        <w:ind w:left="284" w:hanging="284"/>
        <w:jc w:val="center"/>
        <w:rPr>
          <w:rFonts w:ascii="Times New Roman" w:eastAsia="Calibri" w:hAnsi="Times New Roman" w:cs="Times New Roman"/>
          <w:b/>
          <w:bCs/>
          <w:sz w:val="24"/>
          <w:szCs w:val="28"/>
          <w:lang w:eastAsia="cs-CZ"/>
        </w:rPr>
      </w:pPr>
      <w:r w:rsidRPr="00B71F42">
        <w:rPr>
          <w:rFonts w:ascii="Times New Roman" w:eastAsia="Calibri" w:hAnsi="Times New Roman" w:cs="Times New Roman"/>
          <w:b/>
          <w:bCs/>
          <w:sz w:val="24"/>
          <w:szCs w:val="28"/>
          <w:lang w:eastAsia="cs-CZ"/>
        </w:rPr>
        <w:t xml:space="preserve"> ( dále jen "</w:t>
      </w:r>
      <w:proofErr w:type="gramStart"/>
      <w:r w:rsidRPr="00B71F42">
        <w:rPr>
          <w:rFonts w:ascii="Times New Roman" w:eastAsia="Calibri" w:hAnsi="Times New Roman" w:cs="Times New Roman"/>
          <w:b/>
          <w:bCs/>
          <w:sz w:val="24"/>
          <w:szCs w:val="28"/>
          <w:lang w:eastAsia="cs-CZ"/>
        </w:rPr>
        <w:t>příkazce" )</w:t>
      </w:r>
      <w:proofErr w:type="gramEnd"/>
    </w:p>
    <w:p w:rsidR="00B71F42" w:rsidRPr="00B71F42" w:rsidRDefault="00B71F42" w:rsidP="00B71F42">
      <w:pPr>
        <w:numPr>
          <w:ilvl w:val="12"/>
          <w:numId w:val="0"/>
        </w:numPr>
        <w:spacing w:before="120" w:after="240" w:line="240" w:lineRule="atLeast"/>
        <w:jc w:val="center"/>
        <w:rPr>
          <w:rFonts w:ascii="Times New Roman" w:eastAsia="Calibri" w:hAnsi="Times New Roman" w:cs="Times New Roman"/>
          <w:bCs/>
          <w:sz w:val="24"/>
          <w:szCs w:val="28"/>
          <w:lang w:eastAsia="cs-CZ"/>
        </w:rPr>
      </w:pPr>
      <w:r w:rsidRPr="00B71F42">
        <w:rPr>
          <w:rFonts w:ascii="Times New Roman" w:eastAsia="Calibri" w:hAnsi="Times New Roman" w:cs="Times New Roman"/>
          <w:bCs/>
          <w:sz w:val="24"/>
          <w:szCs w:val="28"/>
          <w:lang w:eastAsia="cs-CZ"/>
        </w:rPr>
        <w:t>a</w:t>
      </w:r>
    </w:p>
    <w:p w:rsidR="00B71F42" w:rsidRPr="00B71F42" w:rsidRDefault="00B71F42" w:rsidP="00B71F42">
      <w:pPr>
        <w:spacing w:after="0" w:line="240" w:lineRule="auto"/>
        <w:rPr>
          <w:rFonts w:ascii="Times New Roman" w:eastAsia="Calibri" w:hAnsi="Times New Roman" w:cs="Times New Roman"/>
          <w:b/>
          <w:bCs/>
          <w:szCs w:val="28"/>
          <w:lang w:eastAsia="cs-CZ"/>
        </w:rPr>
      </w:pPr>
      <w:proofErr w:type="gramStart"/>
      <w:r w:rsidRPr="00B71F42">
        <w:rPr>
          <w:rFonts w:ascii="Times New Roman" w:eastAsia="Calibri" w:hAnsi="Times New Roman" w:cs="Times New Roman"/>
          <w:b/>
          <w:bCs/>
          <w:szCs w:val="28"/>
          <w:lang w:eastAsia="cs-CZ"/>
        </w:rPr>
        <w:t>Příkazník :</w:t>
      </w:r>
      <w:proofErr w:type="gramEnd"/>
      <w:r w:rsidRPr="00B71F42">
        <w:rPr>
          <w:rFonts w:ascii="Times New Roman" w:eastAsia="Calibri" w:hAnsi="Times New Roman" w:cs="Times New Roman"/>
          <w:b/>
          <w:bCs/>
          <w:szCs w:val="28"/>
          <w:lang w:eastAsia="cs-CZ"/>
        </w:rPr>
        <w:tab/>
      </w:r>
    </w:p>
    <w:p w:rsidR="00B71F42" w:rsidRPr="00B71F42" w:rsidRDefault="00B71F42" w:rsidP="00B71F42">
      <w:pPr>
        <w:spacing w:after="0" w:line="240" w:lineRule="auto"/>
        <w:rPr>
          <w:rFonts w:ascii="Times New Roman" w:eastAsia="Calibri" w:hAnsi="Times New Roman" w:cs="Times New Roman"/>
          <w:b/>
          <w:bCs/>
          <w:szCs w:val="28"/>
          <w:lang w:eastAsia="cs-CZ"/>
        </w:rPr>
      </w:pPr>
      <w:r w:rsidRPr="00B71F42">
        <w:rPr>
          <w:rFonts w:ascii="Times New Roman" w:eastAsia="Calibri" w:hAnsi="Times New Roman" w:cs="Times New Roman"/>
          <w:b/>
          <w:bCs/>
          <w:szCs w:val="28"/>
          <w:lang w:eastAsia="cs-CZ"/>
        </w:rPr>
        <w:t>Ing. Bohumil Werner</w:t>
      </w:r>
      <w:r w:rsidRPr="00B71F42">
        <w:rPr>
          <w:rFonts w:ascii="Times New Roman" w:eastAsia="Calibri" w:hAnsi="Times New Roman" w:cs="Times New Roman"/>
          <w:b/>
          <w:bCs/>
          <w:szCs w:val="28"/>
          <w:lang w:eastAsia="cs-CZ"/>
        </w:rPr>
        <w:tab/>
      </w:r>
    </w:p>
    <w:p w:rsidR="00B71F42" w:rsidRPr="00B71F42" w:rsidRDefault="00B71F42" w:rsidP="00B71F42">
      <w:pPr>
        <w:spacing w:after="0" w:line="240" w:lineRule="auto"/>
        <w:rPr>
          <w:rFonts w:ascii="Times New Roman" w:eastAsia="Calibri" w:hAnsi="Times New Roman" w:cs="Times New Roman"/>
          <w:b/>
          <w:bCs/>
          <w:szCs w:val="28"/>
          <w:lang w:eastAsia="cs-CZ"/>
        </w:rPr>
      </w:pPr>
      <w:r w:rsidRPr="00B71F42">
        <w:rPr>
          <w:rFonts w:ascii="Times New Roman" w:eastAsia="Calibri" w:hAnsi="Times New Roman" w:cs="Times New Roman"/>
          <w:b/>
          <w:bCs/>
          <w:szCs w:val="28"/>
          <w:lang w:eastAsia="cs-CZ"/>
        </w:rPr>
        <w:tab/>
      </w:r>
    </w:p>
    <w:p w:rsidR="00B71F42" w:rsidRPr="00B71F42" w:rsidRDefault="00B71F42" w:rsidP="00B71F42">
      <w:pPr>
        <w:tabs>
          <w:tab w:val="num" w:pos="1008"/>
        </w:tabs>
        <w:spacing w:before="120" w:after="60" w:line="240" w:lineRule="atLeast"/>
        <w:ind w:left="1008" w:hanging="1008"/>
        <w:outlineLvl w:val="4"/>
        <w:rPr>
          <w:rFonts w:ascii="Times New Roman" w:eastAsia="Times New Roman" w:hAnsi="Times New Roman" w:cs="Times New Roman"/>
          <w:bCs/>
          <w:iCs/>
          <w:szCs w:val="28"/>
          <w:lang w:val="x-none" w:eastAsia="cs-CZ"/>
        </w:rPr>
      </w:pPr>
      <w:r w:rsidRPr="00B71F42">
        <w:rPr>
          <w:rFonts w:ascii="Times New Roman" w:eastAsia="Times New Roman" w:hAnsi="Times New Roman" w:cs="Times New Roman"/>
          <w:bCs/>
          <w:iCs/>
          <w:szCs w:val="28"/>
          <w:lang w:val="x-none" w:eastAsia="cs-CZ"/>
        </w:rPr>
        <w:t>Sídlo:                             Sáňkařská 348, 460 08 Liberec 19</w:t>
      </w:r>
      <w:r w:rsidRPr="00B71F42">
        <w:rPr>
          <w:rFonts w:ascii="Times New Roman" w:eastAsia="Times New Roman" w:hAnsi="Times New Roman" w:cs="Times New Roman"/>
          <w:bCs/>
          <w:iCs/>
          <w:szCs w:val="28"/>
          <w:lang w:val="x-none" w:eastAsia="cs-CZ"/>
        </w:rPr>
        <w:tab/>
      </w:r>
      <w:r w:rsidRPr="00B71F42">
        <w:rPr>
          <w:rFonts w:ascii="Times New Roman" w:eastAsia="Times New Roman" w:hAnsi="Times New Roman" w:cs="Times New Roman"/>
          <w:bCs/>
          <w:iCs/>
          <w:szCs w:val="28"/>
          <w:lang w:val="x-none" w:eastAsia="cs-CZ"/>
        </w:rPr>
        <w:tab/>
      </w:r>
      <w:r w:rsidRPr="00B71F42">
        <w:rPr>
          <w:rFonts w:ascii="Times New Roman" w:eastAsia="Times New Roman" w:hAnsi="Times New Roman" w:cs="Times New Roman"/>
          <w:bCs/>
          <w:iCs/>
          <w:szCs w:val="28"/>
          <w:lang w:val="x-none" w:eastAsia="cs-CZ"/>
        </w:rPr>
        <w:tab/>
      </w:r>
    </w:p>
    <w:p w:rsidR="00B71F42" w:rsidRPr="00B71F42" w:rsidRDefault="00B71F42" w:rsidP="00B71F42">
      <w:pPr>
        <w:tabs>
          <w:tab w:val="num" w:pos="1152"/>
        </w:tabs>
        <w:spacing w:before="120" w:after="60" w:line="240" w:lineRule="atLeast"/>
        <w:ind w:left="1152" w:hanging="1152"/>
        <w:outlineLvl w:val="5"/>
        <w:rPr>
          <w:rFonts w:ascii="Times New Roman" w:eastAsia="Times New Roman" w:hAnsi="Times New Roman" w:cs="Times New Roman"/>
          <w:bCs/>
          <w:szCs w:val="28"/>
          <w:lang w:val="x-none" w:eastAsia="cs-CZ"/>
        </w:rPr>
      </w:pPr>
      <w:r w:rsidRPr="00B71F42">
        <w:rPr>
          <w:rFonts w:ascii="Times New Roman" w:eastAsia="Times New Roman" w:hAnsi="Times New Roman" w:cs="Times New Roman"/>
          <w:bCs/>
          <w:szCs w:val="28"/>
          <w:lang w:val="x-none" w:eastAsia="cs-CZ"/>
        </w:rPr>
        <w:t>IČ:                                 69 284 938</w:t>
      </w:r>
      <w:r w:rsidRPr="00B71F42">
        <w:rPr>
          <w:rFonts w:ascii="Times New Roman" w:eastAsia="Times New Roman" w:hAnsi="Times New Roman" w:cs="Times New Roman"/>
          <w:bCs/>
          <w:szCs w:val="28"/>
          <w:lang w:val="x-none" w:eastAsia="cs-CZ"/>
        </w:rPr>
        <w:tab/>
      </w:r>
      <w:r w:rsidRPr="00B71F42">
        <w:rPr>
          <w:rFonts w:ascii="Times New Roman" w:eastAsia="Times New Roman" w:hAnsi="Times New Roman" w:cs="Times New Roman"/>
          <w:bCs/>
          <w:szCs w:val="28"/>
          <w:lang w:val="x-none" w:eastAsia="cs-CZ"/>
        </w:rPr>
        <w:tab/>
      </w:r>
      <w:r w:rsidRPr="00B71F42">
        <w:rPr>
          <w:rFonts w:ascii="Times New Roman" w:eastAsia="Times New Roman" w:hAnsi="Times New Roman" w:cs="Times New Roman"/>
          <w:bCs/>
          <w:szCs w:val="28"/>
          <w:lang w:val="x-none" w:eastAsia="cs-CZ"/>
        </w:rPr>
        <w:tab/>
      </w:r>
    </w:p>
    <w:p w:rsidR="00B71F42" w:rsidRPr="00B71F42" w:rsidRDefault="00B71F42" w:rsidP="00B71F42">
      <w:pPr>
        <w:tabs>
          <w:tab w:val="num" w:pos="1152"/>
        </w:tabs>
        <w:spacing w:before="120" w:after="60" w:line="240" w:lineRule="atLeast"/>
        <w:ind w:left="1152" w:hanging="1152"/>
        <w:outlineLvl w:val="5"/>
        <w:rPr>
          <w:rFonts w:ascii="Times New Roman" w:eastAsia="Times New Roman" w:hAnsi="Times New Roman" w:cs="Times New Roman"/>
          <w:bCs/>
          <w:szCs w:val="28"/>
          <w:lang w:val="x-none" w:eastAsia="cs-CZ"/>
        </w:rPr>
      </w:pPr>
      <w:r w:rsidRPr="00B71F42">
        <w:rPr>
          <w:rFonts w:ascii="Times New Roman" w:eastAsia="Times New Roman" w:hAnsi="Times New Roman" w:cs="Times New Roman"/>
          <w:bCs/>
          <w:szCs w:val="28"/>
          <w:lang w:val="x-none" w:eastAsia="cs-CZ"/>
        </w:rPr>
        <w:t>DIČ:                              CZ 49 07 11 023</w:t>
      </w:r>
      <w:r w:rsidRPr="00B71F42">
        <w:rPr>
          <w:rFonts w:ascii="Times New Roman" w:eastAsia="Times New Roman" w:hAnsi="Times New Roman" w:cs="Times New Roman"/>
          <w:bCs/>
          <w:szCs w:val="28"/>
          <w:lang w:val="x-none" w:eastAsia="cs-CZ"/>
        </w:rPr>
        <w:tab/>
      </w:r>
    </w:p>
    <w:p w:rsidR="00B71F42" w:rsidRPr="00B71F42" w:rsidRDefault="00B71F42" w:rsidP="00B71F42">
      <w:pPr>
        <w:tabs>
          <w:tab w:val="num" w:pos="1152"/>
        </w:tabs>
        <w:spacing w:before="120" w:after="60" w:line="240" w:lineRule="atLeast"/>
        <w:ind w:left="1152" w:hanging="1152"/>
        <w:outlineLvl w:val="5"/>
        <w:rPr>
          <w:rFonts w:ascii="Times New Roman" w:eastAsia="Times New Roman" w:hAnsi="Times New Roman" w:cs="Times New Roman"/>
          <w:bCs/>
          <w:i/>
          <w:iCs/>
          <w:szCs w:val="28"/>
          <w:lang w:val="x-none" w:eastAsia="cs-CZ"/>
        </w:rPr>
      </w:pPr>
      <w:r w:rsidRPr="00B71F42">
        <w:rPr>
          <w:rFonts w:ascii="Times New Roman" w:eastAsia="Times New Roman" w:hAnsi="Times New Roman" w:cs="Times New Roman"/>
          <w:bCs/>
          <w:szCs w:val="28"/>
          <w:lang w:val="x-none" w:eastAsia="cs-CZ"/>
        </w:rPr>
        <w:t xml:space="preserve">Bankovní spojení :        Komerční banka Liberec   </w:t>
      </w:r>
      <w:r w:rsidRPr="00B71F42">
        <w:rPr>
          <w:rFonts w:ascii="Times New Roman" w:eastAsia="Times New Roman" w:hAnsi="Times New Roman" w:cs="Times New Roman"/>
          <w:bCs/>
          <w:szCs w:val="28"/>
          <w:lang w:val="x-none" w:eastAsia="cs-CZ"/>
        </w:rPr>
        <w:tab/>
      </w:r>
      <w:r w:rsidRPr="00B71F42">
        <w:rPr>
          <w:rFonts w:ascii="Times New Roman" w:eastAsia="Times New Roman" w:hAnsi="Times New Roman" w:cs="Times New Roman"/>
          <w:bCs/>
          <w:szCs w:val="28"/>
          <w:lang w:val="x-none" w:eastAsia="cs-CZ"/>
        </w:rPr>
        <w:tab/>
      </w:r>
    </w:p>
    <w:p w:rsidR="00B71F42" w:rsidRPr="00B71F42" w:rsidRDefault="00B71F42" w:rsidP="00B71F42">
      <w:pPr>
        <w:numPr>
          <w:ilvl w:val="12"/>
          <w:numId w:val="0"/>
        </w:numPr>
        <w:spacing w:before="120" w:after="0" w:line="240" w:lineRule="atLeast"/>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Číslo účtu:                     </w:t>
      </w:r>
      <w:r w:rsidRPr="008C7871">
        <w:rPr>
          <w:rFonts w:ascii="Times New Roman" w:eastAsia="Calibri" w:hAnsi="Times New Roman" w:cs="Times New Roman"/>
          <w:bCs/>
          <w:szCs w:val="28"/>
          <w:highlight w:val="black"/>
          <w:lang w:eastAsia="cs-CZ"/>
        </w:rPr>
        <w:t>78 - 620 320 0237 / 0100</w:t>
      </w:r>
      <w:r w:rsidRPr="00B71F42">
        <w:rPr>
          <w:rFonts w:ascii="Times New Roman" w:eastAsia="Calibri" w:hAnsi="Times New Roman" w:cs="Times New Roman"/>
          <w:bCs/>
          <w:szCs w:val="28"/>
          <w:lang w:eastAsia="cs-CZ"/>
        </w:rPr>
        <w:tab/>
      </w:r>
    </w:p>
    <w:p w:rsidR="00B71F42" w:rsidRPr="00B71F42" w:rsidRDefault="00B71F42" w:rsidP="00B71F42">
      <w:pPr>
        <w:numPr>
          <w:ilvl w:val="12"/>
          <w:numId w:val="0"/>
        </w:numPr>
        <w:spacing w:before="120" w:after="0" w:line="240" w:lineRule="atLeast"/>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ab/>
        <w:t xml:space="preserve"> </w:t>
      </w:r>
    </w:p>
    <w:p w:rsidR="00B71F42" w:rsidRPr="00B71F42" w:rsidRDefault="00B71F42" w:rsidP="00B71F42">
      <w:pPr>
        <w:numPr>
          <w:ilvl w:val="12"/>
          <w:numId w:val="0"/>
        </w:numPr>
        <w:spacing w:before="120" w:after="0" w:line="240" w:lineRule="atLeast"/>
        <w:rPr>
          <w:rFonts w:ascii="Times New Roman" w:eastAsia="Calibri" w:hAnsi="Times New Roman" w:cs="Times New Roman"/>
          <w:szCs w:val="28"/>
          <w:lang w:eastAsia="cs-CZ"/>
        </w:rPr>
      </w:pPr>
      <w:r w:rsidRPr="00B71F42">
        <w:rPr>
          <w:rFonts w:ascii="Times New Roman" w:eastAsia="Calibri" w:hAnsi="Times New Roman" w:cs="Times New Roman"/>
          <w:szCs w:val="28"/>
          <w:lang w:eastAsia="cs-CZ"/>
        </w:rPr>
        <w:t xml:space="preserve">  </w:t>
      </w:r>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
          <w:bCs/>
          <w:szCs w:val="28"/>
          <w:lang w:eastAsia="cs-CZ"/>
        </w:rPr>
      </w:pPr>
      <w:r w:rsidRPr="00B71F42">
        <w:rPr>
          <w:rFonts w:ascii="Times New Roman" w:eastAsia="Calibri" w:hAnsi="Times New Roman" w:cs="Times New Roman"/>
          <w:b/>
          <w:bCs/>
          <w:szCs w:val="28"/>
          <w:lang w:eastAsia="cs-CZ"/>
        </w:rPr>
        <w:t xml:space="preserve"> ( dále jen "</w:t>
      </w:r>
      <w:proofErr w:type="gramStart"/>
      <w:r w:rsidRPr="00B71F42">
        <w:rPr>
          <w:rFonts w:ascii="Times New Roman" w:eastAsia="Calibri" w:hAnsi="Times New Roman" w:cs="Times New Roman"/>
          <w:b/>
          <w:bCs/>
          <w:szCs w:val="28"/>
          <w:lang w:eastAsia="cs-CZ"/>
        </w:rPr>
        <w:t>příkazník" )</w:t>
      </w:r>
      <w:proofErr w:type="gramEnd"/>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Cs/>
          <w:szCs w:val="28"/>
          <w:lang w:eastAsia="cs-CZ"/>
        </w:rPr>
      </w:pPr>
      <w:proofErr w:type="gramStart"/>
      <w:r w:rsidRPr="00B71F42">
        <w:rPr>
          <w:rFonts w:ascii="Times New Roman" w:eastAsia="Calibri" w:hAnsi="Times New Roman" w:cs="Times New Roman"/>
          <w:bCs/>
          <w:szCs w:val="28"/>
          <w:lang w:eastAsia="cs-CZ"/>
        </w:rPr>
        <w:t>t a k t o :</w:t>
      </w:r>
      <w:proofErr w:type="gramEnd"/>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Cs/>
          <w:szCs w:val="28"/>
          <w:lang w:eastAsia="cs-CZ"/>
        </w:rPr>
        <w:br w:type="page"/>
      </w:r>
      <w:r w:rsidRPr="00B71F42">
        <w:rPr>
          <w:rFonts w:ascii="Times New Roman" w:eastAsia="Calibri" w:hAnsi="Times New Roman" w:cs="Times New Roman"/>
          <w:b/>
          <w:bCs/>
          <w:sz w:val="28"/>
          <w:szCs w:val="28"/>
          <w:lang w:eastAsia="cs-CZ"/>
        </w:rPr>
        <w:lastRenderedPageBreak/>
        <w:t>P Ř E D M Ě T   S M L O U V Y</w:t>
      </w:r>
    </w:p>
    <w:p w:rsidR="00B71F42" w:rsidRPr="00B71F42" w:rsidRDefault="00B71F42" w:rsidP="00B71F42">
      <w:pPr>
        <w:numPr>
          <w:ilvl w:val="0"/>
          <w:numId w:val="14"/>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 xml:space="preserve">Předmětem činnosti příkazníka dle této smlouvy je průběžné zajišťování plnění požadavků </w:t>
      </w:r>
      <w:r w:rsidRPr="00B71F42">
        <w:rPr>
          <w:rFonts w:ascii="Times New Roman" w:eastAsia="Calibri" w:hAnsi="Times New Roman" w:cs="Times New Roman"/>
          <w:szCs w:val="28"/>
          <w:lang w:val="x-none" w:eastAsia="cs-CZ"/>
        </w:rPr>
        <w:br/>
        <w:t xml:space="preserve">v oblasti bezpečnosti a ochrany zdraví při práci (dále jen BOZP), které je příkazce povinen plnit dle zákona č. 262/2006 Sb., ve znění pozdějších předpisů, majících vztah k provozu </w:t>
      </w:r>
      <w:r w:rsidRPr="00B71F42">
        <w:rPr>
          <w:rFonts w:ascii="Times New Roman" w:eastAsia="Calibri" w:hAnsi="Times New Roman" w:cs="Times New Roman"/>
          <w:szCs w:val="28"/>
          <w:lang w:val="x-none" w:eastAsia="cs-CZ"/>
        </w:rPr>
        <w:br/>
        <w:t>a činnostem objednatele.. Tuto činnost provádí příkazník s odbornými znalostmi a odbornou péčí. Příkazník prohlašuje, že je odborně způsobilý k zajištění předmětu smlouvy.</w:t>
      </w:r>
    </w:p>
    <w:p w:rsidR="00B71F42" w:rsidRPr="00B71F42" w:rsidRDefault="00B71F42" w:rsidP="00B71F42">
      <w:pPr>
        <w:numPr>
          <w:ilvl w:val="0"/>
          <w:numId w:val="14"/>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 xml:space="preserve">Příkazce zaplatit příkazníkovi za řádně provedené činnosti příkazníka odměnu dle této smlouvy. </w:t>
      </w:r>
    </w:p>
    <w:p w:rsidR="00B71F42" w:rsidRPr="00B71F42" w:rsidRDefault="00B71F42" w:rsidP="00B71F42">
      <w:pPr>
        <w:numPr>
          <w:ilvl w:val="0"/>
          <w:numId w:val="14"/>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 xml:space="preserve">Povinnost příkazníka dle zákona o zajištění podmínek bezpečnosti a ochrany zdraví při práci v rámci měsíčního paušálu: </w:t>
      </w:r>
    </w:p>
    <w:p w:rsidR="00B71F42" w:rsidRPr="00B71F42" w:rsidRDefault="00B71F42" w:rsidP="00B71F42">
      <w:pPr>
        <w:numPr>
          <w:ilvl w:val="0"/>
          <w:numId w:val="16"/>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 xml:space="preserve">sledovat a kontrolovat dodržování předpisů bezpečnosti a ochrany zdraví při práci ze strany  </w:t>
      </w:r>
    </w:p>
    <w:p w:rsidR="00B71F42" w:rsidRPr="00B71F42" w:rsidRDefault="00B71F42" w:rsidP="00B71F42">
      <w:pPr>
        <w:tabs>
          <w:tab w:val="left" w:pos="360"/>
        </w:tabs>
        <w:spacing w:before="120" w:after="0" w:line="240" w:lineRule="atLeast"/>
        <w:ind w:left="360"/>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 xml:space="preserve">       vedení školy a zaměstnanců školy. </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provádění prohlídek a kontrol stavu BOZP v termínu 1x měsíčně a projednání závad a jejich odstranění s pověřenou osobou příkazce</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provedení identifikace a hodnocení rizik na pracovištích, kontrola aktuálnosti a případné doplnění registru rizik ve spolupráci s vedoucími zaměstnanci jednotlivých pracovišť v termínu 1 x ročně, v případě provozních změn průběžně, podávání návrhů na jejich odstranění včetně doplnění příslušné dokumentace.</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zajištění aktualizace kategorizace prací v případě provozních změn,</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zpracování příslušné dokumentace BOZP , kontrola aktuálnosti vedené dokumentace BOZP  a případná aktualizace v termínu 1 x ročně, průběžná aktualizace vedené dokumentace v případě změn zákonných a normativních požadavků nebo v případě provozních změn, vyhodnotit 1x ročně úroveň BOZP na všech pracovištích školy ( roční prověrka dle </w:t>
      </w:r>
      <w:proofErr w:type="gramStart"/>
      <w:r w:rsidRPr="00B71F42">
        <w:rPr>
          <w:rFonts w:ascii="Times New Roman" w:eastAsia="Calibri" w:hAnsi="Times New Roman" w:cs="Times New Roman"/>
          <w:bCs/>
          <w:szCs w:val="28"/>
          <w:lang w:eastAsia="cs-CZ"/>
        </w:rPr>
        <w:t>ZP )</w:t>
      </w:r>
      <w:proofErr w:type="gramEnd"/>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provádění vstupního školení BOZP pracovníků školy</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provádění periodického školení BOZP pracovníků školy 1x ročně,</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provádění periodického školení BOZP pro vedoucí zaměstnance v termínu, 1x za 3 roky,</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zúčastňovat se posuzování technické dokumentace rekonstrukce a výstavby nových objektů a zavádění nových technologií z hlediska bezpečnosti práce.</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Účastnit se prošetřování pracovních úrazů,</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poskytování odborných konzultací v oboru BOZP a PO,</w:t>
      </w:r>
    </w:p>
    <w:p w:rsidR="00B71F42" w:rsidRPr="00B71F42" w:rsidRDefault="00B71F42" w:rsidP="00B71F42">
      <w:pPr>
        <w:widowControl w:val="0"/>
        <w:numPr>
          <w:ilvl w:val="0"/>
          <w:numId w:val="16"/>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asistence při kontrolách OIP, nebo KHS</w:t>
      </w:r>
    </w:p>
    <w:p w:rsidR="00B71F42" w:rsidRPr="00B71F42" w:rsidRDefault="00B71F42" w:rsidP="00B71F42">
      <w:pPr>
        <w:widowControl w:val="0"/>
        <w:numPr>
          <w:ilvl w:val="0"/>
          <w:numId w:val="14"/>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Provádění ostatních činností příkazníka nad rámec činností měsíčního paušálu:</w:t>
      </w:r>
    </w:p>
    <w:p w:rsidR="00B71F42" w:rsidRPr="00B71F42" w:rsidRDefault="00B71F42" w:rsidP="00B71F42">
      <w:pPr>
        <w:widowControl w:val="0"/>
        <w:numPr>
          <w:ilvl w:val="0"/>
          <w:numId w:val="15"/>
        </w:numPr>
        <w:suppressAutoHyphens/>
        <w:spacing w:before="60" w:after="60" w:line="240" w:lineRule="auto"/>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poradenství a účast při řešení mimořádných událostí v oblasti BOZP , </w:t>
      </w:r>
    </w:p>
    <w:p w:rsidR="00B71F42" w:rsidRPr="00B71F42" w:rsidRDefault="00B71F42" w:rsidP="00B71F42">
      <w:pPr>
        <w:widowControl w:val="0"/>
        <w:numPr>
          <w:ilvl w:val="0"/>
          <w:numId w:val="15"/>
        </w:numPr>
        <w:suppressAutoHyphens/>
        <w:spacing w:before="60" w:after="60" w:line="240" w:lineRule="auto"/>
        <w:jc w:val="both"/>
        <w:rPr>
          <w:rFonts w:ascii="Arial" w:eastAsia="Calibri" w:hAnsi="Arial" w:cs="Arial"/>
          <w:b/>
          <w:bCs/>
          <w:color w:val="0000FF"/>
          <w:sz w:val="18"/>
          <w:lang w:eastAsia="cs-CZ"/>
        </w:rPr>
      </w:pPr>
      <w:r w:rsidRPr="00B71F42">
        <w:rPr>
          <w:rFonts w:ascii="Times New Roman" w:eastAsia="Calibri" w:hAnsi="Times New Roman" w:cs="Times New Roman"/>
          <w:bCs/>
          <w:szCs w:val="28"/>
          <w:lang w:eastAsia="cs-CZ"/>
        </w:rPr>
        <w:t>dále poskytování poradenské služby a provádění</w:t>
      </w:r>
      <w:r w:rsidR="00B111CC">
        <w:rPr>
          <w:rFonts w:ascii="Times New Roman" w:eastAsia="Calibri" w:hAnsi="Times New Roman" w:cs="Times New Roman"/>
          <w:bCs/>
          <w:szCs w:val="28"/>
          <w:lang w:eastAsia="cs-CZ"/>
        </w:rPr>
        <w:t xml:space="preserve"> mimořádných </w:t>
      </w:r>
      <w:r w:rsidRPr="00B71F42">
        <w:rPr>
          <w:rFonts w:ascii="Times New Roman" w:eastAsia="Calibri" w:hAnsi="Times New Roman" w:cs="Times New Roman"/>
          <w:bCs/>
          <w:szCs w:val="28"/>
          <w:lang w:eastAsia="cs-CZ"/>
        </w:rPr>
        <w:t xml:space="preserve"> kontrol v rozsahu pracovišť příkazce, kde příkazce provozuje svou činnost nad rámec měsíčního paušálu.</w:t>
      </w:r>
    </w:p>
    <w:p w:rsidR="00B71F42" w:rsidRPr="00B71F42" w:rsidRDefault="00B71F42" w:rsidP="00B71F42">
      <w:pPr>
        <w:widowControl w:val="0"/>
        <w:suppressAutoHyphens/>
        <w:spacing w:before="60" w:after="60" w:line="240" w:lineRule="auto"/>
        <w:ind w:left="360"/>
        <w:jc w:val="both"/>
        <w:rPr>
          <w:rFonts w:ascii="Arial" w:eastAsia="Calibri" w:hAnsi="Arial" w:cs="Arial"/>
          <w:b/>
          <w:bCs/>
          <w:color w:val="0000FF"/>
          <w:sz w:val="18"/>
          <w:lang w:eastAsia="cs-CZ"/>
        </w:rPr>
      </w:pPr>
    </w:p>
    <w:p w:rsidR="00B71F42" w:rsidRPr="00B71F42" w:rsidRDefault="00B71F42" w:rsidP="00B71F42">
      <w:pPr>
        <w:numPr>
          <w:ilvl w:val="0"/>
          <w:numId w:val="7"/>
        </w:numPr>
        <w:tabs>
          <w:tab w:val="left" w:pos="360"/>
          <w:tab w:val="left" w:pos="540"/>
        </w:tabs>
        <w:spacing w:before="120" w:after="0" w:line="240" w:lineRule="atLeast"/>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D O B A  P L N Ě N Í  A  M Í S T O  P L N Ě N Í</w:t>
      </w:r>
    </w:p>
    <w:p w:rsidR="00B71F42" w:rsidRPr="00B71F42" w:rsidRDefault="00B71F42" w:rsidP="00B71F42">
      <w:pPr>
        <w:numPr>
          <w:ilvl w:val="0"/>
          <w:numId w:val="8"/>
        </w:numPr>
        <w:spacing w:before="120" w:after="0" w:line="240" w:lineRule="atLeast"/>
        <w:ind w:left="426" w:hanging="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Činnost příkazníka bude prováděna</w:t>
      </w:r>
      <w:r w:rsidR="00A368B7">
        <w:rPr>
          <w:rFonts w:ascii="Times New Roman" w:eastAsia="Calibri" w:hAnsi="Times New Roman" w:cs="Times New Roman"/>
          <w:bCs/>
          <w:szCs w:val="28"/>
          <w:lang w:eastAsia="cs-CZ"/>
        </w:rPr>
        <w:t xml:space="preserve"> po dobu platnosti této smlouvy, tj. od </w:t>
      </w:r>
      <w:r w:rsidR="00B111CC">
        <w:rPr>
          <w:rFonts w:ascii="Times New Roman" w:eastAsia="Calibri" w:hAnsi="Times New Roman" w:cs="Times New Roman"/>
          <w:bCs/>
          <w:szCs w:val="28"/>
          <w:lang w:eastAsia="cs-CZ"/>
        </w:rPr>
        <w:t>03. 01. 2018</w:t>
      </w:r>
      <w:r w:rsidR="00A368B7">
        <w:rPr>
          <w:rFonts w:ascii="Times New Roman" w:eastAsia="Calibri" w:hAnsi="Times New Roman" w:cs="Times New Roman"/>
          <w:bCs/>
          <w:szCs w:val="28"/>
          <w:lang w:eastAsia="cs-CZ"/>
        </w:rPr>
        <w:t xml:space="preserve"> – </w:t>
      </w:r>
      <w:proofErr w:type="gramStart"/>
      <w:r w:rsidR="00A368B7">
        <w:rPr>
          <w:rFonts w:ascii="Times New Roman" w:eastAsia="Calibri" w:hAnsi="Times New Roman" w:cs="Times New Roman"/>
          <w:bCs/>
          <w:szCs w:val="28"/>
          <w:lang w:eastAsia="cs-CZ"/>
        </w:rPr>
        <w:t>31.12.2018</w:t>
      </w:r>
      <w:proofErr w:type="gramEnd"/>
    </w:p>
    <w:p w:rsidR="00B71F42" w:rsidRPr="00B71F42" w:rsidRDefault="00B71F42" w:rsidP="00B71F42">
      <w:pPr>
        <w:numPr>
          <w:ilvl w:val="0"/>
          <w:numId w:val="8"/>
        </w:numPr>
        <w:spacing w:before="120" w:after="0" w:line="240" w:lineRule="atLeast"/>
        <w:ind w:left="426" w:hanging="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Místem výkonu činnosti příkazníka je vymezeno předmětem této smlouvy.</w:t>
      </w:r>
    </w:p>
    <w:p w:rsidR="00B71F42" w:rsidRPr="00B71F42" w:rsidRDefault="00B71F42" w:rsidP="00B71F42">
      <w:pPr>
        <w:spacing w:before="120" w:after="0" w:line="240" w:lineRule="atLeast"/>
        <w:ind w:left="426"/>
        <w:jc w:val="both"/>
        <w:rPr>
          <w:rFonts w:ascii="Times New Roman" w:eastAsia="Calibri" w:hAnsi="Times New Roman" w:cs="Times New Roman"/>
          <w:bCs/>
          <w:sz w:val="28"/>
          <w:szCs w:val="28"/>
          <w:lang w:eastAsia="cs-CZ"/>
        </w:rPr>
      </w:pPr>
    </w:p>
    <w:p w:rsidR="00B71F42" w:rsidRPr="00B71F42" w:rsidRDefault="00B71F42" w:rsidP="00B71F42">
      <w:pPr>
        <w:numPr>
          <w:ilvl w:val="12"/>
          <w:numId w:val="0"/>
        </w:numPr>
        <w:tabs>
          <w:tab w:val="left" w:pos="360"/>
          <w:tab w:val="left" w:pos="540"/>
        </w:tabs>
        <w:spacing w:before="120" w:after="0" w:line="240" w:lineRule="atLeast"/>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 xml:space="preserve">III.  O D M Ě N A   </w:t>
      </w:r>
      <w:proofErr w:type="spellStart"/>
      <w:r w:rsidRPr="00B71F42">
        <w:rPr>
          <w:rFonts w:ascii="Times New Roman" w:eastAsia="Calibri" w:hAnsi="Times New Roman" w:cs="Times New Roman"/>
          <w:b/>
          <w:bCs/>
          <w:sz w:val="28"/>
          <w:szCs w:val="28"/>
          <w:lang w:eastAsia="cs-CZ"/>
        </w:rPr>
        <w:t>A</w:t>
      </w:r>
      <w:proofErr w:type="spellEnd"/>
      <w:r w:rsidRPr="00B71F42">
        <w:rPr>
          <w:rFonts w:ascii="Times New Roman" w:eastAsia="Calibri" w:hAnsi="Times New Roman" w:cs="Times New Roman"/>
          <w:b/>
          <w:bCs/>
          <w:sz w:val="28"/>
          <w:szCs w:val="28"/>
          <w:lang w:eastAsia="cs-CZ"/>
        </w:rPr>
        <w:t xml:space="preserve">   P L A T E B N Í   P O D M Í N K Y</w:t>
      </w:r>
    </w:p>
    <w:p w:rsidR="00B71F42" w:rsidRPr="00B71F42" w:rsidRDefault="00B71F42" w:rsidP="00B71F42">
      <w:pPr>
        <w:numPr>
          <w:ilvl w:val="0"/>
          <w:numId w:val="13"/>
        </w:numPr>
        <w:tabs>
          <w:tab w:val="left" w:pos="-142"/>
          <w:tab w:val="left" w:pos="425"/>
        </w:tabs>
        <w:overflowPunct w:val="0"/>
        <w:autoSpaceDE w:val="0"/>
        <w:autoSpaceDN w:val="0"/>
        <w:adjustRightInd w:val="0"/>
        <w:spacing w:before="120" w:after="0" w:line="240" w:lineRule="atLeast"/>
        <w:ind w:left="426" w:hanging="426"/>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Celková odměna za kompletní činnosti příkazníka v rámci poskytovaných služeb v oblasti BOZP</w:t>
      </w:r>
      <w:r w:rsidR="00A368B7">
        <w:rPr>
          <w:rFonts w:ascii="Times New Roman" w:eastAsia="Times New Roman" w:hAnsi="Times New Roman" w:cs="Times New Roman"/>
          <w:szCs w:val="28"/>
          <w:lang w:eastAsia="cs-CZ"/>
        </w:rPr>
        <w:t>,</w:t>
      </w:r>
      <w:r w:rsidRPr="00B71F42">
        <w:rPr>
          <w:rFonts w:ascii="Times New Roman" w:eastAsia="Times New Roman" w:hAnsi="Times New Roman" w:cs="Times New Roman"/>
          <w:szCs w:val="28"/>
          <w:lang w:eastAsia="cs-CZ"/>
        </w:rPr>
        <w:t xml:space="preserve">  jakož i dalších činností příkazníka v rozsahu této smlouvy, je stanovena dohodou na základě CN </w:t>
      </w:r>
      <w:r w:rsidRPr="00B71F42">
        <w:rPr>
          <w:rFonts w:ascii="Times New Roman" w:eastAsia="Times New Roman" w:hAnsi="Times New Roman" w:cs="Times New Roman"/>
          <w:szCs w:val="28"/>
          <w:lang w:eastAsia="cs-CZ"/>
        </w:rPr>
        <w:lastRenderedPageBreak/>
        <w:t xml:space="preserve">příkazníka, která je nedílnou součástí této smlouvy jako příloha </w:t>
      </w:r>
      <w:proofErr w:type="gramStart"/>
      <w:r w:rsidRPr="00B71F42">
        <w:rPr>
          <w:rFonts w:ascii="Times New Roman" w:eastAsia="Times New Roman" w:hAnsi="Times New Roman" w:cs="Times New Roman"/>
          <w:szCs w:val="28"/>
          <w:lang w:eastAsia="cs-CZ"/>
        </w:rPr>
        <w:t>č.1:, jako</w:t>
      </w:r>
      <w:proofErr w:type="gramEnd"/>
      <w:r w:rsidRPr="00B71F42">
        <w:rPr>
          <w:rFonts w:ascii="Times New Roman" w:eastAsia="Times New Roman" w:hAnsi="Times New Roman" w:cs="Times New Roman"/>
          <w:szCs w:val="28"/>
          <w:lang w:eastAsia="cs-CZ"/>
        </w:rPr>
        <w:t xml:space="preserve">  cena nejvýše přípustná a činí:</w:t>
      </w:r>
    </w:p>
    <w:p w:rsidR="00B71F42" w:rsidRPr="00B71F42" w:rsidRDefault="00B71F42" w:rsidP="00B71F42">
      <w:pPr>
        <w:spacing w:after="0" w:line="240" w:lineRule="auto"/>
        <w:jc w:val="both"/>
        <w:rPr>
          <w:rFonts w:ascii="Times New Roman" w:eastAsia="Calibri" w:hAnsi="Times New Roman" w:cs="Times New Roman"/>
          <w:bCs/>
          <w:szCs w:val="28"/>
          <w:lang w:eastAsia="cs-CZ"/>
        </w:rPr>
      </w:pPr>
    </w:p>
    <w:p w:rsidR="00B71F42" w:rsidRPr="00B71F42" w:rsidRDefault="00B71F42" w:rsidP="00B71F42">
      <w:pPr>
        <w:spacing w:after="0" w:line="240" w:lineRule="auto"/>
        <w:ind w:firstLine="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Cena za služby v oblasti BOZP  - měsíční paušál: </w:t>
      </w:r>
      <w:r w:rsidR="00A368B7">
        <w:rPr>
          <w:rFonts w:ascii="Times New Roman" w:eastAsia="Calibri" w:hAnsi="Times New Roman" w:cs="Times New Roman"/>
          <w:bCs/>
          <w:szCs w:val="28"/>
          <w:lang w:eastAsia="cs-CZ"/>
        </w:rPr>
        <w:t>2 5</w:t>
      </w:r>
      <w:r w:rsidRPr="00B71F42">
        <w:rPr>
          <w:rFonts w:ascii="Times New Roman" w:eastAsia="Calibri" w:hAnsi="Times New Roman" w:cs="Times New Roman"/>
          <w:bCs/>
          <w:szCs w:val="28"/>
          <w:lang w:eastAsia="cs-CZ"/>
        </w:rPr>
        <w:t xml:space="preserve">00 Kč </w:t>
      </w:r>
    </w:p>
    <w:p w:rsidR="00B71F42" w:rsidRPr="00B71F42" w:rsidRDefault="00B71F42" w:rsidP="00B71F42">
      <w:pPr>
        <w:tabs>
          <w:tab w:val="left" w:pos="5103"/>
        </w:tabs>
        <w:spacing w:after="0" w:line="240" w:lineRule="auto"/>
        <w:ind w:left="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Hodinový tarif pro práce nad rámec činností měsíčního paušálu: 360 Kč/h</w:t>
      </w:r>
    </w:p>
    <w:p w:rsidR="00B71F42" w:rsidRPr="00B71F42" w:rsidRDefault="00B71F42" w:rsidP="00B71F42">
      <w:pPr>
        <w:tabs>
          <w:tab w:val="left" w:pos="5103"/>
        </w:tabs>
        <w:spacing w:after="0" w:line="240" w:lineRule="auto"/>
        <w:ind w:left="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Uvedené ceny jsou bez DPH.</w:t>
      </w:r>
    </w:p>
    <w:p w:rsidR="00B71F42" w:rsidRPr="00B71F42" w:rsidRDefault="00B71F42" w:rsidP="00B71F42">
      <w:pPr>
        <w:tabs>
          <w:tab w:val="left" w:pos="5103"/>
        </w:tabs>
        <w:spacing w:before="120" w:after="0" w:line="240" w:lineRule="atLeast"/>
        <w:ind w:left="426"/>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Příkazník je oprávněn účtovat DPH dle platných právních předpisů. </w:t>
      </w:r>
    </w:p>
    <w:p w:rsidR="00B71F42" w:rsidRPr="00B71F42" w:rsidRDefault="00B71F42" w:rsidP="00B71F42">
      <w:pPr>
        <w:numPr>
          <w:ilvl w:val="0"/>
          <w:numId w:val="13"/>
        </w:numPr>
        <w:tabs>
          <w:tab w:val="left" w:pos="-142"/>
          <w:tab w:val="left" w:pos="425"/>
        </w:tabs>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Příkazníkovi bude proplácen daňový doklad – faktura v plnění za každý kalendářní měsíc. Smluvní strany souhlasí se zasíláním faktur elektronicky.</w:t>
      </w:r>
    </w:p>
    <w:p w:rsidR="00B71F42" w:rsidRPr="00B71F42" w:rsidRDefault="00B71F42" w:rsidP="00B71F42">
      <w:pPr>
        <w:numPr>
          <w:ilvl w:val="0"/>
          <w:numId w:val="13"/>
        </w:numPr>
        <w:tabs>
          <w:tab w:val="left" w:pos="-142"/>
          <w:tab w:val="left" w:pos="425"/>
        </w:tabs>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 xml:space="preserve">Předpokladem zaplacení sjednané odměny – faktur, je řádné plnění povinností příkazníka. Přílohou každé faktury příkazníka bude soupis činností za každý kalendářní měsíc odsouhlasené zástupcem příkazce, ve kterém budou popsány činnosti za dané fakturované období. Výše fakturované odměny bude v souladu s poskytnutými službami. </w:t>
      </w:r>
    </w:p>
    <w:p w:rsidR="00B71F42" w:rsidRPr="00B71F42" w:rsidRDefault="00B71F42" w:rsidP="00B71F42">
      <w:pPr>
        <w:numPr>
          <w:ilvl w:val="0"/>
          <w:numId w:val="13"/>
        </w:numPr>
        <w:tabs>
          <w:tab w:val="left" w:pos="-142"/>
          <w:tab w:val="left" w:pos="425"/>
        </w:tabs>
        <w:overflowPunct w:val="0"/>
        <w:autoSpaceDE w:val="0"/>
        <w:autoSpaceDN w:val="0"/>
        <w:adjustRightInd w:val="0"/>
        <w:spacing w:before="120" w:after="0" w:line="240" w:lineRule="atLeast"/>
        <w:ind w:left="426" w:hanging="426"/>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Lhůta splatnosti dílčích faktur i konečné faktury je 15 dní od doručení.</w:t>
      </w:r>
    </w:p>
    <w:p w:rsidR="00B71F42" w:rsidRPr="00B71F42" w:rsidRDefault="00B71F42" w:rsidP="00B71F42">
      <w:pPr>
        <w:numPr>
          <w:ilvl w:val="12"/>
          <w:numId w:val="0"/>
        </w:numPr>
        <w:spacing w:after="0" w:line="240" w:lineRule="auto"/>
        <w:ind w:left="425"/>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Termínem úhrady se rozumí den odpisu platby z účtu příkazce. V případě prodlení s úhradou faktury, může být příkazci účtován úrok z prodlení 0,01% za každý den prodlení. </w:t>
      </w:r>
    </w:p>
    <w:p w:rsidR="00B71F42" w:rsidRPr="00B71F42" w:rsidRDefault="00B71F42" w:rsidP="00B71F42">
      <w:pPr>
        <w:numPr>
          <w:ilvl w:val="0"/>
          <w:numId w:val="13"/>
        </w:numPr>
        <w:tabs>
          <w:tab w:val="left" w:pos="-142"/>
          <w:tab w:val="left" w:pos="425"/>
        </w:tabs>
        <w:overflowPunct w:val="0"/>
        <w:autoSpaceDE w:val="0"/>
        <w:autoSpaceDN w:val="0"/>
        <w:adjustRightInd w:val="0"/>
        <w:spacing w:before="120" w:after="0" w:line="240" w:lineRule="atLeast"/>
        <w:ind w:left="426" w:hanging="426"/>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Oprávněně vystavená faktura - daňový doklad - musí mít veškeré náležitosti daňového dokladu ve smyslu zákona č. 235/2004 Sb. o dani z přidané hodnoty ve znění pozdějších předpisů a dále musí obsahovat tyto údaje:</w:t>
      </w:r>
    </w:p>
    <w:p w:rsidR="00B71F42" w:rsidRPr="00B71F42" w:rsidRDefault="00B71F42" w:rsidP="00B71F42">
      <w:pPr>
        <w:numPr>
          <w:ilvl w:val="12"/>
          <w:numId w:val="0"/>
        </w:numPr>
        <w:spacing w:before="120" w:after="0" w:line="240" w:lineRule="atLeast"/>
        <w:ind w:left="992" w:hanging="284"/>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 -</w:t>
      </w:r>
      <w:r w:rsidRPr="00B71F42">
        <w:rPr>
          <w:rFonts w:ascii="Times New Roman" w:eastAsia="Calibri" w:hAnsi="Times New Roman" w:cs="Times New Roman"/>
          <w:bCs/>
          <w:szCs w:val="28"/>
          <w:lang w:eastAsia="cs-CZ"/>
        </w:rPr>
        <w:tab/>
        <w:t xml:space="preserve">údaje příkazníka, obchodní jméno, sídlo, IČ, DIČ, bankovní spojení,  </w:t>
      </w:r>
    </w:p>
    <w:p w:rsidR="00B71F42" w:rsidRPr="00B71F42" w:rsidRDefault="00B71F42" w:rsidP="00B71F42">
      <w:pPr>
        <w:numPr>
          <w:ilvl w:val="12"/>
          <w:numId w:val="0"/>
        </w:numPr>
        <w:spacing w:before="120" w:after="0" w:line="240" w:lineRule="atLeast"/>
        <w:ind w:left="992" w:hanging="284"/>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  -</w:t>
      </w:r>
      <w:r w:rsidRPr="00B71F42">
        <w:rPr>
          <w:rFonts w:ascii="Times New Roman" w:eastAsia="Calibri" w:hAnsi="Times New Roman" w:cs="Times New Roman"/>
          <w:bCs/>
          <w:szCs w:val="28"/>
          <w:lang w:eastAsia="cs-CZ"/>
        </w:rPr>
        <w:tab/>
        <w:t>číslo faktury</w:t>
      </w:r>
    </w:p>
    <w:p w:rsidR="00B71F42" w:rsidRPr="00B71F42" w:rsidRDefault="00B71F42" w:rsidP="00B71F42">
      <w:pPr>
        <w:numPr>
          <w:ilvl w:val="12"/>
          <w:numId w:val="0"/>
        </w:numPr>
        <w:spacing w:before="120" w:after="0" w:line="240" w:lineRule="atLeast"/>
        <w:ind w:left="992" w:hanging="284"/>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 -</w:t>
      </w:r>
      <w:r w:rsidRPr="00B71F42">
        <w:rPr>
          <w:rFonts w:ascii="Times New Roman" w:eastAsia="Calibri" w:hAnsi="Times New Roman" w:cs="Times New Roman"/>
          <w:bCs/>
          <w:szCs w:val="28"/>
          <w:lang w:eastAsia="cs-CZ"/>
        </w:rPr>
        <w:tab/>
        <w:t>fakturovanou částku</w:t>
      </w:r>
    </w:p>
    <w:p w:rsidR="00B71F42" w:rsidRPr="00B71F42" w:rsidRDefault="00B71F42" w:rsidP="00B71F42">
      <w:pPr>
        <w:numPr>
          <w:ilvl w:val="0"/>
          <w:numId w:val="4"/>
        </w:numPr>
        <w:tabs>
          <w:tab w:val="num" w:pos="1003"/>
        </w:tabs>
        <w:spacing w:before="120" w:after="0" w:line="240" w:lineRule="atLeast"/>
        <w:ind w:left="1003" w:hanging="235"/>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datum uskutečnění zdanitelného plnění</w:t>
      </w:r>
    </w:p>
    <w:p w:rsidR="00B71F42" w:rsidRPr="00B71F42" w:rsidRDefault="00B71F42" w:rsidP="00B71F42">
      <w:pPr>
        <w:numPr>
          <w:ilvl w:val="0"/>
          <w:numId w:val="4"/>
        </w:numPr>
        <w:tabs>
          <w:tab w:val="num" w:pos="1003"/>
        </w:tabs>
        <w:spacing w:before="120" w:after="0" w:line="240" w:lineRule="atLeast"/>
        <w:ind w:left="1003" w:hanging="235"/>
        <w:jc w:val="both"/>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razítko a podpis oprávněné osoby, stvrzující formální a věcnou správnost faktur</w:t>
      </w:r>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
          <w:bCs/>
          <w:color w:val="FF0000"/>
          <w:sz w:val="28"/>
          <w:szCs w:val="28"/>
          <w:lang w:eastAsia="cs-CZ"/>
        </w:rPr>
      </w:pPr>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IV.  PRÁVA A POVINNOSTI PŘÍKAZCE</w:t>
      </w:r>
    </w:p>
    <w:p w:rsidR="00B71F42" w:rsidRPr="00B71F42" w:rsidRDefault="00B71F42" w:rsidP="00B71F42">
      <w:pPr>
        <w:numPr>
          <w:ilvl w:val="0"/>
          <w:numId w:val="9"/>
        </w:numPr>
        <w:overflowPunct w:val="0"/>
        <w:autoSpaceDE w:val="0"/>
        <w:autoSpaceDN w:val="0"/>
        <w:adjustRightInd w:val="0"/>
        <w:spacing w:before="120" w:after="0" w:line="240" w:lineRule="atLeast"/>
        <w:ind w:left="426" w:hanging="426"/>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Příkazce je povinen přizvat příkazníka ke všem rozhodujícím jednáním týkajícím se BOZP, resp. předat mu neprodleně zápis nebo informace o jednáních, kterých se příkazník nezúčastnil.</w:t>
      </w:r>
    </w:p>
    <w:p w:rsidR="00B71F42" w:rsidRPr="00B71F42" w:rsidRDefault="00B71F42" w:rsidP="00B71F42">
      <w:pPr>
        <w:numPr>
          <w:ilvl w:val="0"/>
          <w:numId w:val="9"/>
        </w:numPr>
        <w:overflowPunct w:val="0"/>
        <w:autoSpaceDE w:val="0"/>
        <w:autoSpaceDN w:val="0"/>
        <w:adjustRightInd w:val="0"/>
        <w:spacing w:before="120" w:after="0" w:line="240" w:lineRule="atLeast"/>
        <w:ind w:left="426" w:hanging="426"/>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Příkazce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B71F42" w:rsidRPr="00B71F42" w:rsidRDefault="00B71F42" w:rsidP="00B71F42">
      <w:pPr>
        <w:numPr>
          <w:ilvl w:val="0"/>
          <w:numId w:val="9"/>
        </w:numPr>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 xml:space="preserve">Příkazce se zavazuje předat příkazníkovi bez zbytečného odkladu vydaná pravomocná rozhodnutí kontrolních orgánů související s poskytovanými službami příkazníka. </w:t>
      </w:r>
    </w:p>
    <w:p w:rsidR="00B71F42" w:rsidRPr="00B71F42" w:rsidRDefault="00B71F42" w:rsidP="00B71F42">
      <w:pPr>
        <w:overflowPunct w:val="0"/>
        <w:autoSpaceDE w:val="0"/>
        <w:autoSpaceDN w:val="0"/>
        <w:adjustRightInd w:val="0"/>
        <w:spacing w:before="120" w:after="0" w:line="240" w:lineRule="atLeast"/>
        <w:ind w:left="425"/>
        <w:jc w:val="both"/>
        <w:textAlignment w:val="baseline"/>
        <w:rPr>
          <w:rFonts w:ascii="Times New Roman" w:eastAsia="Times New Roman" w:hAnsi="Times New Roman" w:cs="Times New Roman"/>
          <w:sz w:val="28"/>
          <w:szCs w:val="28"/>
          <w:lang w:eastAsia="cs-CZ"/>
        </w:rPr>
      </w:pPr>
    </w:p>
    <w:p w:rsidR="00B71F42" w:rsidRPr="00B71F42" w:rsidRDefault="00B71F42" w:rsidP="00B71F42">
      <w:pPr>
        <w:numPr>
          <w:ilvl w:val="2"/>
          <w:numId w:val="5"/>
        </w:numPr>
        <w:spacing w:before="120" w:after="0" w:line="240" w:lineRule="atLeast"/>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PRÁVA A POVINNOSTI PŘÍKAZNÍKA</w:t>
      </w:r>
    </w:p>
    <w:p w:rsidR="00B71F42" w:rsidRPr="00B71F42" w:rsidRDefault="00B71F42" w:rsidP="00B71F42">
      <w:pPr>
        <w:numPr>
          <w:ilvl w:val="0"/>
          <w:numId w:val="6"/>
        </w:numPr>
        <w:overflowPunct w:val="0"/>
        <w:autoSpaceDE w:val="0"/>
        <w:autoSpaceDN w:val="0"/>
        <w:adjustRightInd w:val="0"/>
        <w:spacing w:before="120" w:after="0" w:line="240" w:lineRule="atLeast"/>
        <w:ind w:left="397" w:hanging="397"/>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Příkazník je povinen:</w:t>
      </w:r>
    </w:p>
    <w:p w:rsidR="00B71F42" w:rsidRPr="00B71F42" w:rsidRDefault="00B71F42" w:rsidP="00B71F42">
      <w:pPr>
        <w:numPr>
          <w:ilvl w:val="0"/>
          <w:numId w:val="10"/>
        </w:num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předkládat příkazci k odsouhlasení rozhodující písemnosti;</w:t>
      </w:r>
    </w:p>
    <w:p w:rsidR="00B71F42" w:rsidRPr="00B71F42" w:rsidRDefault="00B71F42" w:rsidP="00B71F42">
      <w:pPr>
        <w:numPr>
          <w:ilvl w:val="0"/>
          <w:numId w:val="10"/>
        </w:num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ihned vydat příkazci jakékoliv věci získané pro něho při své činnosti;</w:t>
      </w:r>
    </w:p>
    <w:p w:rsidR="00B71F42" w:rsidRPr="00B71F42" w:rsidRDefault="00B71F42" w:rsidP="00B71F42">
      <w:pPr>
        <w:numPr>
          <w:ilvl w:val="0"/>
          <w:numId w:val="10"/>
        </w:num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řídit se pokyny příkazce a jednat v jeho zájmu;</w:t>
      </w:r>
    </w:p>
    <w:p w:rsidR="00B71F42" w:rsidRPr="00B71F42" w:rsidRDefault="00B71F42" w:rsidP="00B71F42">
      <w:pPr>
        <w:numPr>
          <w:ilvl w:val="0"/>
          <w:numId w:val="10"/>
        </w:numPr>
        <w:overflowPunct w:val="0"/>
        <w:autoSpaceDE w:val="0"/>
        <w:autoSpaceDN w:val="0"/>
        <w:adjustRightInd w:val="0"/>
        <w:spacing w:before="120" w:after="0" w:line="240" w:lineRule="atLeast"/>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bez odkladů oznámit příkazci veškeré skutečnosti, které by mohly vést ke změně pokynů příkazce.</w:t>
      </w:r>
    </w:p>
    <w:p w:rsidR="00B71F42" w:rsidRPr="00B71F42" w:rsidRDefault="00B71F42" w:rsidP="00B71F42">
      <w:pPr>
        <w:numPr>
          <w:ilvl w:val="0"/>
          <w:numId w:val="6"/>
        </w:numPr>
        <w:overflowPunct w:val="0"/>
        <w:autoSpaceDE w:val="0"/>
        <w:autoSpaceDN w:val="0"/>
        <w:adjustRightInd w:val="0"/>
        <w:spacing w:before="120" w:after="0" w:line="240" w:lineRule="atLeast"/>
        <w:ind w:left="397" w:hanging="397"/>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lastRenderedPageBreak/>
        <w:t>Příkazník se může odchýlit od pokynů příkazce, jen je-li to naléhavě nezbytné v zájmu příkazce, pokud nemůže včas obdržet jeho souhlas. Je však povinen příkazce o těchto skutečnostech bezodkladně informovat a vyžádat si dodatečný souhlas.</w:t>
      </w:r>
    </w:p>
    <w:p w:rsidR="00B71F42" w:rsidRPr="00B71F42" w:rsidRDefault="00B71F42" w:rsidP="00B71F42">
      <w:pPr>
        <w:numPr>
          <w:ilvl w:val="0"/>
          <w:numId w:val="6"/>
        </w:numPr>
        <w:overflowPunct w:val="0"/>
        <w:autoSpaceDE w:val="0"/>
        <w:autoSpaceDN w:val="0"/>
        <w:adjustRightInd w:val="0"/>
        <w:spacing w:before="120" w:after="0" w:line="240" w:lineRule="atLeast"/>
        <w:ind w:left="397" w:hanging="397"/>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Příkazník je povinen poskytovat příkazci veškeré informace, doklady apod. písemnou formou.</w:t>
      </w:r>
    </w:p>
    <w:p w:rsidR="00B71F42" w:rsidRPr="00B71F42" w:rsidRDefault="00B71F42" w:rsidP="00B71F42">
      <w:pPr>
        <w:numPr>
          <w:ilvl w:val="12"/>
          <w:numId w:val="0"/>
        </w:numPr>
        <w:spacing w:before="120" w:after="0" w:line="240" w:lineRule="atLeast"/>
        <w:ind w:left="425" w:hanging="425"/>
        <w:jc w:val="center"/>
        <w:rPr>
          <w:rFonts w:ascii="Times New Roman" w:eastAsia="Calibri" w:hAnsi="Times New Roman" w:cs="Times New Roman"/>
          <w:b/>
          <w:bCs/>
          <w:szCs w:val="28"/>
          <w:lang w:eastAsia="cs-CZ"/>
        </w:rPr>
      </w:pPr>
    </w:p>
    <w:p w:rsidR="00B71F42" w:rsidRPr="00B71F42" w:rsidRDefault="00B71F42" w:rsidP="00B71F42">
      <w:pPr>
        <w:numPr>
          <w:ilvl w:val="12"/>
          <w:numId w:val="0"/>
        </w:numPr>
        <w:spacing w:before="120" w:after="0" w:line="240" w:lineRule="atLeast"/>
        <w:ind w:left="425" w:hanging="425"/>
        <w:jc w:val="center"/>
        <w:rPr>
          <w:rFonts w:ascii="Times New Roman" w:eastAsia="Calibri" w:hAnsi="Times New Roman" w:cs="Times New Roman"/>
          <w:b/>
          <w:bCs/>
          <w:szCs w:val="28"/>
          <w:lang w:eastAsia="cs-CZ"/>
        </w:rPr>
      </w:pPr>
    </w:p>
    <w:p w:rsidR="00B71F42" w:rsidRPr="00B71F42" w:rsidRDefault="00B71F42" w:rsidP="00B71F42">
      <w:pPr>
        <w:numPr>
          <w:ilvl w:val="12"/>
          <w:numId w:val="0"/>
        </w:numPr>
        <w:spacing w:before="120" w:after="0" w:line="240" w:lineRule="atLeast"/>
        <w:ind w:left="425" w:hanging="425"/>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VI.  O D P O V Ě D N O S T   Z A   Š K O D U</w:t>
      </w:r>
    </w:p>
    <w:p w:rsidR="00B71F42" w:rsidRPr="00B71F42" w:rsidRDefault="00B71F42" w:rsidP="00B71F42">
      <w:pPr>
        <w:numPr>
          <w:ilvl w:val="3"/>
          <w:numId w:val="1"/>
        </w:numPr>
        <w:tabs>
          <w:tab w:val="left" w:pos="-993"/>
        </w:tabs>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Odpovědnost za škodu se řídí příslušnými ustanoveními občanského zákoníku, nestanoví-li smlouva jinak.</w:t>
      </w:r>
    </w:p>
    <w:p w:rsidR="00B71F42" w:rsidRPr="00B71F42" w:rsidRDefault="00B71F42" w:rsidP="00B71F42">
      <w:pPr>
        <w:numPr>
          <w:ilvl w:val="3"/>
          <w:numId w:val="1"/>
        </w:numPr>
        <w:tabs>
          <w:tab w:val="left" w:pos="-993"/>
        </w:tabs>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Příkazník neodpovídá za provozní závady, které krátkodobě vzniknou běžným provozem nebo opotřebením, nebo nekázní zaměstnanců objednatele.</w:t>
      </w:r>
    </w:p>
    <w:p w:rsidR="00B71F42" w:rsidRPr="00B71F42" w:rsidRDefault="00B71F42" w:rsidP="00B71F42">
      <w:pPr>
        <w:numPr>
          <w:ilvl w:val="3"/>
          <w:numId w:val="1"/>
        </w:numPr>
        <w:tabs>
          <w:tab w:val="left" w:pos="-993"/>
        </w:tabs>
        <w:overflowPunct w:val="0"/>
        <w:autoSpaceDE w:val="0"/>
        <w:autoSpaceDN w:val="0"/>
        <w:adjustRightInd w:val="0"/>
        <w:spacing w:before="120" w:after="0" w:line="240" w:lineRule="atLeast"/>
        <w:ind w:left="425" w:hanging="425"/>
        <w:jc w:val="both"/>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 xml:space="preserve">Příkazník </w:t>
      </w:r>
      <w:r w:rsidRPr="00B71F42">
        <w:rPr>
          <w:rFonts w:ascii="Times New Roman" w:eastAsia="Times New Roman" w:hAnsi="Times New Roman" w:cs="Arial"/>
          <w:szCs w:val="28"/>
          <w:lang w:eastAsia="cs-CZ"/>
        </w:rPr>
        <w:t>odpovídá, v rozsahu platných právních přepisů v ČR, za věcnou správnost poskytovaných služeb dle předmětu této smlouvy.</w:t>
      </w:r>
    </w:p>
    <w:p w:rsidR="00B71F42" w:rsidRPr="00B71F42" w:rsidRDefault="00B71F42" w:rsidP="00B71F42">
      <w:pPr>
        <w:numPr>
          <w:ilvl w:val="12"/>
          <w:numId w:val="0"/>
        </w:numPr>
        <w:spacing w:before="120" w:after="0" w:line="240" w:lineRule="atLeast"/>
        <w:ind w:left="425" w:hanging="425"/>
        <w:jc w:val="center"/>
        <w:rPr>
          <w:rFonts w:ascii="Times New Roman" w:eastAsia="Calibri" w:hAnsi="Times New Roman" w:cs="Times New Roman"/>
          <w:bCs/>
          <w:sz w:val="28"/>
          <w:szCs w:val="28"/>
          <w:lang w:eastAsia="cs-CZ"/>
        </w:rPr>
      </w:pPr>
    </w:p>
    <w:p w:rsidR="00B71F42" w:rsidRPr="00B71F42" w:rsidRDefault="00B71F42" w:rsidP="00B71F42">
      <w:pPr>
        <w:numPr>
          <w:ilvl w:val="12"/>
          <w:numId w:val="0"/>
        </w:numPr>
        <w:spacing w:before="120" w:after="0" w:line="240" w:lineRule="atLeast"/>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VII.  O S T A T N Í     U J E D N Á N Í</w:t>
      </w:r>
    </w:p>
    <w:p w:rsidR="00B71F42" w:rsidRPr="00B71F42" w:rsidRDefault="00B71F42" w:rsidP="00B71F42">
      <w:pPr>
        <w:numPr>
          <w:ilvl w:val="0"/>
          <w:numId w:val="11"/>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Smluvní strany se dohodly na tom, že žádná ze smluvních stran není oprávněna postoupit práva a závazky z této smlouvy třetí osobě, bez výslovného písemného souhlasu druhé smluvní strany.</w:t>
      </w:r>
    </w:p>
    <w:p w:rsidR="00B71F42" w:rsidRPr="00B71F42" w:rsidRDefault="00B71F42" w:rsidP="00B71F42">
      <w:pPr>
        <w:numPr>
          <w:ilvl w:val="0"/>
          <w:numId w:val="11"/>
        </w:numPr>
        <w:tabs>
          <w:tab w:val="left" w:pos="360"/>
        </w:tabs>
        <w:spacing w:before="120" w:after="0" w:line="240" w:lineRule="atLeast"/>
        <w:jc w:val="both"/>
        <w:rPr>
          <w:rFonts w:ascii="Times New Roman" w:eastAsia="Calibri" w:hAnsi="Times New Roman" w:cs="Times New Roman"/>
          <w:szCs w:val="28"/>
          <w:lang w:val="x-none" w:eastAsia="cs-CZ"/>
        </w:rPr>
      </w:pPr>
      <w:r w:rsidRPr="00B71F42">
        <w:rPr>
          <w:rFonts w:ascii="Times New Roman" w:eastAsia="Calibri" w:hAnsi="Times New Roman" w:cs="Times New Roman"/>
          <w:szCs w:val="28"/>
          <w:lang w:val="x-none" w:eastAsia="cs-CZ"/>
        </w:rPr>
        <w:t>Ve věcech souvisejících s plněním podle této smlouvy je za příkazce oprávněn jednat:</w:t>
      </w:r>
    </w:p>
    <w:p w:rsidR="00B71F42" w:rsidRPr="00B71F42" w:rsidRDefault="00B71F42" w:rsidP="00B71F42">
      <w:pPr>
        <w:tabs>
          <w:tab w:val="left" w:pos="-709"/>
          <w:tab w:val="left" w:pos="425"/>
        </w:tabs>
        <w:overflowPunct w:val="0"/>
        <w:autoSpaceDE w:val="0"/>
        <w:autoSpaceDN w:val="0"/>
        <w:adjustRightInd w:val="0"/>
        <w:spacing w:before="120" w:after="0" w:line="240" w:lineRule="atLeast"/>
        <w:ind w:left="992" w:hanging="284"/>
        <w:textAlignment w:val="baseline"/>
        <w:rPr>
          <w:rFonts w:ascii="Times New Roman" w:eastAsia="Times New Roman" w:hAnsi="Times New Roman" w:cs="Times New Roman"/>
          <w:szCs w:val="28"/>
          <w:lang w:eastAsia="cs-CZ"/>
        </w:rPr>
      </w:pPr>
      <w:r w:rsidRPr="00B71F42">
        <w:rPr>
          <w:rFonts w:ascii="Times New Roman" w:eastAsia="Times New Roman" w:hAnsi="Times New Roman" w:cs="Times New Roman"/>
          <w:szCs w:val="28"/>
          <w:lang w:eastAsia="cs-CZ"/>
        </w:rPr>
        <w:t xml:space="preserve">- </w:t>
      </w:r>
      <w:r w:rsidRPr="00B71F42">
        <w:rPr>
          <w:rFonts w:ascii="Times New Roman" w:eastAsia="Times New Roman" w:hAnsi="Times New Roman" w:cs="Times New Roman"/>
          <w:szCs w:val="28"/>
          <w:lang w:eastAsia="cs-CZ"/>
        </w:rPr>
        <w:tab/>
        <w:t xml:space="preserve">ve věcech smluvních: </w:t>
      </w:r>
    </w:p>
    <w:p w:rsidR="00B71F42" w:rsidRPr="00B71F42" w:rsidRDefault="00B71F42" w:rsidP="00B71F42">
      <w:pPr>
        <w:numPr>
          <w:ilvl w:val="0"/>
          <w:numId w:val="2"/>
        </w:numPr>
        <w:tabs>
          <w:tab w:val="left" w:pos="720"/>
        </w:tabs>
        <w:spacing w:before="120" w:after="0" w:line="240" w:lineRule="atLeast"/>
        <w:ind w:left="992" w:hanging="284"/>
        <w:rPr>
          <w:rFonts w:ascii="Times New Roman" w:eastAsia="Times New Roman" w:hAnsi="Times New Roman" w:cs="Times New Roman"/>
          <w:szCs w:val="28"/>
          <w:lang w:val="x-none" w:eastAsia="cs-CZ"/>
        </w:rPr>
      </w:pPr>
      <w:r w:rsidRPr="00B71F42">
        <w:rPr>
          <w:rFonts w:ascii="Times New Roman" w:eastAsia="Times New Roman" w:hAnsi="Times New Roman" w:cs="Times New Roman"/>
          <w:szCs w:val="28"/>
          <w:lang w:val="x-none" w:eastAsia="cs-CZ"/>
        </w:rPr>
        <w:t xml:space="preserve">ve věcech technických: </w:t>
      </w:r>
    </w:p>
    <w:p w:rsidR="00B71F42" w:rsidRPr="00B71F42" w:rsidRDefault="00B71F42" w:rsidP="00B71F42">
      <w:pPr>
        <w:spacing w:before="120" w:after="0" w:line="240" w:lineRule="atLeast"/>
        <w:ind w:left="425"/>
        <w:rPr>
          <w:rFonts w:ascii="Times New Roman" w:eastAsia="Times New Roman" w:hAnsi="Times New Roman" w:cs="Times New Roman"/>
          <w:szCs w:val="28"/>
          <w:lang w:val="x-none" w:eastAsia="cs-CZ"/>
        </w:rPr>
      </w:pPr>
      <w:r w:rsidRPr="00B71F42">
        <w:rPr>
          <w:rFonts w:ascii="Times New Roman" w:eastAsia="Times New Roman" w:hAnsi="Times New Roman" w:cs="Times New Roman"/>
          <w:szCs w:val="28"/>
          <w:lang w:val="x-none" w:eastAsia="cs-CZ"/>
        </w:rPr>
        <w:t>Ve věcech souvisejících s plněním podle této smlouvy je za příkazníka oprávněn jednat:</w:t>
      </w:r>
    </w:p>
    <w:p w:rsidR="00B71F42" w:rsidRPr="00B71F42" w:rsidRDefault="00B71F42" w:rsidP="00B71F42">
      <w:pPr>
        <w:numPr>
          <w:ilvl w:val="0"/>
          <w:numId w:val="3"/>
        </w:numPr>
        <w:overflowPunct w:val="0"/>
        <w:autoSpaceDE w:val="0"/>
        <w:autoSpaceDN w:val="0"/>
        <w:adjustRightInd w:val="0"/>
        <w:spacing w:before="120" w:after="0" w:line="240" w:lineRule="atLeast"/>
        <w:textAlignment w:val="baseline"/>
        <w:rPr>
          <w:rFonts w:ascii="Times New Roman" w:eastAsia="Calibri" w:hAnsi="Times New Roman" w:cs="Times New Roman"/>
          <w:bCs/>
          <w:szCs w:val="28"/>
          <w:lang w:eastAsia="cs-CZ"/>
        </w:rPr>
      </w:pPr>
      <w:r w:rsidRPr="00B71F42">
        <w:rPr>
          <w:rFonts w:ascii="Times New Roman" w:eastAsia="Calibri" w:hAnsi="Times New Roman" w:cs="Times New Roman"/>
          <w:bCs/>
          <w:szCs w:val="28"/>
          <w:lang w:eastAsia="cs-CZ"/>
        </w:rPr>
        <w:t xml:space="preserve">ve věcech smluvních: </w:t>
      </w:r>
    </w:p>
    <w:p w:rsidR="00B71F42" w:rsidRPr="00B71F42" w:rsidRDefault="00B71F42" w:rsidP="00B71F42">
      <w:pPr>
        <w:numPr>
          <w:ilvl w:val="0"/>
          <w:numId w:val="3"/>
        </w:numPr>
        <w:tabs>
          <w:tab w:val="left" w:pos="720"/>
        </w:tabs>
        <w:overflowPunct w:val="0"/>
        <w:autoSpaceDE w:val="0"/>
        <w:autoSpaceDN w:val="0"/>
        <w:adjustRightInd w:val="0"/>
        <w:spacing w:before="120" w:after="0" w:line="240" w:lineRule="atLeast"/>
        <w:textAlignment w:val="baseline"/>
        <w:rPr>
          <w:rFonts w:ascii="Times New Roman" w:eastAsia="Times New Roman" w:hAnsi="Times New Roman" w:cs="Times New Roman"/>
          <w:szCs w:val="28"/>
          <w:lang w:val="x-none" w:eastAsia="cs-CZ"/>
        </w:rPr>
      </w:pPr>
      <w:r w:rsidRPr="00B71F42">
        <w:rPr>
          <w:rFonts w:ascii="Times New Roman" w:eastAsia="Times New Roman" w:hAnsi="Times New Roman" w:cs="Times New Roman"/>
          <w:szCs w:val="28"/>
          <w:lang w:val="x-none" w:eastAsia="cs-CZ"/>
        </w:rPr>
        <w:t xml:space="preserve">ve věcech technických: </w:t>
      </w:r>
    </w:p>
    <w:p w:rsidR="00B71F42" w:rsidRPr="00B71F42" w:rsidRDefault="00B71F42" w:rsidP="00B71F42">
      <w:pPr>
        <w:spacing w:after="0" w:line="240" w:lineRule="auto"/>
        <w:ind w:right="680" w:firstLine="284"/>
        <w:jc w:val="center"/>
        <w:rPr>
          <w:rFonts w:ascii="Times New Roman" w:eastAsia="Calibri" w:hAnsi="Times New Roman" w:cs="Times New Roman"/>
          <w:sz w:val="28"/>
          <w:szCs w:val="28"/>
          <w:lang w:val="x-none" w:eastAsia="cs-CZ"/>
        </w:rPr>
      </w:pPr>
    </w:p>
    <w:p w:rsidR="00B71F42" w:rsidRPr="00B71F42" w:rsidRDefault="00B71F42" w:rsidP="00B71F42">
      <w:pPr>
        <w:spacing w:after="0" w:line="240" w:lineRule="auto"/>
        <w:ind w:right="680" w:firstLine="284"/>
        <w:jc w:val="center"/>
        <w:rPr>
          <w:rFonts w:ascii="Times New Roman" w:eastAsia="Calibri" w:hAnsi="Times New Roman" w:cs="Times New Roman"/>
          <w:b/>
          <w:sz w:val="28"/>
          <w:szCs w:val="28"/>
          <w:lang w:val="x-none" w:eastAsia="cs-CZ"/>
        </w:rPr>
      </w:pPr>
      <w:r w:rsidRPr="00B71F42">
        <w:rPr>
          <w:rFonts w:ascii="Times New Roman" w:eastAsia="Calibri" w:hAnsi="Times New Roman" w:cs="Times New Roman"/>
          <w:b/>
          <w:sz w:val="28"/>
          <w:szCs w:val="28"/>
          <w:lang w:val="x-none" w:eastAsia="cs-CZ"/>
        </w:rPr>
        <w:t>VIII. U S T A N O V E N Í    O   D O R U Č O V Á N Í</w:t>
      </w:r>
    </w:p>
    <w:p w:rsidR="00B71F42" w:rsidRPr="00B71F42" w:rsidRDefault="00B71F42" w:rsidP="00B71F42">
      <w:pPr>
        <w:numPr>
          <w:ilvl w:val="3"/>
          <w:numId w:val="11"/>
        </w:numPr>
        <w:tabs>
          <w:tab w:val="left" w:pos="360"/>
        </w:tabs>
        <w:spacing w:before="120" w:after="0" w:line="240" w:lineRule="atLeast"/>
        <w:ind w:left="426" w:hanging="426"/>
        <w:jc w:val="both"/>
        <w:rPr>
          <w:rFonts w:ascii="Times New Roman" w:eastAsia="Calibri" w:hAnsi="Times New Roman" w:cs="Times New Roman"/>
          <w:sz w:val="24"/>
          <w:szCs w:val="28"/>
          <w:lang w:val="x-none" w:eastAsia="cs-CZ"/>
        </w:rPr>
      </w:pPr>
      <w:r w:rsidRPr="00B71F42">
        <w:rPr>
          <w:rFonts w:ascii="Times New Roman" w:eastAsia="Calibri" w:hAnsi="Times New Roman" w:cs="Times New Roman"/>
          <w:sz w:val="24"/>
          <w:szCs w:val="28"/>
          <w:lang w:val="x-none" w:eastAsia="cs-CZ"/>
        </w:rPr>
        <w:t xml:space="preserve">Veškeré písemnosti a výzvy a reklamace se doručují na adresu příkazce nebo příkazníka uvedenou v této smlouvě. Pokud v průběhu plnění této smlouvy dojde ke změně adresy některé ze smluvních stran, je tato smluvní strana povinna neprodleně písemně oznámit druhé smluvní straně tuto změnu, a to způsobem uvedeným v tomto článku. </w:t>
      </w:r>
    </w:p>
    <w:p w:rsidR="00B71F42" w:rsidRPr="00B71F42" w:rsidRDefault="00B71F42" w:rsidP="00B71F42">
      <w:pPr>
        <w:tabs>
          <w:tab w:val="left" w:pos="360"/>
        </w:tabs>
        <w:spacing w:before="120" w:after="0" w:line="240" w:lineRule="atLeast"/>
        <w:ind w:left="426"/>
        <w:jc w:val="both"/>
        <w:rPr>
          <w:rFonts w:ascii="Times New Roman" w:eastAsia="Calibri" w:hAnsi="Times New Roman" w:cs="Times New Roman"/>
          <w:sz w:val="24"/>
          <w:szCs w:val="28"/>
          <w:lang w:val="x-none" w:eastAsia="cs-CZ"/>
        </w:rPr>
      </w:pPr>
    </w:p>
    <w:p w:rsidR="00B71F42" w:rsidRPr="00B71F42" w:rsidRDefault="00B71F42" w:rsidP="00B71F42">
      <w:pPr>
        <w:spacing w:before="120" w:after="0" w:line="240" w:lineRule="atLeast"/>
        <w:ind w:firstLine="6"/>
        <w:jc w:val="center"/>
        <w:rPr>
          <w:rFonts w:ascii="Times New Roman" w:eastAsia="Calibri" w:hAnsi="Times New Roman" w:cs="Times New Roman"/>
          <w:b/>
          <w:bCs/>
          <w:sz w:val="28"/>
          <w:szCs w:val="28"/>
          <w:lang w:eastAsia="cs-CZ"/>
        </w:rPr>
      </w:pPr>
      <w:r w:rsidRPr="00B71F42">
        <w:rPr>
          <w:rFonts w:ascii="Times New Roman" w:eastAsia="Calibri" w:hAnsi="Times New Roman" w:cs="Times New Roman"/>
          <w:b/>
          <w:bCs/>
          <w:sz w:val="28"/>
          <w:szCs w:val="28"/>
          <w:lang w:eastAsia="cs-CZ"/>
        </w:rPr>
        <w:t>IX. Z Á V Ě R E Č N Á     U S T A N O V E N Í</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4"/>
          <w:lang w:val="x-none" w:eastAsia="cs-CZ"/>
        </w:rPr>
      </w:pPr>
      <w:r w:rsidRPr="00B71F42">
        <w:rPr>
          <w:rFonts w:ascii="Times New Roman" w:eastAsia="Calibri" w:hAnsi="Times New Roman" w:cs="Times New Roman"/>
          <w:sz w:val="24"/>
          <w:szCs w:val="24"/>
          <w:lang w:val="x-none" w:eastAsia="cs-CZ"/>
        </w:rPr>
        <w:t>Smlouvou neupravené vztahy se řídí obecně platnými právními předpisy platnými na území České republiky.</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4"/>
          <w:lang w:val="x-none" w:eastAsia="cs-CZ"/>
        </w:rPr>
      </w:pPr>
      <w:r w:rsidRPr="00B71F42">
        <w:rPr>
          <w:rFonts w:ascii="Times New Roman" w:eastAsia="Calibri" w:hAnsi="Times New Roman" w:cs="Times New Roman"/>
          <w:sz w:val="24"/>
          <w:szCs w:val="24"/>
          <w:lang w:val="x-none" w:eastAsia="cs-CZ"/>
        </w:rPr>
        <w:t>Měnit nebo doplňovat text této smlouvy je možné jen formou písemných, oboustranně odsouhlasených dodatků.</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4"/>
          <w:lang w:val="x-none" w:eastAsia="cs-CZ"/>
        </w:rPr>
      </w:pPr>
      <w:r w:rsidRPr="00B71F42">
        <w:rPr>
          <w:rFonts w:ascii="Times New Roman" w:eastAsia="Calibri" w:hAnsi="Times New Roman" w:cs="Times New Roman"/>
          <w:sz w:val="24"/>
          <w:szCs w:val="24"/>
          <w:lang w:val="x-none" w:eastAsia="cs-CZ"/>
        </w:rPr>
        <w:t>Tuto smlouvu lze ukončit dohodou smluvních stran. Při ukončení smlouvy jsou smluvní strany povinny vzájemně vypořádat své závazky, zejména si vrátit věci předané k provedení činnosti dle této smlouvy a uhradit veškeré splatné peněžité závazky podle smlouvy; zánikem smlouvy rovněž nezanikají práva na již vzniklé (splatné) majetkové pokuty podle smlouvy.</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4"/>
          <w:lang w:val="x-none" w:eastAsia="cs-CZ"/>
        </w:rPr>
      </w:pPr>
      <w:r w:rsidRPr="00B71F42">
        <w:rPr>
          <w:rFonts w:ascii="Times New Roman" w:eastAsia="Calibri" w:hAnsi="Times New Roman" w:cs="Times New Roman"/>
          <w:sz w:val="24"/>
          <w:szCs w:val="24"/>
          <w:lang w:val="x-none" w:eastAsia="cs-CZ"/>
        </w:rPr>
        <w:lastRenderedPageBreak/>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4"/>
          <w:lang w:val="x-none" w:eastAsia="cs-CZ"/>
        </w:rPr>
      </w:pPr>
      <w:r w:rsidRPr="00B71F42">
        <w:rPr>
          <w:rFonts w:ascii="Times New Roman" w:eastAsia="Calibri" w:hAnsi="Times New Roman" w:cs="Times New Roman"/>
          <w:sz w:val="24"/>
          <w:szCs w:val="24"/>
          <w:lang w:val="x-none" w:eastAsia="cs-CZ"/>
        </w:rPr>
        <w:t>Smlouva je vyhotovena ve dvou stejnopisech s platností originálu, z nichž jeden obdrží mandant a jeden mandatář.</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8"/>
          <w:lang w:val="x-none" w:eastAsia="cs-CZ"/>
        </w:rPr>
      </w:pPr>
      <w:r w:rsidRPr="00B71F42">
        <w:rPr>
          <w:rFonts w:ascii="Times New Roman" w:eastAsia="Calibri" w:hAnsi="Times New Roman" w:cs="Times New Roman"/>
          <w:sz w:val="24"/>
          <w:szCs w:val="28"/>
          <w:lang w:val="x-none" w:eastAsia="cs-CZ"/>
        </w:rPr>
        <w:t>Smlouva, jakož i případné dodatky, nabývají platnosti a účinnosti dnem podpisu oprávněnými zástupci smluvních stran.</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8"/>
          <w:lang w:val="x-none" w:eastAsia="cs-CZ"/>
        </w:rPr>
      </w:pPr>
      <w:r w:rsidRPr="00B71F42">
        <w:rPr>
          <w:rFonts w:ascii="Times New Roman" w:eastAsia="Calibri" w:hAnsi="Times New Roman" w:cs="Times New Roman"/>
          <w:sz w:val="24"/>
          <w:szCs w:val="28"/>
          <w:lang w:val="x-none" w:eastAsia="cs-CZ"/>
        </w:rPr>
        <w:t>Příkazník prohlašuje, že se seznámil se zadávacími podmínkami, že jim plně porozuměl a že s nimi bezvýhradně souhlasí.</w:t>
      </w:r>
    </w:p>
    <w:p w:rsidR="00B71F42" w:rsidRPr="00B71F42" w:rsidRDefault="00B71F42" w:rsidP="00B71F42">
      <w:pPr>
        <w:numPr>
          <w:ilvl w:val="3"/>
          <w:numId w:val="12"/>
        </w:numPr>
        <w:tabs>
          <w:tab w:val="left" w:pos="360"/>
        </w:tabs>
        <w:spacing w:before="120" w:after="0" w:line="240" w:lineRule="atLeast"/>
        <w:ind w:left="426" w:hanging="426"/>
        <w:jc w:val="both"/>
        <w:rPr>
          <w:rFonts w:ascii="Times New Roman" w:eastAsia="Calibri" w:hAnsi="Times New Roman" w:cs="Times New Roman"/>
          <w:sz w:val="24"/>
          <w:szCs w:val="28"/>
          <w:lang w:val="x-none" w:eastAsia="cs-CZ"/>
        </w:rPr>
      </w:pPr>
      <w:r w:rsidRPr="00B71F42">
        <w:rPr>
          <w:rFonts w:ascii="Times New Roman" w:eastAsia="Calibri" w:hAnsi="Times New Roman" w:cs="Times New Roman"/>
          <w:sz w:val="24"/>
          <w:szCs w:val="28"/>
          <w:lang w:val="x-none" w:eastAsia="cs-CZ"/>
        </w:rPr>
        <w:t>Smluvní strany prohlašují, že se s obsahem této smlouvy včetně jejích příloh řádně seznámily, s jejím obsahem souhlasí, a že smlouvu uzavírají svobodně, nikoliv v tísni, či za nevýhodných podmínek. Na důkaz připojují své podpisy.</w:t>
      </w:r>
    </w:p>
    <w:p w:rsidR="00B71F42" w:rsidRPr="00B71F42" w:rsidRDefault="00B71F42" w:rsidP="00B71F42">
      <w:pPr>
        <w:keepNext/>
        <w:tabs>
          <w:tab w:val="num" w:pos="864"/>
        </w:tabs>
        <w:spacing w:before="840" w:after="60" w:line="240" w:lineRule="auto"/>
        <w:ind w:left="864" w:hanging="864"/>
        <w:outlineLvl w:val="3"/>
        <w:rPr>
          <w:rFonts w:ascii="Times New Roman" w:eastAsia="Calibri" w:hAnsi="Times New Roman" w:cs="Times New Roman"/>
          <w:bCs/>
          <w:sz w:val="24"/>
          <w:szCs w:val="28"/>
          <w:lang w:val="x-none" w:eastAsia="cs-CZ"/>
        </w:rPr>
      </w:pPr>
      <w:r w:rsidRPr="00B71F42">
        <w:rPr>
          <w:rFonts w:ascii="Times New Roman" w:eastAsia="Calibri" w:hAnsi="Times New Roman" w:cs="Times New Roman"/>
          <w:bCs/>
          <w:sz w:val="24"/>
          <w:szCs w:val="28"/>
          <w:lang w:val="x-none" w:eastAsia="cs-CZ"/>
        </w:rPr>
        <w:t>V Liberci dne:</w:t>
      </w:r>
      <w:r w:rsidRPr="00B71F42">
        <w:rPr>
          <w:rFonts w:ascii="Times New Roman" w:eastAsia="Calibri" w:hAnsi="Times New Roman" w:cs="Times New Roman"/>
          <w:bCs/>
          <w:sz w:val="24"/>
          <w:szCs w:val="28"/>
          <w:lang w:val="x-none" w:eastAsia="cs-CZ"/>
        </w:rPr>
        <w:tab/>
      </w:r>
      <w:r w:rsidR="008C7871">
        <w:rPr>
          <w:rFonts w:ascii="Times New Roman" w:eastAsia="Calibri" w:hAnsi="Times New Roman" w:cs="Times New Roman"/>
          <w:bCs/>
          <w:sz w:val="24"/>
          <w:szCs w:val="28"/>
          <w:lang w:eastAsia="cs-CZ"/>
        </w:rPr>
        <w:t>05.01.2018</w:t>
      </w:r>
      <w:bookmarkStart w:id="0" w:name="_GoBack"/>
      <w:bookmarkEnd w:id="0"/>
      <w:r w:rsidRPr="00B71F42">
        <w:rPr>
          <w:rFonts w:ascii="Times New Roman" w:eastAsia="Calibri" w:hAnsi="Times New Roman" w:cs="Times New Roman"/>
          <w:bCs/>
          <w:sz w:val="24"/>
          <w:szCs w:val="28"/>
          <w:lang w:val="x-none" w:eastAsia="cs-CZ"/>
        </w:rPr>
        <w:tab/>
      </w:r>
      <w:r w:rsidRPr="00B71F42">
        <w:rPr>
          <w:rFonts w:ascii="Times New Roman" w:eastAsia="Calibri" w:hAnsi="Times New Roman" w:cs="Times New Roman"/>
          <w:bCs/>
          <w:sz w:val="24"/>
          <w:szCs w:val="28"/>
          <w:lang w:val="x-none" w:eastAsia="cs-CZ"/>
        </w:rPr>
        <w:tab/>
      </w:r>
      <w:r w:rsidRPr="00B71F42">
        <w:rPr>
          <w:rFonts w:ascii="Times New Roman" w:eastAsia="Calibri" w:hAnsi="Times New Roman" w:cs="Times New Roman"/>
          <w:bCs/>
          <w:sz w:val="24"/>
          <w:szCs w:val="28"/>
          <w:lang w:val="x-none" w:eastAsia="cs-CZ"/>
        </w:rPr>
        <w:tab/>
      </w:r>
      <w:r w:rsidRPr="00B71F42">
        <w:rPr>
          <w:rFonts w:ascii="Times New Roman" w:eastAsia="Calibri" w:hAnsi="Times New Roman" w:cs="Times New Roman"/>
          <w:bCs/>
          <w:sz w:val="24"/>
          <w:szCs w:val="28"/>
          <w:lang w:val="x-none" w:eastAsia="cs-CZ"/>
        </w:rPr>
        <w:tab/>
      </w:r>
      <w:r w:rsidRPr="00B71F42">
        <w:rPr>
          <w:rFonts w:ascii="Times New Roman" w:eastAsia="Calibri" w:hAnsi="Times New Roman" w:cs="Times New Roman"/>
          <w:bCs/>
          <w:sz w:val="24"/>
          <w:szCs w:val="28"/>
          <w:lang w:val="x-none" w:eastAsia="cs-CZ"/>
        </w:rPr>
        <w:tab/>
      </w:r>
    </w:p>
    <w:p w:rsidR="00B71F42" w:rsidRPr="00B71F42" w:rsidRDefault="00B71F42" w:rsidP="00B71F42">
      <w:pPr>
        <w:spacing w:before="1440" w:after="0" w:line="240" w:lineRule="auto"/>
        <w:rPr>
          <w:rFonts w:ascii="Times New Roman" w:eastAsia="Calibri" w:hAnsi="Times New Roman" w:cs="Times New Roman"/>
          <w:bCs/>
          <w:sz w:val="24"/>
          <w:szCs w:val="24"/>
          <w:lang w:eastAsia="cs-CZ"/>
        </w:rPr>
      </w:pPr>
      <w:r w:rsidRPr="00B71F42">
        <w:rPr>
          <w:rFonts w:ascii="Times New Roman" w:eastAsia="Calibri" w:hAnsi="Times New Roman" w:cs="Times New Roman"/>
          <w:bCs/>
          <w:sz w:val="24"/>
          <w:szCs w:val="24"/>
          <w:lang w:eastAsia="cs-CZ"/>
        </w:rPr>
        <w:t>Za objednatele – příkazce</w:t>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t>Za dodavatele – příkazník</w:t>
      </w:r>
    </w:p>
    <w:p w:rsidR="00B71F42" w:rsidRPr="00B71F42" w:rsidRDefault="00B71F42" w:rsidP="00B71F42">
      <w:pPr>
        <w:spacing w:before="840" w:after="0" w:line="240" w:lineRule="auto"/>
        <w:rPr>
          <w:rFonts w:ascii="Times New Roman" w:eastAsia="Calibri" w:hAnsi="Times New Roman" w:cs="Times New Roman"/>
          <w:bCs/>
          <w:sz w:val="24"/>
          <w:szCs w:val="24"/>
          <w:lang w:eastAsia="cs-CZ"/>
        </w:rPr>
      </w:pPr>
      <w:r w:rsidRPr="00B71F42">
        <w:rPr>
          <w:rFonts w:ascii="Times New Roman" w:eastAsia="Calibri" w:hAnsi="Times New Roman" w:cs="Times New Roman"/>
          <w:bCs/>
          <w:sz w:val="24"/>
          <w:szCs w:val="24"/>
          <w:lang w:eastAsia="cs-CZ"/>
        </w:rPr>
        <w:t>……………………………..</w:t>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r>
      <w:r w:rsidRPr="00B71F42">
        <w:rPr>
          <w:rFonts w:ascii="Times New Roman" w:eastAsia="Calibri" w:hAnsi="Times New Roman" w:cs="Times New Roman"/>
          <w:bCs/>
          <w:sz w:val="24"/>
          <w:szCs w:val="24"/>
          <w:lang w:eastAsia="cs-CZ"/>
        </w:rPr>
        <w:tab/>
        <w:t>………………………………</w:t>
      </w:r>
    </w:p>
    <w:p w:rsidR="00B71F42" w:rsidRPr="00B71F42" w:rsidRDefault="00B71F42" w:rsidP="00B71F42">
      <w:pPr>
        <w:spacing w:after="0" w:line="240" w:lineRule="auto"/>
        <w:rPr>
          <w:rFonts w:ascii="Times New Roman" w:eastAsia="Calibri" w:hAnsi="Times New Roman" w:cs="Times New Roman"/>
          <w:b/>
          <w:bCs/>
          <w:sz w:val="28"/>
          <w:szCs w:val="28"/>
          <w:lang w:eastAsia="cs-CZ"/>
        </w:rPr>
      </w:pPr>
    </w:p>
    <w:p w:rsidR="00C368B2" w:rsidRDefault="008C7871"/>
    <w:sectPr w:rsidR="00C36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837"/>
    <w:multiLevelType w:val="hybridMultilevel"/>
    <w:tmpl w:val="46D85366"/>
    <w:lvl w:ilvl="0" w:tplc="0405000F">
      <w:start w:val="1"/>
      <w:numFmt w:val="decimal"/>
      <w:lvlText w:val="%1."/>
      <w:lvlJc w:val="left"/>
      <w:pPr>
        <w:tabs>
          <w:tab w:val="num" w:pos="720"/>
        </w:tabs>
        <w:ind w:left="720" w:hanging="360"/>
      </w:pPr>
      <w:rPr>
        <w:rFonts w:hint="default"/>
        <w:color w:val="auto"/>
      </w:rPr>
    </w:lvl>
    <w:lvl w:ilvl="1" w:tplc="4A54FAA0">
      <w:start w:val="1"/>
      <w:numFmt w:val="lowerLetter"/>
      <w:lvlText w:val="%2)"/>
      <w:lvlJc w:val="left"/>
      <w:pPr>
        <w:ind w:left="1440" w:hanging="360"/>
      </w:pPr>
      <w:rPr>
        <w:rFonts w:ascii="Times New Roman" w:eastAsia="Times New Roman" w:hAnsi="Times New Roman" w:cs="Times New Roman"/>
      </w:rPr>
    </w:lvl>
    <w:lvl w:ilvl="2" w:tplc="D0D06060">
      <w:start w:val="5"/>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215EBA"/>
    <w:multiLevelType w:val="hybridMultilevel"/>
    <w:tmpl w:val="BB505B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3B3060"/>
    <w:multiLevelType w:val="hybridMultilevel"/>
    <w:tmpl w:val="073831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541D3"/>
    <w:multiLevelType w:val="multilevel"/>
    <w:tmpl w:val="454257DA"/>
    <w:lvl w:ilvl="0">
      <w:start w:val="1"/>
      <w:numFmt w:val="decimal"/>
      <w:lvlText w:val="%1."/>
      <w:legacy w:legacy="1" w:legacySpace="120" w:legacyIndent="425"/>
      <w:lvlJc w:val="left"/>
      <w:pPr>
        <w:ind w:left="425" w:hanging="425"/>
      </w:pPr>
      <w:rPr>
        <w:rFonts w:ascii="Times New Roman" w:eastAsia="Times New Roman" w:hAnsi="Times New Roman" w:cs="Times New Roman"/>
      </w:r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 w15:restartNumberingAfterBreak="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5" w15:restartNumberingAfterBreak="0">
    <w:nsid w:val="144F419C"/>
    <w:multiLevelType w:val="hybridMultilevel"/>
    <w:tmpl w:val="EBF267FA"/>
    <w:lvl w:ilvl="0" w:tplc="0405000F">
      <w:start w:val="1"/>
      <w:numFmt w:val="decimal"/>
      <w:lvlText w:val="%1."/>
      <w:lvlJc w:val="left"/>
      <w:pPr>
        <w:tabs>
          <w:tab w:val="num" w:pos="720"/>
        </w:tabs>
        <w:ind w:left="720" w:hanging="360"/>
      </w:pPr>
      <w:rPr>
        <w:rFonts w:hint="default"/>
        <w:color w:val="auto"/>
      </w:rPr>
    </w:lvl>
    <w:lvl w:ilvl="1" w:tplc="4A54FAA0">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977281"/>
    <w:multiLevelType w:val="hybridMultilevel"/>
    <w:tmpl w:val="9C362B06"/>
    <w:lvl w:ilvl="0" w:tplc="F70654E6">
      <w:start w:val="1"/>
      <w:numFmt w:val="decimal"/>
      <w:lvlText w:val="%1."/>
      <w:lvlJc w:val="left"/>
      <w:pPr>
        <w:ind w:left="720" w:hanging="360"/>
      </w:pPr>
      <w:rPr>
        <w:rFonts w:hint="default"/>
        <w:color w:val="000000"/>
        <w:sz w:val="24"/>
      </w:rPr>
    </w:lvl>
    <w:lvl w:ilvl="1" w:tplc="EE306634">
      <w:start w:val="1"/>
      <w:numFmt w:val="lowerLetter"/>
      <w:lvlText w:val="%2."/>
      <w:lvlJc w:val="left"/>
      <w:pPr>
        <w:ind w:left="1440" w:hanging="360"/>
      </w:pPr>
      <w:rPr>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E3907"/>
    <w:multiLevelType w:val="singleLevel"/>
    <w:tmpl w:val="C42C5570"/>
    <w:lvl w:ilvl="0">
      <w:start w:val="1"/>
      <w:numFmt w:val="none"/>
      <w:lvlText w:val="-"/>
      <w:legacy w:legacy="1" w:legacySpace="0" w:legacyIndent="283"/>
      <w:lvlJc w:val="left"/>
      <w:pPr>
        <w:ind w:left="993" w:hanging="283"/>
      </w:pPr>
      <w:rPr>
        <w:rFonts w:ascii="Arial" w:hAnsi="Arial" w:cs="Arial" w:hint="default"/>
      </w:rPr>
    </w:lvl>
  </w:abstractNum>
  <w:abstractNum w:abstractNumId="8" w15:restartNumberingAfterBreak="0">
    <w:nsid w:val="2390729C"/>
    <w:multiLevelType w:val="hybridMultilevel"/>
    <w:tmpl w:val="59B26AF8"/>
    <w:lvl w:ilvl="0" w:tplc="E6501FA8">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600272"/>
    <w:multiLevelType w:val="hybridMultilevel"/>
    <w:tmpl w:val="21FE901C"/>
    <w:lvl w:ilvl="0" w:tplc="2F5C3F3E">
      <w:start w:val="1"/>
      <w:numFmt w:val="lowerLetter"/>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218C8"/>
    <w:multiLevelType w:val="hybridMultilevel"/>
    <w:tmpl w:val="26CC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7C69"/>
    <w:multiLevelType w:val="hybridMultilevel"/>
    <w:tmpl w:val="F8D8061E"/>
    <w:lvl w:ilvl="0" w:tplc="6A942E20">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468C1991"/>
    <w:multiLevelType w:val="multilevel"/>
    <w:tmpl w:val="AD7631D0"/>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3" w15:restartNumberingAfterBreak="0">
    <w:nsid w:val="55AE36F2"/>
    <w:multiLevelType w:val="multilevel"/>
    <w:tmpl w:val="454257DA"/>
    <w:lvl w:ilvl="0">
      <w:start w:val="1"/>
      <w:numFmt w:val="decimal"/>
      <w:lvlText w:val="%1."/>
      <w:legacy w:legacy="1" w:legacySpace="120" w:legacyIndent="425"/>
      <w:lvlJc w:val="left"/>
      <w:pPr>
        <w:ind w:left="425" w:hanging="425"/>
      </w:pPr>
      <w:rPr>
        <w:rFonts w:ascii="Times New Roman" w:eastAsia="Times New Roman" w:hAnsi="Times New Roman" w:cs="Times New Roman"/>
      </w:r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4" w15:restartNumberingAfterBreak="0">
    <w:nsid w:val="5DB35E70"/>
    <w:multiLevelType w:val="hybridMultilevel"/>
    <w:tmpl w:val="825ED942"/>
    <w:lvl w:ilvl="0" w:tplc="3AFAF504">
      <w:start w:val="1"/>
      <w:numFmt w:val="upperRoman"/>
      <w:lvlText w:val="%1."/>
      <w:lvlJc w:val="left"/>
      <w:pPr>
        <w:ind w:left="748" w:hanging="360"/>
      </w:pPr>
      <w:rPr>
        <w:rFonts w:ascii="Times New Roman" w:eastAsia="Calibri" w:hAnsi="Times New Roman" w:cs="Times New Roman"/>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5"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num w:numId="1">
    <w:abstractNumId w:val="12"/>
  </w:num>
  <w:num w:numId="2">
    <w:abstractNumId w:val="4"/>
  </w:num>
  <w:num w:numId="3">
    <w:abstractNumId w:val="7"/>
  </w:num>
  <w:num w:numId="4">
    <w:abstractNumId w:val="15"/>
  </w:num>
  <w:num w:numId="5">
    <w:abstractNumId w:val="0"/>
  </w:num>
  <w:num w:numId="6">
    <w:abstractNumId w:val="8"/>
  </w:num>
  <w:num w:numId="7">
    <w:abstractNumId w:val="14"/>
  </w:num>
  <w:num w:numId="8">
    <w:abstractNumId w:val="5"/>
  </w:num>
  <w:num w:numId="9">
    <w:abstractNumId w:val="10"/>
  </w:num>
  <w:num w:numId="10">
    <w:abstractNumId w:val="11"/>
  </w:num>
  <w:num w:numId="11">
    <w:abstractNumId w:val="13"/>
  </w:num>
  <w:num w:numId="12">
    <w:abstractNumId w:val="3"/>
  </w:num>
  <w:num w:numId="13">
    <w:abstractNumId w:val="6"/>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42"/>
    <w:rsid w:val="003A60D4"/>
    <w:rsid w:val="00482699"/>
    <w:rsid w:val="00674A2B"/>
    <w:rsid w:val="007B348C"/>
    <w:rsid w:val="008C7871"/>
    <w:rsid w:val="00951290"/>
    <w:rsid w:val="00A368B7"/>
    <w:rsid w:val="00B111CC"/>
    <w:rsid w:val="00B57F69"/>
    <w:rsid w:val="00B71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B94ABF"/>
  <w15:docId w15:val="{5E2CE01C-E728-43D9-B4B7-88A0DB78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WernerBoh</dc:creator>
  <cp:lastModifiedBy>uzivatel</cp:lastModifiedBy>
  <cp:revision>2</cp:revision>
  <dcterms:created xsi:type="dcterms:W3CDTF">2018-01-12T09:00:00Z</dcterms:created>
  <dcterms:modified xsi:type="dcterms:W3CDTF">2018-01-12T09:00:00Z</dcterms:modified>
</cp:coreProperties>
</file>