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EB" w:rsidRDefault="006638EB">
      <w:pPr>
        <w:spacing w:after="120"/>
        <w:jc w:val="center"/>
        <w:rPr>
          <w:rFonts w:ascii="Calibri" w:hAnsi="Calibri" w:cs="Calibri"/>
          <w:sz w:val="32"/>
          <w:szCs w:val="32"/>
        </w:rPr>
      </w:pPr>
    </w:p>
    <w:p w:rsidR="006638EB" w:rsidRDefault="003F0970">
      <w:pPr>
        <w:pStyle w:val="Nadpis3"/>
        <w:shd w:val="clear" w:color="auto" w:fill="FFFFFF"/>
        <w:ind w:left="0" w:firstLine="0"/>
        <w:jc w:val="center"/>
        <w:rPr>
          <w:rFonts w:ascii="Calibri" w:hAnsi="Calibri" w:cs="Calibri"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cs="Calibri"/>
          <w:color w:val="000000"/>
          <w:sz w:val="32"/>
          <w:szCs w:val="32"/>
          <w:shd w:val="clear" w:color="auto" w:fill="FFFFFF"/>
        </w:rPr>
        <w:t xml:space="preserve">Kupní smlouva </w:t>
      </w:r>
    </w:p>
    <w:p w:rsidR="006638EB" w:rsidRDefault="003F0970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uzavřená dle § 2079 zákona č. 89/2012 Sb., občanský zákoník, v platném znění</w:t>
      </w:r>
      <w:bookmarkStart w:id="0" w:name="_GoBack"/>
      <w:bookmarkEnd w:id="0"/>
    </w:p>
    <w:p w:rsidR="006638EB" w:rsidRDefault="006638EB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6638EB">
      <w:pPr>
        <w:shd w:val="clear" w:color="auto" w:fill="FFFFFF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pStyle w:val="Nadpis4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I.</w:t>
      </w:r>
    </w:p>
    <w:p w:rsidR="006638EB" w:rsidRDefault="003F0970">
      <w:pPr>
        <w:pStyle w:val="Nadpis5"/>
        <w:shd w:val="clear" w:color="auto" w:fill="FFFFFF"/>
        <w:ind w:left="0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Smluvní strany</w:t>
      </w:r>
    </w:p>
    <w:p w:rsidR="006638EB" w:rsidRDefault="006638EB">
      <w:pPr>
        <w:pStyle w:val="Tlotextu"/>
        <w:shd w:val="clear" w:color="auto" w:fill="FFFFFF"/>
        <w:spacing w:line="288" w:lineRule="auto"/>
        <w:ind w:left="-1417" w:firstLine="1417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Kupující:                 </w:t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ab/>
        <w:t>Mateřská škola Vsetín, Rokytnice 425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sídlo: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Rokytnice 425, 755 01 Vsetín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Zastoupeno:    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Mgr. Jarmilou Křížovou, ředitelkou školy   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Zastoupení:  </w:t>
      </w:r>
    </w:p>
    <w:p w:rsidR="006638EB" w:rsidRDefault="003F0970">
      <w:pPr>
        <w:numPr>
          <w:ilvl w:val="0"/>
          <w:numId w:val="10"/>
        </w:numPr>
        <w:shd w:val="clear" w:color="auto" w:fill="FFFFFF"/>
        <w:tabs>
          <w:tab w:val="left" w:pos="360"/>
        </w:tabs>
        <w:spacing w:line="288" w:lineRule="auto"/>
        <w:jc w:val="lef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ve věcech smluvních: 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Mgr. Jarmila Křížová, ředitelka školy   </w:t>
      </w:r>
    </w:p>
    <w:p w:rsidR="006638EB" w:rsidRDefault="003F0970">
      <w:pPr>
        <w:numPr>
          <w:ilvl w:val="0"/>
          <w:numId w:val="10"/>
        </w:numPr>
        <w:shd w:val="clear" w:color="auto" w:fill="FFFFFF"/>
        <w:tabs>
          <w:tab w:val="left" w:pos="360"/>
        </w:tabs>
        <w:spacing w:line="288" w:lineRule="auto"/>
        <w:jc w:val="lef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ve věcech technických: Pavel Hrtáň, stavební technik odboru školství a kultury MěÚ Vsetín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IČ: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600 42 371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DIČ: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není plátcem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DPH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(dále jen kupující)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 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Prodávající: </w:t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ab/>
        <w:t>TREND gastronomie s.r.o.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sídlo: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Hluboké 657, 755 01  Vsetín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zapsaná: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v OR, vedeného krajským soudem v Ostravě oddíl C, vložka 30622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Zastoupeno:    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Tomášem besedou, jednatelem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Zastoupení:  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•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ve věcech smluvních: 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Tomáš Beseda, jednatelem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•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ve věcech technických: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Pavel Halko, obchodní zástupce 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 xml:space="preserve">IČ: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27822371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DIČ: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CZ27822371</w:t>
      </w:r>
    </w:p>
    <w:p w:rsidR="006638EB" w:rsidRDefault="003F0970">
      <w:pPr>
        <w:shd w:val="clear" w:color="auto" w:fill="FFFFFF"/>
        <w:spacing w:line="288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bankovní spojení: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43-1255920217/0100 – Komerční banka, Vsetín</w:t>
      </w:r>
    </w:p>
    <w:p w:rsidR="006638EB" w:rsidRDefault="003F0970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(dále jen prodávající)</w:t>
      </w:r>
    </w:p>
    <w:p w:rsidR="006638EB" w:rsidRDefault="003F0970">
      <w:pPr>
        <w:shd w:val="clear" w:color="auto" w:fill="FFFFFF"/>
        <w:tabs>
          <w:tab w:val="left" w:pos="1365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:rsidR="006638EB" w:rsidRDefault="003F0970">
      <w:pPr>
        <w:shd w:val="clear" w:color="auto" w:fill="FFFFFF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II.</w:t>
      </w:r>
    </w:p>
    <w:p w:rsidR="006638EB" w:rsidRDefault="003F0970">
      <w:pPr>
        <w:pStyle w:val="Nadpis1"/>
        <w:shd w:val="clear" w:color="auto" w:fill="FFFFFF"/>
        <w:spacing w:after="120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Předmět plnění</w:t>
      </w:r>
    </w:p>
    <w:p w:rsidR="006638EB" w:rsidRDefault="003F0970">
      <w:pPr>
        <w:pStyle w:val="Odstavecseseznamem"/>
        <w:numPr>
          <w:ilvl w:val="0"/>
          <w:numId w:val="11"/>
        </w:numPr>
        <w:shd w:val="clear" w:color="auto" w:fill="FFFFFF"/>
        <w:rPr>
          <w:rFonts w:ascii="Calibri" w:hAnsi="Calibri" w:cs="Calibri"/>
          <w:bCs/>
          <w:i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Předmětem plnění je dodávka vybavení</w:t>
      </w:r>
      <w:r>
        <w:rPr>
          <w:rFonts w:ascii="Calibri" w:hAnsi="Calibri" w:cs="Calibri"/>
          <w:bCs/>
          <w:iCs/>
          <w:color w:val="000000"/>
          <w:sz w:val="22"/>
          <w:szCs w:val="22"/>
          <w:shd w:val="clear" w:color="auto" w:fill="FFFFFF"/>
        </w:rPr>
        <w:t> kuchyně mateřské školy.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Jedná se o dodávku </w:t>
      </w:r>
      <w:r>
        <w:rPr>
          <w:rFonts w:ascii="Calibri" w:hAnsi="Calibri" w:cs="Calibri"/>
          <w:bCs/>
          <w:iCs/>
          <w:color w:val="000000"/>
          <w:sz w:val="22"/>
          <w:szCs w:val="22"/>
          <w:shd w:val="clear" w:color="auto" w:fill="FFFFFF"/>
        </w:rPr>
        <w:t>2 ks varných kotlů, 1 ks sklopné smažící pánve a 1 ks výrobníku čaje. Nové zařízení nahradí původní již nefunkční sestavu kotlíků 3 x 30 l a smažící pánev.</w:t>
      </w:r>
    </w:p>
    <w:p w:rsidR="006638EB" w:rsidRDefault="003F0970">
      <w:pPr>
        <w:pStyle w:val="Odstavecseseznamem"/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Předmětem plnění je také doprava, instalace a odzkoušení funkčnosti předmětu plnění a zaškolení obsluhy u kupujícího. </w:t>
      </w:r>
    </w:p>
    <w:p w:rsidR="006638EB" w:rsidRDefault="003F0970">
      <w:pPr>
        <w:pStyle w:val="Odstavecseseznamem"/>
        <w:numPr>
          <w:ilvl w:val="0"/>
          <w:numId w:val="11"/>
        </w:numPr>
        <w:shd w:val="clear" w:color="auto" w:fill="FFFFFF"/>
        <w:rPr>
          <w:rFonts w:ascii="Calibri" w:hAnsi="Calibri" w:cs="Calibri"/>
          <w:bCs/>
          <w:i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Předmětem plnění</w:t>
      </w:r>
      <w:r>
        <w:rPr>
          <w:rFonts w:ascii="Calibri" w:hAnsi="Calibri" w:cs="Calibri"/>
          <w:bCs/>
          <w:iCs/>
          <w:color w:val="000000"/>
          <w:sz w:val="22"/>
          <w:szCs w:val="22"/>
          <w:shd w:val="clear" w:color="auto" w:fill="FFFFFF"/>
        </w:rPr>
        <w:t xml:space="preserve"> je také provedení stavebních a montážních prací nutných pro připojení dodávaného zařízení. Jedná se o provedení přívodů </w:t>
      </w:r>
      <w:r>
        <w:rPr>
          <w:rFonts w:ascii="Calibri" w:hAnsi="Calibri" w:cs="Calibri"/>
          <w:bCs/>
          <w:iCs/>
          <w:color w:val="000000"/>
          <w:sz w:val="22"/>
          <w:szCs w:val="22"/>
          <w:shd w:val="clear" w:color="auto" w:fill="FFFFFF"/>
        </w:rPr>
        <w:t>vody a elektřiny a úpravu stávajícího rozvaděče. Dále demontáž původního zařízení, likvidaci vybouraných hmot a závěrečný úklid pracoviště.</w:t>
      </w:r>
    </w:p>
    <w:p w:rsidR="006638EB" w:rsidRDefault="003F0970">
      <w:pPr>
        <w:pStyle w:val="Odstavecseseznamem"/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Specifikace jednotlivých položek dodávky je uvedena v příloze č. 1 této smlouvy s názvem </w:t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Technická specifikace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:rsidR="006638EB" w:rsidRDefault="006638EB">
      <w:pPr>
        <w:shd w:val="clear" w:color="auto" w:fill="FFFFFF"/>
        <w:ind w:left="284" w:hanging="284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6638EB">
      <w:pPr>
        <w:shd w:val="clear" w:color="auto" w:fill="FFFFFF"/>
        <w:ind w:left="284" w:hanging="284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I</w:t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II.</w:t>
      </w:r>
    </w:p>
    <w:p w:rsidR="006638EB" w:rsidRDefault="003F0970">
      <w:pPr>
        <w:pStyle w:val="Nadpis1"/>
        <w:shd w:val="clear" w:color="auto" w:fill="FFFFFF"/>
        <w:spacing w:after="120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Místo plnění</w:t>
      </w:r>
    </w:p>
    <w:p w:rsidR="006638EB" w:rsidRDefault="003F0970">
      <w:pPr>
        <w:shd w:val="clear" w:color="auto" w:fill="FFFFFF"/>
        <w:ind w:left="62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Místem plnění smlouvy je budova hospodářského pavilonu Mateřské školy Vsetín, Rokytnice 425.</w:t>
      </w:r>
    </w:p>
    <w:p w:rsidR="006638EB" w:rsidRDefault="006638EB">
      <w:pPr>
        <w:shd w:val="clear" w:color="auto" w:fill="FFFFFF"/>
        <w:ind w:left="62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IV.</w:t>
      </w:r>
    </w:p>
    <w:p w:rsidR="006638EB" w:rsidRDefault="003F0970">
      <w:pPr>
        <w:pStyle w:val="Nadpis1"/>
        <w:shd w:val="clear" w:color="auto" w:fill="FFFFFF"/>
        <w:spacing w:after="120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Způsob a termín plnění</w:t>
      </w:r>
    </w:p>
    <w:p w:rsidR="006638EB" w:rsidRDefault="003F0970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Smluvní strany se dohodly, že prodávající provede dodání předmětu smlouvy nejpozději do 50 kalendářních dnů od podpisu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této smlouvy.</w:t>
      </w:r>
    </w:p>
    <w:p w:rsidR="006638EB" w:rsidRDefault="006638EB">
      <w:pPr>
        <w:shd w:val="clear" w:color="auto" w:fill="FFFFFF"/>
        <w:ind w:left="4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1"/>
        </w:numPr>
        <w:shd w:val="clear" w:color="auto" w:fill="FFFFFF"/>
        <w:spacing w:after="1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Dodáním předmětu plnění se rozumí řádná dodávka, instalace na místě, zprovoznění a odzkoušení funkčnosti předmětu plnění a předání dokladů dle čl. VIII. odst. 3 této smlouvy.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ind w:left="60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lastRenderedPageBreak/>
        <w:t>V.</w:t>
      </w:r>
    </w:p>
    <w:p w:rsidR="006638EB" w:rsidRDefault="003F0970">
      <w:pPr>
        <w:pStyle w:val="Nadpis1"/>
        <w:shd w:val="clear" w:color="auto" w:fill="FFFFFF"/>
        <w:spacing w:after="120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Kupní cena</w:t>
      </w:r>
    </w:p>
    <w:p w:rsidR="006638EB" w:rsidRDefault="003F0970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Cena za předmět plnění v rozsahu dle článku II.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této smlouvy byla stanovena jako pevná a konečná a činí 411 874,22 Kč bez DPH. Celková cena včetně DPH 21</w:t>
      </w:r>
      <w:r>
        <w:rPr>
          <w:rFonts w:ascii="Symbol" w:hAnsi="Symbol" w:cs="Calibri"/>
          <w:color w:val="000000"/>
          <w:sz w:val="22"/>
          <w:szCs w:val="22"/>
          <w:shd w:val="clear" w:color="auto" w:fill="FFFFFF"/>
        </w:rPr>
        <w:t>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činí  498 367,81 Kč.</w:t>
      </w:r>
    </w:p>
    <w:p w:rsidR="006638EB" w:rsidRDefault="006638EB">
      <w:pPr>
        <w:shd w:val="clear" w:color="auto" w:fill="FFFFFF"/>
        <w:ind w:left="62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Cena je stanovena jako nejvýše přípustná, je ji možno měnit jen za podmínek stanovených ve smlouvě a je stanovena na základě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nabídky podané prodávajícím ve veřejné zakázce malého rozsahu na dodávku varné technologie pro kuchyň MŠ Vsetín,  Rokytnice.</w:t>
      </w:r>
    </w:p>
    <w:p w:rsidR="006638EB" w:rsidRDefault="006638EB">
      <w:pPr>
        <w:shd w:val="clear" w:color="auto" w:fill="FFFFFF"/>
        <w:tabs>
          <w:tab w:val="left" w:pos="426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Prodávající prohlašuje, že cena za předmět plnění zahrnuje veškeré práce a náklady nutné pro dodání </w:t>
      </w:r>
      <w:bookmarkStart w:id="1" w:name="OLE_LINK2"/>
      <w:bookmarkStart w:id="2" w:name="OLE_LINK1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předmětu plnění </w:t>
      </w:r>
      <w:bookmarkEnd w:id="1"/>
      <w:bookmarkEnd w:id="2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dle čl. II. té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to smlouvy.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VI.</w:t>
      </w:r>
    </w:p>
    <w:p w:rsidR="006638EB" w:rsidRDefault="003F0970">
      <w:pPr>
        <w:pStyle w:val="Nadpis1"/>
        <w:shd w:val="clear" w:color="auto" w:fill="FFFFFF"/>
        <w:spacing w:after="120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Platební podmínky</w:t>
      </w:r>
    </w:p>
    <w:p w:rsidR="006638EB" w:rsidRDefault="003F0970">
      <w:pPr>
        <w:numPr>
          <w:ilvl w:val="0"/>
          <w:numId w:val="7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Smluvní strany se dohodly, že cenu za předmět plnění uhradí kupující po protokolárním předání a převzetí předmětu plnění bez vad a nedodělků na základě faktury vystavené prodávajícím. Prodávající je oprávněn vystavit fakt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uru nejprve v den řádného předání a převzetí předmětu plnění dle této smlouvy.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7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Součástí faktury bude soupis prací a dodávek odsouhlasený zástupcem kupujícího.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7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Faktura musí obsahovat tyto náležitosti:</w:t>
      </w:r>
    </w:p>
    <w:p w:rsidR="006638EB" w:rsidRDefault="003F0970">
      <w:pPr>
        <w:numPr>
          <w:ilvl w:val="0"/>
          <w:numId w:val="2"/>
        </w:numPr>
        <w:shd w:val="clear" w:color="auto" w:fill="FFFFFF"/>
        <w:tabs>
          <w:tab w:val="left" w:pos="1068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označení faktury a číslo</w:t>
      </w:r>
    </w:p>
    <w:p w:rsidR="006638EB" w:rsidRDefault="003F0970">
      <w:pPr>
        <w:numPr>
          <w:ilvl w:val="0"/>
          <w:numId w:val="2"/>
        </w:numPr>
        <w:shd w:val="clear" w:color="auto" w:fill="FFFFFF"/>
        <w:tabs>
          <w:tab w:val="left" w:pos="1068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název a sídlo prodávajícího a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kupujícího</w:t>
      </w:r>
    </w:p>
    <w:p w:rsidR="006638EB" w:rsidRDefault="003F0970">
      <w:pPr>
        <w:numPr>
          <w:ilvl w:val="0"/>
          <w:numId w:val="2"/>
        </w:numPr>
        <w:shd w:val="clear" w:color="auto" w:fill="FFFFFF"/>
        <w:tabs>
          <w:tab w:val="left" w:pos="1068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předmět plnění a den dodání předmětu plnění</w:t>
      </w:r>
    </w:p>
    <w:p w:rsidR="006638EB" w:rsidRDefault="003F0970">
      <w:pPr>
        <w:numPr>
          <w:ilvl w:val="0"/>
          <w:numId w:val="2"/>
        </w:numPr>
        <w:shd w:val="clear" w:color="auto" w:fill="FFFFFF"/>
        <w:tabs>
          <w:tab w:val="left" w:pos="1068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celkovou cenu předmětu plnění.</w:t>
      </w:r>
    </w:p>
    <w:p w:rsidR="006638EB" w:rsidRDefault="006638EB">
      <w:pPr>
        <w:shd w:val="clear" w:color="auto" w:fill="FFFFFF"/>
        <w:ind w:left="708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7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Kupující se zavazuje zaplatit fakturu do 21 dnů ode dne doručení.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VII.</w:t>
      </w:r>
    </w:p>
    <w:p w:rsidR="006638EB" w:rsidRDefault="003F0970">
      <w:pPr>
        <w:pStyle w:val="Nadpis4"/>
        <w:shd w:val="clear" w:color="auto" w:fill="FFFFFF"/>
        <w:spacing w:after="1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Záruka za předmět plnění, záruční podmínky</w:t>
      </w:r>
    </w:p>
    <w:p w:rsidR="006638EB" w:rsidRDefault="003F0970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Prodávající poskytuje kupujícímu na dodaný předmět p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lnění dle článku II., záruku v trvání 24 měsíců ode dne předání předmětu plnění. Záruka se nevztahuje na vady, které způsobí kupující nesprávným užíváním předmětu plnění.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Vyskytne-li se v průběhu záruční doby na dodaném předmětu vada, oznámí kupující bezo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dkladně její výskyt prodávajícímu. Práce na odstranění vady v záruční době je prodávající povinen zahájit neprodleně po nahlášení tj. v případě nahlášení závady do 09:00 hodin týž pracovní den, při pozdějším nahlášení následující pracovní den, nedojde-li k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 dohodě o jiném termínu.  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Vada v záruční době bude odstraněna v co nejkratším možném termínu. Termín odstranění vady bude dohodnut písemně. Pokud strany termín odstranění vady nedohodnou, vyhrazuje si kupující právo určit tento termín jednostranně formou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doporučeného dopisu adresovaného prodávajícímu. Takto stanovený termín bude respektovat dodavatelské možnosti prodávajícího.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Po dobu trvání záruky na dodané zařízení má kupující zajištěny záruční opravy bezplatně v místě plnění.</w:t>
      </w:r>
    </w:p>
    <w:p w:rsidR="006638EB" w:rsidRDefault="006638EB">
      <w:pPr>
        <w:pStyle w:val="Odstavecseseznamem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3"/>
        </w:numPr>
        <w:shd w:val="clear" w:color="auto" w:fill="FFFFFF"/>
        <w:tabs>
          <w:tab w:val="left" w:pos="144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Prodávající se zavazuje,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že při provádění předmětu plnění dle této smlouvy neporuší práva třetích osob, která těmto osobám mohou plynout z práv k duševnímu vlastnictví, zejména z práva autorského a práv průmyslového vlastnictví. Za případné porušení této povinnosti ze strany Prod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ávajícího je vůči takovým třetím osobám odpovědný výhradně Prodávající.</w:t>
      </w:r>
    </w:p>
    <w:p w:rsidR="006638EB" w:rsidRDefault="006638EB">
      <w:pPr>
        <w:shd w:val="clear" w:color="auto" w:fill="FFFFFF"/>
        <w:tabs>
          <w:tab w:val="left" w:pos="144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VIII.</w:t>
      </w:r>
    </w:p>
    <w:p w:rsidR="006638EB" w:rsidRDefault="003F0970">
      <w:pPr>
        <w:shd w:val="clear" w:color="auto" w:fill="FFFFFF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Převzetí předmětu plnění</w:t>
      </w:r>
    </w:p>
    <w:p w:rsidR="006638EB" w:rsidRDefault="003F0970">
      <w:pPr>
        <w:numPr>
          <w:ilvl w:val="0"/>
          <w:numId w:val="9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 převzetí předmětu plnění vyzve prodávající kupujícího 3 pracovní dny předem.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pStyle w:val="Odsazentlatextu"/>
        <w:numPr>
          <w:ilvl w:val="0"/>
          <w:numId w:val="9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Kupující není povinen převzít předmět plnění vykazující vady a nedodělk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9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 předání předmětu plnění připraví a doloží prodávající:</w:t>
      </w:r>
    </w:p>
    <w:p w:rsidR="006638EB" w:rsidRDefault="003F0970">
      <w:pPr>
        <w:pStyle w:val="Odstavecseseznamem"/>
        <w:numPr>
          <w:ilvl w:val="0"/>
          <w:numId w:val="12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předávací protokol, </w:t>
      </w:r>
    </w:p>
    <w:p w:rsidR="006638EB" w:rsidRDefault="003F0970">
      <w:pPr>
        <w:pStyle w:val="Odstavecseseznamem"/>
        <w:numPr>
          <w:ilvl w:val="0"/>
          <w:numId w:val="12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dodací listy, záruční listy,</w:t>
      </w:r>
    </w:p>
    <w:p w:rsidR="006638EB" w:rsidRDefault="003F0970">
      <w:pPr>
        <w:pStyle w:val="Odstavecseseznamem"/>
        <w:numPr>
          <w:ilvl w:val="0"/>
          <w:numId w:val="12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revizní zprávu předmětné části elektroinstalace,</w:t>
      </w:r>
    </w:p>
    <w:p w:rsidR="006638EB" w:rsidRDefault="003F0970">
      <w:pPr>
        <w:pStyle w:val="Odstavecseseznamem"/>
        <w:numPr>
          <w:ilvl w:val="0"/>
          <w:numId w:val="12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doklady prokazující, že na rozvody pitné vody byly použity materiály určené pro trvalý styk s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pitnou vodou podle vyhlášky MZ ČR č. 409/2005 Sb., o hygienických požadavcích na výrobky přicházející do přímého styku s vodou a na úpravu vody, v platném znění,</w:t>
      </w:r>
    </w:p>
    <w:p w:rsidR="006638EB" w:rsidRDefault="003F0970">
      <w:pPr>
        <w:pStyle w:val="Tlotextu"/>
        <w:shd w:val="clear" w:color="auto" w:fill="FFFFFF"/>
        <w:tabs>
          <w:tab w:val="left" w:pos="284"/>
        </w:tabs>
        <w:ind w:left="360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t>Bez těchto dokladů nelze považovat dílo za dokončené a schopné předání.</w:t>
      </w:r>
    </w:p>
    <w:p w:rsidR="006638EB" w:rsidRDefault="006638EB">
      <w:pPr>
        <w:shd w:val="clear" w:color="auto" w:fill="FFFFFF"/>
        <w:ind w:left="426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IX.</w:t>
      </w:r>
    </w:p>
    <w:p w:rsidR="006638EB" w:rsidRDefault="003F0970">
      <w:pPr>
        <w:shd w:val="clear" w:color="auto" w:fill="FFFFFF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Smluvní pokuty</w:t>
      </w:r>
    </w:p>
    <w:p w:rsidR="006638EB" w:rsidRDefault="003F0970">
      <w:pPr>
        <w:numPr>
          <w:ilvl w:val="0"/>
          <w:numId w:val="8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 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případě, že prodávající nedodrží termín dodání předmětu plnění dle článku IV. odst. 1 uhradí prodávající kupujícímu smluvní pokutu ve výši 0,1 % z ceny předmětu plnění za každý den prodlení.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8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Prodávající odpovídá za škodu způsobenou kupujícímu tím, že před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mět smlouvy nebyl dodán řádně či včas. </w:t>
      </w:r>
    </w:p>
    <w:p w:rsidR="006638EB" w:rsidRDefault="006638EB">
      <w:p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8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V případě, že kupující bude v prodlení se zaplacením faktury prodávajícímu, zaplatí kupující prodávajícímu smluvní pokutu ve výši 0,1 % z dlužné částky za každý den prodlení. 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8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 případě prodlení prodávajícího s ods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traněním vady v záruční lhůtě dle čl. VII. odst. 3 této smlouvy, se prodávající zavazuje uhradit kupujícímu smluvní pokutu ve  výši 300,- Kč za každé takovéto porušení smlouvy a den prodlení.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8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Zaplacením smluvních pokut není dotčena povinnost prodávajícího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k náhradě škody způsobené porušením povinností, na níž se smluvní pokuta vztahuje, a oprávnění kupujícího náhradu škody požadovat. Škodou se rozumí i penalizace (obvyklá v daném místě a čase), kterou bude muset kupující uhradit z titulu prodlení prodávají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cího s dokončením prací. Škoda musí být uhrazena v plném rozsahu, tedy i v případě, že přesahuje výši smluvní pokuty.</w:t>
      </w:r>
    </w:p>
    <w:p w:rsidR="006638EB" w:rsidRDefault="006638EB">
      <w:pPr>
        <w:pStyle w:val="Odstavecseseznamem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8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Sankce i způsobená škoda jsou splatné do 30 kalendářních dnů ode dne doručení písemné výzvy k jejich zaplacení povinné smluvní straně.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8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Zaplacením smluvních pokut, penále a škod nezaniká povinnost dokončit předmět plnění dle této smlouvy.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8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Vypočtenou smluvní pokutu, na kterou vznikne kupujícímu nárok, může kupující započítat proti doplatku ceny předmětu plnění fakturované prodávajícím.</w:t>
      </w:r>
    </w:p>
    <w:p w:rsidR="006638EB" w:rsidRDefault="006638EB">
      <w:pPr>
        <w:pStyle w:val="Odstavecseseznamem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X</w:t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.</w:t>
      </w:r>
    </w:p>
    <w:p w:rsidR="006638EB" w:rsidRDefault="003F0970">
      <w:pPr>
        <w:pStyle w:val="Nadpis4"/>
        <w:shd w:val="clear" w:color="auto" w:fill="FFFFFF"/>
        <w:spacing w:after="1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Ostatní ujednání</w:t>
      </w:r>
    </w:p>
    <w:p w:rsidR="006638EB" w:rsidRDefault="003F0970">
      <w:pPr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Vlastnické právo k  předmětu plnění dle této smlouvy přechází na kupujícího jeho protokolárním předáním.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Veškeré závady, poruchy nebo požadavky na servisní zásahy v průběhu záruční doby i po jejím skončení kupující nahlašuje telefonicky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na tel. Čísle </w:t>
      </w:r>
      <w:r>
        <w:rPr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571 437 814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nebo elektronickou poštou na e-mailovou adresu: vsetin@gastro-trend.cz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Prodávající nese odpovědnost za škody na předmětu plnění do doby fyzického předání a převzetí předmětu plnění kupujícím. Dále nese prodávající odpovědnost za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škody způsobené při provádění předmětu plnění kupujícímu či třetím osobám.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Při plnění této smlouvy je prodávající povinen postupovat s odbornou péčí. Dále se prodávající zavazuje dodržovat právní předpisy, technické normy a podmínky této smlouvy.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Použit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í náhradních výrobků či zařízení oproti této smlouvě je možné pouze s písemným souhlasem kupujícího a za podmínky, že nedojde ke snížení parametrů předmětu plnění.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Měnit nebo doplňovat text této smlouvy je možné jen na základě dohody formou průběžně číslo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vaných dodatků, řádně potvrzených a podepsaných oprávněnými zástupci obou smluvních stran.</w:t>
      </w:r>
    </w:p>
    <w:p w:rsidR="006638EB" w:rsidRDefault="006638EB">
      <w:pPr>
        <w:pStyle w:val="Odstavecseseznamem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Zpoždění s uplatněním či neuplatněním určitého nároku, práva nebo ustanovení této smlouvy jednou stranou vůči druhé straně, ani pouze částečný výkon práva se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nepovažují za vzdání se práva z této smlouvy oprávněnou smluvní stranou.</w:t>
      </w:r>
    </w:p>
    <w:p w:rsidR="006638EB" w:rsidRDefault="006638EB">
      <w:pPr>
        <w:shd w:val="clear" w:color="auto" w:fill="FFFFFF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V případě, že některá ze stran podstatně poruší povinnosti z této smlouvy vyplývající, má druhá strana právo od této smlouvy odstoupit. Odstoupení musí mít písemnou formu a musí být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doručeno druhé smluvní straně, jinak je neplatné. Právní účinky odstoupení nastávají dnem doručení. Pro účely této smlouvy se za podstatné porušení považuje zejména:</w:t>
      </w:r>
    </w:p>
    <w:p w:rsidR="006638EB" w:rsidRDefault="003F0970">
      <w:pPr>
        <w:numPr>
          <w:ilvl w:val="0"/>
          <w:numId w:val="2"/>
        </w:numPr>
        <w:shd w:val="clear" w:color="auto" w:fill="FFFFFF"/>
        <w:tabs>
          <w:tab w:val="left" w:pos="1276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prodávající bude déle jak 30 dnů v prodlení s termínem dokončení předmětu plnění</w:t>
      </w:r>
    </w:p>
    <w:p w:rsidR="006638EB" w:rsidRDefault="003F0970">
      <w:pPr>
        <w:numPr>
          <w:ilvl w:val="0"/>
          <w:numId w:val="2"/>
        </w:numPr>
        <w:shd w:val="clear" w:color="auto" w:fill="FFFFFF"/>
        <w:tabs>
          <w:tab w:val="left" w:pos="1276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kupující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bude déle jak 30 dnů v prodlení s termínem zaplacení faktur</w:t>
      </w:r>
    </w:p>
    <w:p w:rsidR="006638EB" w:rsidRDefault="003F0970">
      <w:pPr>
        <w:numPr>
          <w:ilvl w:val="0"/>
          <w:numId w:val="2"/>
        </w:numPr>
        <w:shd w:val="clear" w:color="auto" w:fill="FFFFFF"/>
        <w:tabs>
          <w:tab w:val="left" w:pos="1276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pokud dodané výrobky a zařízení nebudou splňovat parametry specifikované v podmínkách veřejné zakázky malého rozsahu.</w:t>
      </w:r>
    </w:p>
    <w:p w:rsidR="006638EB" w:rsidRDefault="006638EB">
      <w:pPr>
        <w:shd w:val="clear" w:color="auto" w:fill="FFFFFF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6638EB">
      <w:pPr>
        <w:shd w:val="clear" w:color="auto" w:fill="FFFFFF"/>
        <w:tabs>
          <w:tab w:val="left" w:pos="36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tabs>
          <w:tab w:val="left" w:pos="360"/>
        </w:tabs>
        <w:jc w:val="center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XI.</w:t>
      </w:r>
    </w:p>
    <w:p w:rsidR="006638EB" w:rsidRDefault="003F0970">
      <w:pPr>
        <w:shd w:val="clear" w:color="auto" w:fill="FFFFFF"/>
        <w:tabs>
          <w:tab w:val="left" w:pos="360"/>
        </w:tabs>
        <w:spacing w:after="120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Závěrečná ustanovení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:rsidR="006638EB" w:rsidRDefault="003F0970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Názvy článků jsou pouze informativní a vloženy pro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přehlednost a nemají žádný vliv na výklad smlouvy.</w:t>
      </w:r>
    </w:p>
    <w:p w:rsidR="006638EB" w:rsidRDefault="006638EB">
      <w:p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 případ, že je rozsah některého ustanovení příliš široký v jakémkoliv směru a toto ustanovení nemůže být proto plně účinné a vykonatelné, bude takové ustanovení účinné a vykonatelné v největším možném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rozsahu přípustném podle práva a takové ustanovení se bude považovat za změněné v tomto směru.</w:t>
      </w:r>
    </w:p>
    <w:p w:rsidR="006638EB" w:rsidRDefault="006638EB">
      <w:p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Žádné zamýšlené změny této smlouvy nebudou účinné, pokud nebudou učiněny písemně a podepsány oprávněnými zástupci obou smluvních stran.</w:t>
      </w:r>
    </w:p>
    <w:p w:rsidR="006638EB" w:rsidRDefault="006638EB">
      <w:pPr>
        <w:pStyle w:val="Odstavecseseznamem"/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Prodávající se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zavazuje bezodkladně informovat kupujícího o skutečnosti, že má v evidenci daní zachyceny daňové nedoplatky, a to jak v České republice, tak v zemi sídla, místa podnikání či bydliště prodávajícího, a to až do doby úplné úhrady kupní ceny.</w:t>
      </w:r>
    </w:p>
    <w:p w:rsidR="006638EB" w:rsidRDefault="006638EB">
      <w:pPr>
        <w:shd w:val="clear" w:color="auto" w:fill="FFFFFF"/>
        <w:ind w:left="357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Kupující je oprá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vněn uveřejnit celý obsah smlouvy, včetně identifikačních údajů prodávajícího.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Smlouva se vyhotovuje ve 3 stejnopisech v českém jazyce, z nichž kupující obdrží 2 vyhotovení. 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Tato smlouva nabývá platnosti dnem jejího podpisu oběma smluvními stranami. Úči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nnosti nabývá dnem zveřejnění v Registru smluv.</w:t>
      </w:r>
    </w:p>
    <w:p w:rsidR="006638EB" w:rsidRDefault="006638EB">
      <w:p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Prodávající bere na vědomí, že Mateřská škola Vsetín, Rokytnice 425 je povinný subjekt k poskytování informací dle zákona č. 106/1999 Sb., o svobodném přístupu k informacím a zákona č. 340/2015 Sb., o regist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ru smluv (dále „registr smluv“). Prodávající souhlasí se zpřístupněním či zveřejněním celé této smlouvy v jejím plném znění včetně identifikačních a osobních údajů prodávajícího, jakož i všech jednání a okolností s jejím uzavřením souvisejících. Tato smlou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va podléhá povinnosti zveřejnění v registru smluv a mateřská škola jako smluvní strana této smlouvy se zavazuje, že provede zveřejnění této smlouvy v registru smluv, a to bez zbytečného odkladu, nejpozději však do 30 dnů od uzavření této smlouvy.</w:t>
      </w:r>
    </w:p>
    <w:p w:rsidR="006638EB" w:rsidRDefault="006638EB">
      <w:p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Nedílnou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součástí této smlouvy je příloha č. 1 – „Technická specifikace“.</w:t>
      </w:r>
    </w:p>
    <w:p w:rsidR="006638EB" w:rsidRDefault="006638EB">
      <w:pPr>
        <w:shd w:val="clear" w:color="auto" w:fill="FFFFFF"/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numPr>
          <w:ilvl w:val="0"/>
          <w:numId w:val="5"/>
        </w:num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Smluvní strany prohlašují, že je jim znám celý obsah smlouvy a že tuto smlouvu uzavřely na základě své svobodné a vážné vůle. Na důkaz této skutečnosti připojují své podpisy.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:rsidR="006638EB" w:rsidRDefault="006638EB">
      <w:pPr>
        <w:shd w:val="clear" w:color="auto" w:fill="FFFFFF"/>
        <w:ind w:hanging="7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ind w:left="720" w:hanging="7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Příloha č. 1 Technická specifikace 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B26896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</w:t>
      </w:r>
      <w:r w:rsidR="003F09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 Vsetíně dne:</w:t>
      </w:r>
      <w:r w:rsidR="003F09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 </w:t>
      </w:r>
      <w:r w:rsidR="003F09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4.1.2018</w:t>
      </w:r>
      <w:r w:rsidR="003F09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3F09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3F09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3F09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3F097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      Ve Vsetíně, dne: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4.1.2018</w:t>
      </w: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6638EB">
      <w:pPr>
        <w:shd w:val="clear" w:color="auto" w:fill="FFFFFF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6638EB">
      <w:pPr>
        <w:shd w:val="clear" w:color="auto" w:fill="FFFFFF"/>
        <w:tabs>
          <w:tab w:val="left" w:pos="6096"/>
        </w:tabs>
        <w:ind w:left="567" w:right="423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3F0970">
      <w:pPr>
        <w:shd w:val="clear" w:color="auto" w:fill="FFFFFF"/>
        <w:tabs>
          <w:tab w:val="left" w:pos="6096"/>
        </w:tabs>
        <w:ind w:right="423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…………….………………..    </w:t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ab/>
        <w:t>………………..…………</w:t>
      </w:r>
    </w:p>
    <w:p w:rsidR="006638EB" w:rsidRDefault="003F0970">
      <w:pPr>
        <w:shd w:val="clear" w:color="auto" w:fill="FFFFFF"/>
        <w:tabs>
          <w:tab w:val="left" w:pos="6096"/>
        </w:tabs>
        <w:ind w:right="423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kupující </w:t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ab/>
        <w:t>prodávající</w:t>
      </w:r>
    </w:p>
    <w:p w:rsidR="006638EB" w:rsidRDefault="003F0970">
      <w:pPr>
        <w:shd w:val="clear" w:color="auto" w:fill="FFFFFF"/>
        <w:tabs>
          <w:tab w:val="left" w:pos="6096"/>
        </w:tabs>
        <w:ind w:right="423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:rsidR="006638EB" w:rsidRDefault="003F0970">
      <w:pPr>
        <w:shd w:val="clear" w:color="auto" w:fill="FFFFFF"/>
        <w:tabs>
          <w:tab w:val="left" w:pos="6096"/>
        </w:tabs>
        <w:ind w:right="423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Mgr. Jarmila Křížová, ředitelka školy  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>Tomáš Beseda, jednatel</w:t>
      </w:r>
    </w:p>
    <w:p w:rsidR="006638EB" w:rsidRDefault="003F0970">
      <w:pPr>
        <w:shd w:val="clear" w:color="auto" w:fill="FFFFFF"/>
        <w:tabs>
          <w:tab w:val="left" w:pos="6096"/>
        </w:tabs>
        <w:ind w:left="567" w:right="423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                     </w:t>
      </w:r>
    </w:p>
    <w:p w:rsidR="006638EB" w:rsidRDefault="006638EB">
      <w:pPr>
        <w:shd w:val="clear" w:color="auto" w:fill="FFFFFF"/>
        <w:tabs>
          <w:tab w:val="left" w:pos="6096"/>
        </w:tabs>
        <w:ind w:left="567" w:right="423"/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="006638EB" w:rsidRDefault="006638EB">
      <w:pPr>
        <w:shd w:val="clear" w:color="auto" w:fill="FFFFFF"/>
        <w:rPr>
          <w:color w:val="000000"/>
          <w:shd w:val="clear" w:color="auto" w:fill="FFFFFF"/>
        </w:rPr>
      </w:pPr>
    </w:p>
    <w:p w:rsidR="006638EB" w:rsidRDefault="006638EB">
      <w:pPr>
        <w:shd w:val="clear" w:color="auto" w:fill="FFFFFF"/>
        <w:rPr>
          <w:color w:val="000000"/>
          <w:shd w:val="clear" w:color="auto" w:fill="FFFFFF"/>
        </w:rPr>
      </w:pPr>
    </w:p>
    <w:p w:rsidR="006638EB" w:rsidRDefault="006638EB">
      <w:pPr>
        <w:shd w:val="clear" w:color="auto" w:fill="FFFFFF"/>
        <w:rPr>
          <w:color w:val="000000"/>
          <w:shd w:val="clear" w:color="auto" w:fill="FFFFFF"/>
        </w:rPr>
      </w:pPr>
    </w:p>
    <w:p w:rsidR="006638EB" w:rsidRDefault="006638EB">
      <w:pPr>
        <w:shd w:val="clear" w:color="auto" w:fill="FFFFFF"/>
        <w:rPr>
          <w:color w:val="000000"/>
          <w:shd w:val="clear" w:color="auto" w:fill="FFFFFF"/>
        </w:rPr>
      </w:pPr>
    </w:p>
    <w:p w:rsidR="006638EB" w:rsidRDefault="006638EB">
      <w:pPr>
        <w:shd w:val="clear" w:color="auto" w:fill="FFFFFF"/>
        <w:rPr>
          <w:color w:val="000000"/>
          <w:shd w:val="clear" w:color="auto" w:fill="FFFFFF"/>
        </w:rPr>
      </w:pPr>
    </w:p>
    <w:p w:rsidR="006638EB" w:rsidRDefault="006638EB">
      <w:pPr>
        <w:shd w:val="clear" w:color="auto" w:fill="FFFFFF"/>
        <w:rPr>
          <w:color w:val="000000"/>
          <w:shd w:val="clear" w:color="auto" w:fill="FFFFFF"/>
        </w:rPr>
      </w:pPr>
    </w:p>
    <w:p w:rsidR="006638EB" w:rsidRDefault="006638EB">
      <w:pPr>
        <w:shd w:val="clear" w:color="auto" w:fill="FFFFFF"/>
        <w:rPr>
          <w:color w:val="000000"/>
          <w:shd w:val="clear" w:color="auto" w:fill="FFFFFF"/>
        </w:rPr>
      </w:pPr>
    </w:p>
    <w:p w:rsidR="006638EB" w:rsidRDefault="006638EB">
      <w:pPr>
        <w:shd w:val="clear" w:color="auto" w:fill="FFFFFF"/>
        <w:rPr>
          <w:color w:val="000000"/>
          <w:shd w:val="clear" w:color="auto" w:fill="FFFFFF"/>
        </w:rPr>
      </w:pPr>
    </w:p>
    <w:p w:rsidR="006638EB" w:rsidRDefault="006638EB"/>
    <w:sectPr w:rsidR="006638EB">
      <w:headerReference w:type="default" r:id="rId8"/>
      <w:footerReference w:type="default" r:id="rId9"/>
      <w:pgSz w:w="11906" w:h="16838"/>
      <w:pgMar w:top="1134" w:right="1418" w:bottom="851" w:left="1418" w:header="340" w:footer="340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70" w:rsidRDefault="003F0970">
      <w:pPr>
        <w:spacing w:after="0" w:line="240" w:lineRule="auto"/>
      </w:pPr>
      <w:r>
        <w:separator/>
      </w:r>
    </w:p>
  </w:endnote>
  <w:endnote w:type="continuationSeparator" w:id="0">
    <w:p w:rsidR="003F0970" w:rsidRDefault="003F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8EB" w:rsidRDefault="003F0970">
    <w:pPr>
      <w:pStyle w:val="Zpat"/>
    </w:pPr>
    <w:r>
      <w:tab/>
      <w:t xml:space="preserve">- </w:t>
    </w:r>
    <w:r>
      <w:fldChar w:fldCharType="begin"/>
    </w:r>
    <w:r>
      <w:instrText>PAGE</w:instrText>
    </w:r>
    <w:r>
      <w:fldChar w:fldCharType="separate"/>
    </w:r>
    <w:r w:rsidR="00B26896">
      <w:rPr>
        <w:noProof/>
      </w:rPr>
      <w:t>2</w:t>
    </w:r>
    <w:r>
      <w:fldChar w:fldCharType="end"/>
    </w:r>
    <w:r>
      <w:t xml:space="preserve"> -</w:t>
    </w:r>
  </w:p>
  <w:p w:rsidR="006638EB" w:rsidRDefault="006638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70" w:rsidRDefault="003F0970">
      <w:pPr>
        <w:spacing w:after="0" w:line="240" w:lineRule="auto"/>
      </w:pPr>
      <w:r>
        <w:separator/>
      </w:r>
    </w:p>
  </w:footnote>
  <w:footnote w:type="continuationSeparator" w:id="0">
    <w:p w:rsidR="003F0970" w:rsidRDefault="003F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8EB" w:rsidRDefault="006638E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499"/>
    <w:multiLevelType w:val="multilevel"/>
    <w:tmpl w:val="B394AD48"/>
    <w:lvl w:ilvl="0">
      <w:start w:val="1"/>
      <w:numFmt w:val="decimal"/>
      <w:lvlText w:val="%1."/>
      <w:lvlJc w:val="left"/>
      <w:pPr>
        <w:tabs>
          <w:tab w:val="num" w:pos="422"/>
        </w:tabs>
        <w:ind w:left="420" w:hanging="358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55311"/>
    <w:multiLevelType w:val="multilevel"/>
    <w:tmpl w:val="F814D3E4"/>
    <w:lvl w:ilvl="0">
      <w:start w:val="1"/>
      <w:numFmt w:val="decimal"/>
      <w:lvlText w:val="%1."/>
      <w:lvlJc w:val="left"/>
      <w:pPr>
        <w:tabs>
          <w:tab w:val="num" w:pos="422"/>
        </w:tabs>
        <w:ind w:left="420" w:hanging="358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A624D"/>
    <w:multiLevelType w:val="multilevel"/>
    <w:tmpl w:val="F18C4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82F7886"/>
    <w:multiLevelType w:val="multilevel"/>
    <w:tmpl w:val="F2B837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86F2C2B"/>
    <w:multiLevelType w:val="multilevel"/>
    <w:tmpl w:val="535445C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75040"/>
    <w:multiLevelType w:val="multilevel"/>
    <w:tmpl w:val="E7FC46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D104210"/>
    <w:multiLevelType w:val="multilevel"/>
    <w:tmpl w:val="27A2D3FE"/>
    <w:lvl w:ilvl="0">
      <w:start w:val="1"/>
      <w:numFmt w:val="decimal"/>
      <w:lvlText w:val="%1."/>
      <w:lvlJc w:val="left"/>
      <w:pPr>
        <w:tabs>
          <w:tab w:val="num" w:pos="422"/>
        </w:tabs>
        <w:ind w:left="420" w:hanging="358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016E31"/>
    <w:multiLevelType w:val="multilevel"/>
    <w:tmpl w:val="540A725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1586FF6"/>
    <w:multiLevelType w:val="multilevel"/>
    <w:tmpl w:val="12303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918AB"/>
    <w:multiLevelType w:val="multilevel"/>
    <w:tmpl w:val="2FD08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D1077EF"/>
    <w:multiLevelType w:val="multilevel"/>
    <w:tmpl w:val="CF64ACFA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cs="Wingdings" w:hint="default"/>
      </w:rPr>
    </w:lvl>
  </w:abstractNum>
  <w:abstractNum w:abstractNumId="11">
    <w:nsid w:val="69DC74EE"/>
    <w:multiLevelType w:val="multilevel"/>
    <w:tmpl w:val="2E78197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C19B3"/>
    <w:multiLevelType w:val="multilevel"/>
    <w:tmpl w:val="25EC3A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38EB"/>
    <w:rsid w:val="003F0970"/>
    <w:rsid w:val="006638EB"/>
    <w:rsid w:val="00B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jc w:val="both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pPr>
      <w:keepNext/>
      <w:outlineLvl w:val="0"/>
    </w:pPr>
    <w:rPr>
      <w:b/>
      <w:sz w:val="24"/>
    </w:rPr>
  </w:style>
  <w:style w:type="paragraph" w:styleId="Nadpis2">
    <w:name w:val="heading 2"/>
    <w:basedOn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pPr>
      <w:keepNext/>
      <w:ind w:left="2832" w:firstLine="708"/>
      <w:outlineLvl w:val="2"/>
    </w:pPr>
    <w:rPr>
      <w:b/>
      <w:sz w:val="28"/>
    </w:rPr>
  </w:style>
  <w:style w:type="paragraph" w:styleId="Nadpis4">
    <w:name w:val="heading 4"/>
    <w:basedOn w:val="Normln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pPr>
      <w:keepNext/>
      <w:ind w:left="2832"/>
      <w:outlineLvl w:val="4"/>
    </w:pPr>
    <w:rPr>
      <w:b/>
      <w:sz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Silnzdraznn">
    <w:name w:val="Silné zdůraznění"/>
    <w:rPr>
      <w:b/>
      <w:bCs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basedOn w:val="TextkomenteChar"/>
    <w:rPr>
      <w:b/>
      <w:bCs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alibri"/>
      <w:b w:val="0"/>
      <w:sz w:val="22"/>
      <w:szCs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b w:val="0"/>
      <w:sz w:val="22"/>
      <w:szCs w:val="22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b w:val="0"/>
      <w:sz w:val="22"/>
      <w:szCs w:val="22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b w:val="0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b w:val="0"/>
      <w:sz w:val="22"/>
      <w:szCs w:val="22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b w:val="0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b w:val="0"/>
      <w:sz w:val="22"/>
      <w:szCs w:val="22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b w:val="0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b w:val="0"/>
      <w:sz w:val="22"/>
      <w:szCs w:val="22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b w:val="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b w:val="0"/>
      <w:sz w:val="22"/>
      <w:szCs w:val="22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b w:val="0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b w:val="0"/>
      <w:sz w:val="22"/>
      <w:szCs w:val="22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rPr>
      <w:b w:val="0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b w:val="0"/>
      <w:sz w:val="22"/>
      <w:szCs w:val="22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tabs>
        <w:tab w:val="left" w:pos="720"/>
      </w:tabs>
      <w:spacing w:after="120"/>
    </w:pPr>
    <w:rPr>
      <w:sz w:val="24"/>
      <w:szCs w:val="24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Odsazentlatextu">
    <w:name w:val="Odsazení těla textu"/>
    <w:basedOn w:val="Normln"/>
    <w:pPr>
      <w:ind w:left="284" w:hanging="284"/>
    </w:pPr>
    <w:rPr>
      <w:sz w:val="24"/>
    </w:rPr>
  </w:style>
  <w:style w:type="paragraph" w:styleId="Zkladntextodsazen2">
    <w:name w:val="Body Text Indent 2"/>
    <w:basedOn w:val="Normln"/>
    <w:pPr>
      <w:ind w:left="284" w:hanging="426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08"/>
    </w:pPr>
  </w:style>
  <w:style w:type="paragraph" w:styleId="Textkomente">
    <w:name w:val="annotation text"/>
    <w:basedOn w:val="Normln"/>
  </w:style>
  <w:style w:type="paragraph" w:styleId="Pedmtkomente">
    <w:name w:val="annotation subject"/>
    <w:basedOn w:val="Textkoment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1658</Words>
  <Characters>9783</Characters>
  <Application>Microsoft Office Word</Application>
  <DocSecurity>0</DocSecurity>
  <Lines>81</Lines>
  <Paragraphs>22</Paragraphs>
  <ScaleCrop>false</ScaleCrop>
  <Company>MSR</Company>
  <LinksUpToDate>false</LinksUpToDate>
  <CharactersWithSpaces>11419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Zdeněk Janik</dc:creator>
  <cp:lastModifiedBy>Ekonom</cp:lastModifiedBy>
  <cp:revision>11</cp:revision>
  <cp:lastPrinted>2018-01-04T08:03:00Z</cp:lastPrinted>
  <dcterms:created xsi:type="dcterms:W3CDTF">2017-12-01T09:28:00Z</dcterms:created>
  <dcterms:modified xsi:type="dcterms:W3CDTF">2018-01-11T11:50:00Z</dcterms:modified>
</cp:coreProperties>
</file>