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A9" w:rsidRDefault="007649A9">
      <w:pPr>
        <w:pStyle w:val="Zkladntext1"/>
        <w:shd w:val="clear" w:color="auto" w:fill="auto"/>
        <w:tabs>
          <w:tab w:val="left" w:pos="7442"/>
        </w:tabs>
        <w:spacing w:after="240"/>
        <w:ind w:left="5840"/>
      </w:pPr>
      <w:r>
        <w:t xml:space="preserve">                           </w:t>
      </w:r>
    </w:p>
    <w:p w:rsidR="00BF3BAD" w:rsidRDefault="007649A9">
      <w:pPr>
        <w:pStyle w:val="Zkladntext1"/>
        <w:shd w:val="clear" w:color="auto" w:fill="auto"/>
        <w:tabs>
          <w:tab w:val="left" w:pos="7442"/>
        </w:tabs>
        <w:spacing w:after="240"/>
        <w:ind w:left="5840"/>
      </w:pPr>
      <w:r>
        <w:t xml:space="preserve">                                   NG/2637/2017</w:t>
      </w:r>
    </w:p>
    <w:p w:rsidR="007649A9" w:rsidRDefault="007649A9">
      <w:pPr>
        <w:pStyle w:val="Zkladntext1"/>
        <w:shd w:val="clear" w:color="auto" w:fill="auto"/>
      </w:pPr>
    </w:p>
    <w:p w:rsidR="00BF3BAD" w:rsidRDefault="00582DED">
      <w:pPr>
        <w:pStyle w:val="Zkladntext1"/>
        <w:shd w:val="clear" w:color="auto" w:fill="auto"/>
      </w:pPr>
      <w:r>
        <w:t xml:space="preserve">A </w:t>
      </w:r>
      <w:proofErr w:type="spellStart"/>
      <w:r>
        <w:t>A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radiotaxi s.r.o.,</w:t>
      </w:r>
    </w:p>
    <w:p w:rsidR="00BF3BAD" w:rsidRDefault="00582DED">
      <w:pPr>
        <w:pStyle w:val="Zkladntext1"/>
        <w:shd w:val="clear" w:color="auto" w:fill="auto"/>
      </w:pPr>
      <w:r>
        <w:t>se sídlem P</w:t>
      </w:r>
      <w:r>
        <w:rPr>
          <w:color w:val="1C1C1C"/>
        </w:rPr>
        <w:t>r</w:t>
      </w:r>
      <w:r>
        <w:t xml:space="preserve">aha 6, </w:t>
      </w:r>
      <w:proofErr w:type="spellStart"/>
      <w:r>
        <w:t>W</w:t>
      </w:r>
      <w:r>
        <w:rPr>
          <w:color w:val="1C1C1C"/>
        </w:rPr>
        <w:t>u</w:t>
      </w:r>
      <w:r>
        <w:t>chterlova</w:t>
      </w:r>
      <w:proofErr w:type="spellEnd"/>
      <w:r>
        <w:t xml:space="preserve"> 566/7, PSČ 160 00</w:t>
      </w:r>
    </w:p>
    <w:p w:rsidR="00BF3BAD" w:rsidRDefault="00582DED">
      <w:pPr>
        <w:pStyle w:val="Zkladntext1"/>
        <w:shd w:val="clear" w:color="auto" w:fill="auto"/>
      </w:pPr>
      <w:r>
        <w:t>IČO: 64944484</w:t>
      </w:r>
    </w:p>
    <w:p w:rsidR="00BF3BAD" w:rsidRDefault="00582DED">
      <w:pPr>
        <w:pStyle w:val="Zkladntext1"/>
        <w:shd w:val="clear" w:color="auto" w:fill="auto"/>
      </w:pPr>
      <w:r>
        <w:t>DIČ: CZ</w:t>
      </w:r>
      <w:r>
        <w:rPr>
          <w:color w:val="1C1C1C"/>
        </w:rPr>
        <w:t>64</w:t>
      </w:r>
      <w:r>
        <w:t>944484</w:t>
      </w:r>
    </w:p>
    <w:p w:rsidR="007649A9" w:rsidRDefault="00582DED" w:rsidP="007649A9">
      <w:pPr>
        <w:pStyle w:val="Zkladntext1"/>
        <w:shd w:val="clear" w:color="auto" w:fill="auto"/>
        <w:ind w:right="1077"/>
        <w:jc w:val="left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>vedeném MS v Praze, spisová značka: oddíl C, vlož</w:t>
      </w:r>
      <w:r>
        <w:rPr>
          <w:color w:val="1C1C1C"/>
        </w:rPr>
        <w:t>k</w:t>
      </w:r>
      <w:r>
        <w:t xml:space="preserve">a 42646 </w:t>
      </w:r>
    </w:p>
    <w:p w:rsidR="00BF3BAD" w:rsidRDefault="00582DED" w:rsidP="007649A9">
      <w:pPr>
        <w:pStyle w:val="Zkladntext1"/>
        <w:shd w:val="clear" w:color="auto" w:fill="auto"/>
        <w:ind w:right="1077"/>
        <w:jc w:val="left"/>
      </w:pPr>
      <w:r>
        <w:t>dále jen „</w:t>
      </w:r>
      <w:r>
        <w:rPr>
          <w:color w:val="1C1C1C"/>
        </w:rPr>
        <w:t>sp</w:t>
      </w:r>
      <w:r>
        <w:t>o</w:t>
      </w:r>
      <w:r>
        <w:rPr>
          <w:color w:val="1C1C1C"/>
        </w:rPr>
        <w:t>lečn</w:t>
      </w:r>
      <w:r>
        <w:t>o</w:t>
      </w:r>
      <w:r>
        <w:rPr>
          <w:color w:val="1C1C1C"/>
        </w:rPr>
        <w:t>s</w:t>
      </w:r>
      <w:r>
        <w:t>t“</w:t>
      </w:r>
    </w:p>
    <w:p w:rsidR="007649A9" w:rsidRDefault="007649A9" w:rsidP="007649A9">
      <w:pPr>
        <w:pStyle w:val="Zkladntext1"/>
        <w:shd w:val="clear" w:color="auto" w:fill="auto"/>
        <w:ind w:right="1077"/>
        <w:jc w:val="left"/>
      </w:pPr>
    </w:p>
    <w:p w:rsidR="007649A9" w:rsidRDefault="007649A9" w:rsidP="007649A9">
      <w:pPr>
        <w:pStyle w:val="Zkladntext1"/>
        <w:shd w:val="clear" w:color="auto" w:fill="auto"/>
        <w:ind w:right="1077"/>
        <w:jc w:val="left"/>
      </w:pPr>
      <w:r>
        <w:t>a</w:t>
      </w:r>
    </w:p>
    <w:p w:rsidR="007649A9" w:rsidRDefault="007649A9" w:rsidP="007649A9">
      <w:pPr>
        <w:pStyle w:val="Zkladntext1"/>
        <w:shd w:val="clear" w:color="auto" w:fill="auto"/>
        <w:ind w:right="1077"/>
        <w:jc w:val="left"/>
      </w:pPr>
    </w:p>
    <w:p w:rsidR="00BF3BAD" w:rsidRDefault="00582DED">
      <w:pPr>
        <w:pStyle w:val="Zkladntext1"/>
        <w:shd w:val="clear" w:color="auto" w:fill="auto"/>
      </w:pPr>
      <w:r>
        <w:t>N</w:t>
      </w:r>
      <w:r>
        <w:rPr>
          <w:color w:val="1C1C1C"/>
        </w:rPr>
        <w:t>ár</w:t>
      </w:r>
      <w:r>
        <w:t>odní galerie v Praze</w:t>
      </w:r>
    </w:p>
    <w:p w:rsidR="00BF3BAD" w:rsidRDefault="00582DED">
      <w:pPr>
        <w:pStyle w:val="Zkladntext1"/>
        <w:shd w:val="clear" w:color="auto" w:fill="auto"/>
      </w:pPr>
      <w:r>
        <w:t>sídlo: P</w:t>
      </w:r>
      <w:r>
        <w:rPr>
          <w:color w:val="1C1C1C"/>
        </w:rPr>
        <w:t>r</w:t>
      </w:r>
      <w:r>
        <w:t>aha 1, S</w:t>
      </w:r>
      <w:r>
        <w:rPr>
          <w:color w:val="1C1C1C"/>
        </w:rPr>
        <w:t>t</w:t>
      </w:r>
      <w:r>
        <w:t>aroměstské nám. 12, PSČ 110 15</w:t>
      </w:r>
    </w:p>
    <w:p w:rsidR="00BF3BAD" w:rsidRDefault="00582DED">
      <w:pPr>
        <w:pStyle w:val="Zkladntext1"/>
        <w:shd w:val="clear" w:color="auto" w:fill="auto"/>
      </w:pPr>
      <w:r>
        <w:t>IČO: 00023281</w:t>
      </w:r>
    </w:p>
    <w:p w:rsidR="00BF3BAD" w:rsidRDefault="00582DED">
      <w:pPr>
        <w:pStyle w:val="Zkladntext1"/>
        <w:shd w:val="clear" w:color="auto" w:fill="auto"/>
      </w:pPr>
      <w:r>
        <w:t>DIČ: CZ</w:t>
      </w:r>
      <w:r>
        <w:rPr>
          <w:color w:val="1C1C1C"/>
        </w:rPr>
        <w:t>0</w:t>
      </w:r>
      <w:r>
        <w:t>0023281</w:t>
      </w:r>
    </w:p>
    <w:p w:rsidR="00BF3BAD" w:rsidRDefault="00582DED">
      <w:pPr>
        <w:pStyle w:val="Zkladntext1"/>
        <w:shd w:val="clear" w:color="auto" w:fill="auto"/>
      </w:pPr>
      <w:r>
        <w:t xml:space="preserve">bank. </w:t>
      </w:r>
      <w:proofErr w:type="gramStart"/>
      <w:r>
        <w:t>spoj</w:t>
      </w:r>
      <w:proofErr w:type="gramEnd"/>
      <w:r>
        <w:t>.: 8839</w:t>
      </w:r>
      <w:r>
        <w:rPr>
          <w:color w:val="1C1C1C"/>
        </w:rPr>
        <w:t>-</w:t>
      </w:r>
      <w:r>
        <w:t>011</w:t>
      </w:r>
      <w:r>
        <w:rPr>
          <w:color w:val="1C1C1C"/>
        </w:rPr>
        <w:t>/</w:t>
      </w:r>
      <w:r>
        <w:t>0100</w:t>
      </w:r>
    </w:p>
    <w:p w:rsidR="00BF3BAD" w:rsidRDefault="00582DED">
      <w:pPr>
        <w:pStyle w:val="Zkladntext1"/>
        <w:shd w:val="clear" w:color="auto" w:fill="auto"/>
      </w:pPr>
      <w:r>
        <w:t>zasto</w:t>
      </w:r>
      <w:r>
        <w:rPr>
          <w:color w:val="1C1C1C"/>
        </w:rPr>
        <w:t>u</w:t>
      </w:r>
      <w:r>
        <w:t>pena doc. Dr. et Ing</w:t>
      </w:r>
      <w:r>
        <w:rPr>
          <w:color w:val="1C1C1C"/>
        </w:rPr>
        <w:t xml:space="preserve">. </w:t>
      </w:r>
      <w:r>
        <w:t>Jiří Fajt, Ph.D., generální ředitel</w:t>
      </w:r>
    </w:p>
    <w:p w:rsidR="00BF3BAD" w:rsidRDefault="00582DED">
      <w:pPr>
        <w:pStyle w:val="Zkladntext1"/>
        <w:shd w:val="clear" w:color="auto" w:fill="auto"/>
        <w:spacing w:after="260"/>
      </w:pPr>
      <w:r>
        <w:t>dále jen „</w:t>
      </w:r>
      <w:r>
        <w:rPr>
          <w:color w:val="1C1C1C"/>
        </w:rPr>
        <w:t>klien</w:t>
      </w:r>
      <w:r>
        <w:t>t“</w:t>
      </w:r>
    </w:p>
    <w:p w:rsidR="00BF3BAD" w:rsidRDefault="00582DED">
      <w:pPr>
        <w:pStyle w:val="Zkladntext1"/>
        <w:shd w:val="clear" w:color="auto" w:fill="auto"/>
        <w:spacing w:after="540"/>
      </w:pPr>
      <w:r>
        <w:t>společně dále také jen „</w:t>
      </w:r>
      <w:r>
        <w:rPr>
          <w:color w:val="1C1C1C"/>
        </w:rPr>
        <w:t>s</w:t>
      </w:r>
      <w:r>
        <w:t>mluvní strany“ uzavřely níže uvedeného dne, měsíce a roku nás</w:t>
      </w:r>
      <w:r>
        <w:rPr>
          <w:color w:val="1C1C1C"/>
        </w:rPr>
        <w:t>l</w:t>
      </w:r>
      <w:r>
        <w:t>eduj</w:t>
      </w:r>
      <w:r>
        <w:rPr>
          <w:color w:val="1C1C1C"/>
        </w:rPr>
        <w:t>í</w:t>
      </w:r>
      <w:r>
        <w:t>cí</w:t>
      </w:r>
    </w:p>
    <w:p w:rsidR="00BF3BAD" w:rsidRDefault="00582DED">
      <w:pPr>
        <w:pStyle w:val="Zkladntext30"/>
        <w:shd w:val="clear" w:color="auto" w:fill="auto"/>
      </w:pPr>
      <w:r>
        <w:t>Doda</w:t>
      </w:r>
      <w:r>
        <w:rPr>
          <w:color w:val="1C1C1C"/>
        </w:rPr>
        <w:t>t</w:t>
      </w:r>
      <w:r>
        <w:t>ek ke Smlouvě o zajišťování taxislužby</w:t>
      </w:r>
    </w:p>
    <w:p w:rsidR="00BF3BAD" w:rsidRDefault="00582DED">
      <w:pPr>
        <w:pStyle w:val="Zkladntext1"/>
        <w:shd w:val="clear" w:color="auto" w:fill="auto"/>
        <w:jc w:val="center"/>
      </w:pPr>
      <w:r w:rsidRPr="007649A9">
        <w:rPr>
          <w:b/>
        </w:rPr>
        <w:t>I</w:t>
      </w:r>
      <w:r>
        <w:t>.</w:t>
      </w:r>
    </w:p>
    <w:p w:rsidR="00BF3BAD" w:rsidRDefault="00582DED" w:rsidP="007649A9">
      <w:pPr>
        <w:pStyle w:val="Zkladntext1"/>
        <w:shd w:val="clear" w:color="auto" w:fill="auto"/>
        <w:tabs>
          <w:tab w:val="left" w:pos="605"/>
        </w:tabs>
      </w:pPr>
      <w:r>
        <w:t>1.</w:t>
      </w:r>
      <w:r>
        <w:tab/>
        <w:t>D</w:t>
      </w:r>
      <w:r>
        <w:rPr>
          <w:color w:val="1C1C1C"/>
        </w:rPr>
        <w:t xml:space="preserve">ne </w:t>
      </w:r>
      <w:r>
        <w:t>1</w:t>
      </w:r>
      <w:r w:rsidR="007649A9">
        <w:rPr>
          <w:color w:val="1C1C1C"/>
        </w:rPr>
        <w:t>4</w:t>
      </w:r>
      <w:r>
        <w:t xml:space="preserve">. </w:t>
      </w:r>
      <w:r>
        <w:rPr>
          <w:color w:val="1C1C1C"/>
        </w:rPr>
        <w:t>9</w:t>
      </w:r>
      <w:r>
        <w:t xml:space="preserve">. </w:t>
      </w:r>
      <w:r>
        <w:rPr>
          <w:color w:val="1C1C1C"/>
        </w:rPr>
        <w:t>2015 uzavře</w:t>
      </w:r>
      <w:r>
        <w:t>l</w:t>
      </w:r>
      <w:r>
        <w:rPr>
          <w:color w:val="1C1C1C"/>
        </w:rPr>
        <w:t>y smluvn</w:t>
      </w:r>
      <w:r>
        <w:t xml:space="preserve">í </w:t>
      </w:r>
      <w:r>
        <w:rPr>
          <w:color w:val="1C1C1C"/>
        </w:rPr>
        <w:t>strany Smlou</w:t>
      </w:r>
      <w:r>
        <w:t xml:space="preserve">vu o </w:t>
      </w:r>
      <w:r>
        <w:rPr>
          <w:color w:val="1C1C1C"/>
        </w:rPr>
        <w:t>zajišťo</w:t>
      </w:r>
      <w:r>
        <w:t>ván</w:t>
      </w:r>
      <w:r w:rsidR="007649A9">
        <w:t>í</w:t>
      </w:r>
      <w:r>
        <w:rPr>
          <w:color w:val="1C1C1C"/>
        </w:rPr>
        <w:t xml:space="preserve"> tax</w:t>
      </w:r>
      <w:r>
        <w:t>i</w:t>
      </w:r>
      <w:r>
        <w:rPr>
          <w:color w:val="1C1C1C"/>
        </w:rPr>
        <w:t>s</w:t>
      </w:r>
      <w:r>
        <w:t>l</w:t>
      </w:r>
      <w:r w:rsidR="007649A9">
        <w:rPr>
          <w:color w:val="1C1C1C"/>
        </w:rPr>
        <w:t xml:space="preserve">užby, </w:t>
      </w:r>
      <w:r>
        <w:t>jejímž předmětem je ze</w:t>
      </w:r>
      <w:r>
        <w:rPr>
          <w:color w:val="1C1C1C"/>
        </w:rPr>
        <w:t>j</w:t>
      </w:r>
      <w:r>
        <w:t>m</w:t>
      </w:r>
      <w:r>
        <w:rPr>
          <w:color w:val="1C1C1C"/>
        </w:rPr>
        <w:t>én</w:t>
      </w:r>
      <w:r>
        <w:t xml:space="preserve">a definování podmínek sjednané taxislužby. Shora uvedená smlouva o zajišťování taxislužby, ve </w:t>
      </w:r>
      <w:r>
        <w:t>znění případných pozdějších změn, bude dále v tomto dodatku oz</w:t>
      </w:r>
      <w:r>
        <w:rPr>
          <w:color w:val="1C1C1C"/>
        </w:rPr>
        <w:t>n</w:t>
      </w:r>
      <w:r>
        <w:t>ačo</w:t>
      </w:r>
      <w:r>
        <w:rPr>
          <w:color w:val="1C1C1C"/>
        </w:rPr>
        <w:t>vá</w:t>
      </w:r>
      <w:r>
        <w:t>na také jen jako „</w:t>
      </w:r>
      <w:r>
        <w:rPr>
          <w:color w:val="1C1C1C"/>
        </w:rPr>
        <w:t>Smlou</w:t>
      </w:r>
      <w:r>
        <w:t>va“.</w:t>
      </w:r>
    </w:p>
    <w:p w:rsidR="007649A9" w:rsidRDefault="007649A9" w:rsidP="007649A9">
      <w:pPr>
        <w:pStyle w:val="Zkladntext1"/>
        <w:shd w:val="clear" w:color="auto" w:fill="auto"/>
        <w:tabs>
          <w:tab w:val="left" w:pos="605"/>
        </w:tabs>
      </w:pPr>
    </w:p>
    <w:p w:rsidR="00BF3BAD" w:rsidRDefault="00582DED">
      <w:pPr>
        <w:pStyle w:val="Nadpis10"/>
        <w:keepNext/>
        <w:keepLines/>
        <w:shd w:val="clear" w:color="auto" w:fill="auto"/>
        <w:spacing w:after="240"/>
        <w:jc w:val="center"/>
      </w:pPr>
      <w:bookmarkStart w:id="0" w:name="bookmark0"/>
      <w:r>
        <w:t>II.</w:t>
      </w:r>
      <w:bookmarkEnd w:id="0"/>
    </w:p>
    <w:p w:rsidR="00BF3BAD" w:rsidRDefault="00582DED">
      <w:pPr>
        <w:pStyle w:val="Zkladntext1"/>
        <w:shd w:val="clear" w:color="auto" w:fill="auto"/>
        <w:spacing w:after="260"/>
      </w:pPr>
      <w:r>
        <w:t>1. Smluvní strany se dohodly, že tímto D</w:t>
      </w:r>
      <w:r>
        <w:rPr>
          <w:color w:val="1C1C1C"/>
        </w:rPr>
        <w:t>od</w:t>
      </w:r>
      <w:r>
        <w:t>atkem se mění znění článku IX. odstavec 1. Smlouvy tak, že nově zní:</w:t>
      </w:r>
    </w:p>
    <w:p w:rsidR="00BF3BAD" w:rsidRDefault="00582DED">
      <w:pPr>
        <w:pStyle w:val="Zkladntext1"/>
        <w:shd w:val="clear" w:color="auto" w:fill="auto"/>
        <w:sectPr w:rsidR="00BF3BAD">
          <w:footerReference w:type="default" r:id="rId7"/>
          <w:pgSz w:w="11900" w:h="16840"/>
          <w:pgMar w:top="134" w:right="1421" w:bottom="1706" w:left="1345" w:header="0" w:footer="3" w:gutter="0"/>
          <w:pgNumType w:start="1"/>
          <w:cols w:space="720"/>
          <w:noEndnote/>
          <w:docGrid w:linePitch="360"/>
        </w:sectPr>
      </w:pPr>
      <w:r>
        <w:t>„1. Tato smlouva se uzavírá na dobu určitou, a to do 31. 12. 2018.“</w:t>
      </w:r>
    </w:p>
    <w:p w:rsidR="00BF3BAD" w:rsidRDefault="00BF3BAD">
      <w:pPr>
        <w:spacing w:line="146" w:lineRule="exact"/>
        <w:rPr>
          <w:sz w:val="12"/>
          <w:szCs w:val="12"/>
        </w:rPr>
      </w:pPr>
    </w:p>
    <w:p w:rsidR="00BF3BAD" w:rsidRDefault="00BF3BAD">
      <w:pPr>
        <w:spacing w:line="14" w:lineRule="exact"/>
        <w:sectPr w:rsidR="00BF3BAD">
          <w:type w:val="continuous"/>
          <w:pgSz w:w="11900" w:h="16840"/>
          <w:pgMar w:top="134" w:right="0" w:bottom="1227" w:left="0" w:header="0" w:footer="3" w:gutter="0"/>
          <w:cols w:space="720"/>
          <w:noEndnote/>
          <w:docGrid w:linePitch="360"/>
        </w:sectPr>
      </w:pPr>
    </w:p>
    <w:p w:rsidR="00BF3BAD" w:rsidRDefault="00582DED">
      <w:pPr>
        <w:pStyle w:val="Nadpis10"/>
        <w:keepNext/>
        <w:keepLines/>
        <w:framePr w:w="371" w:h="288" w:wrap="none" w:vAnchor="text" w:hAnchor="page" w:x="5727" w:y="21"/>
        <w:shd w:val="clear" w:color="auto" w:fill="auto"/>
        <w:spacing w:after="0"/>
      </w:pPr>
      <w:bookmarkStart w:id="1" w:name="bookmark1"/>
      <w:r>
        <w:t>III.</w:t>
      </w:r>
      <w:bookmarkEnd w:id="1"/>
    </w:p>
    <w:p w:rsidR="00BF3BAD" w:rsidRDefault="00582DED">
      <w:pPr>
        <w:pStyle w:val="Zkladntext1"/>
        <w:framePr w:w="9094" w:h="1858" w:wrap="none" w:vAnchor="text" w:hAnchor="page" w:x="1379" w:y="289"/>
        <w:numPr>
          <w:ilvl w:val="0"/>
          <w:numId w:val="1"/>
        </w:numPr>
        <w:shd w:val="clear" w:color="auto" w:fill="auto"/>
        <w:tabs>
          <w:tab w:val="left" w:pos="709"/>
        </w:tabs>
      </w:pPr>
      <w:r>
        <w:t xml:space="preserve">Smluvní strany se dohodly, že zbývající ostatní </w:t>
      </w:r>
      <w:r>
        <w:t>ustan</w:t>
      </w:r>
      <w:r>
        <w:rPr>
          <w:color w:val="1C1C1C"/>
        </w:rPr>
        <w:t>o</w:t>
      </w:r>
      <w:r>
        <w:t>vení Smlouvy, včetně Přílohy č. 1 (</w:t>
      </w:r>
      <w:r>
        <w:rPr>
          <w:color w:val="1C1C1C"/>
        </w:rPr>
        <w:t>kt</w:t>
      </w:r>
      <w:r>
        <w:t>e</w:t>
      </w:r>
      <w:r>
        <w:rPr>
          <w:color w:val="1C1C1C"/>
        </w:rPr>
        <w:t>r</w:t>
      </w:r>
      <w:r>
        <w:t>á upravuje výši sjednaných cen) a Přílohy č. 2 (</w:t>
      </w:r>
      <w:r>
        <w:rPr>
          <w:color w:val="1C1C1C"/>
        </w:rPr>
        <w:t>kt</w:t>
      </w:r>
      <w:r>
        <w:t>e</w:t>
      </w:r>
      <w:r>
        <w:rPr>
          <w:color w:val="1C1C1C"/>
        </w:rPr>
        <w:t>r</w:t>
      </w:r>
      <w:r>
        <w:t>á upravuje výši pevných cen přeprav pro některé tra</w:t>
      </w:r>
      <w:r>
        <w:rPr>
          <w:color w:val="1C1C1C"/>
        </w:rPr>
        <w:t>s</w:t>
      </w:r>
      <w:r>
        <w:t>y), zůstávají tímto dodatkem nedotčena (</w:t>
      </w:r>
      <w:r>
        <w:rPr>
          <w:color w:val="1C1C1C"/>
        </w:rPr>
        <w:t>t</w:t>
      </w:r>
      <w:r>
        <w:t>j. nemění se).</w:t>
      </w:r>
    </w:p>
    <w:p w:rsidR="00BF3BAD" w:rsidRDefault="00582DED">
      <w:pPr>
        <w:pStyle w:val="Zkladntext1"/>
        <w:framePr w:w="9094" w:h="1858" w:wrap="none" w:vAnchor="text" w:hAnchor="page" w:x="1379" w:y="289"/>
        <w:numPr>
          <w:ilvl w:val="0"/>
          <w:numId w:val="1"/>
        </w:numPr>
        <w:shd w:val="clear" w:color="auto" w:fill="auto"/>
        <w:tabs>
          <w:tab w:val="left" w:pos="698"/>
        </w:tabs>
      </w:pPr>
      <w:r>
        <w:t>Tento dodatek nabývá platnosti jeho uzavřením a úči</w:t>
      </w:r>
      <w:r>
        <w:t>nnosti dnem 1</w:t>
      </w:r>
      <w:r>
        <w:rPr>
          <w:color w:val="1C1C1C"/>
        </w:rPr>
        <w:t>.</w:t>
      </w:r>
      <w:r w:rsidR="007649A9">
        <w:rPr>
          <w:color w:val="1C1C1C"/>
        </w:rPr>
        <w:t xml:space="preserve"> </w:t>
      </w:r>
      <w:r>
        <w:t>1. 2018.</w:t>
      </w:r>
    </w:p>
    <w:p w:rsidR="00BF3BAD" w:rsidRDefault="00582DED">
      <w:pPr>
        <w:pStyle w:val="Zkladntext1"/>
        <w:framePr w:w="9094" w:h="1858" w:wrap="none" w:vAnchor="text" w:hAnchor="page" w:x="1379" w:y="289"/>
        <w:numPr>
          <w:ilvl w:val="0"/>
          <w:numId w:val="1"/>
        </w:numPr>
        <w:shd w:val="clear" w:color="auto" w:fill="auto"/>
        <w:tabs>
          <w:tab w:val="left" w:pos="698"/>
        </w:tabs>
        <w:ind w:left="720" w:hanging="720"/>
        <w:jc w:val="left"/>
      </w:pPr>
      <w:r>
        <w:t>Tento dodatek lze měnit pouze písemně. Tento dodatek je vy</w:t>
      </w:r>
      <w:r>
        <w:rPr>
          <w:color w:val="1C1C1C"/>
        </w:rPr>
        <w:t>h</w:t>
      </w:r>
      <w:r>
        <w:t>otoven ve dvou vyhotoveních, z nichž každá ze smluvních stran obdrží po jednom.</w:t>
      </w:r>
    </w:p>
    <w:p w:rsidR="00BF3BAD" w:rsidRDefault="00582DED" w:rsidP="007649A9">
      <w:pPr>
        <w:pStyle w:val="Zkladntext1"/>
        <w:framePr w:w="2641" w:h="391" w:wrap="none" w:vAnchor="text" w:hAnchor="page" w:x="2073" w:y="2303"/>
        <w:shd w:val="clear" w:color="auto" w:fill="auto"/>
        <w:jc w:val="left"/>
      </w:pPr>
      <w:r>
        <w:t xml:space="preserve">V </w:t>
      </w:r>
      <w:r w:rsidR="007649A9">
        <w:t>Praze d</w:t>
      </w:r>
      <w:r>
        <w:t>ne</w:t>
      </w:r>
      <w:r w:rsidR="007649A9">
        <w:t xml:space="preserve"> 27. 12. 2017</w:t>
      </w:r>
    </w:p>
    <w:p w:rsidR="00BF3BAD" w:rsidRDefault="00BF3BAD">
      <w:pPr>
        <w:pStyle w:val="Zkladntext20"/>
        <w:framePr w:w="198" w:h="227" w:wrap="none" w:vAnchor="text" w:hAnchor="page" w:x="8661" w:y="2643"/>
        <w:shd w:val="clear" w:color="auto" w:fill="auto"/>
      </w:pPr>
    </w:p>
    <w:p w:rsidR="00BF3BAD" w:rsidRDefault="00BF3BAD" w:rsidP="007649A9">
      <w:pPr>
        <w:pStyle w:val="Titulekobrzku0"/>
        <w:framePr w:w="1840" w:h="482" w:wrap="none" w:vAnchor="text" w:hAnchor="page" w:x="2415" w:y="3180"/>
        <w:shd w:val="clear" w:color="auto" w:fill="auto"/>
        <w:tabs>
          <w:tab w:val="left" w:pos="1022"/>
        </w:tabs>
        <w:jc w:val="both"/>
      </w:pPr>
    </w:p>
    <w:p w:rsidR="00BF3BAD" w:rsidRDefault="00BF3BAD">
      <w:pPr>
        <w:spacing w:line="360" w:lineRule="exact"/>
      </w:pPr>
    </w:p>
    <w:p w:rsidR="00BF3BAD" w:rsidRDefault="00BF3BAD">
      <w:pPr>
        <w:spacing w:line="360" w:lineRule="exact"/>
      </w:pPr>
    </w:p>
    <w:p w:rsidR="00BF3BAD" w:rsidRDefault="00BF3BAD">
      <w:pPr>
        <w:spacing w:line="360" w:lineRule="exact"/>
      </w:pPr>
    </w:p>
    <w:p w:rsidR="00BF3BAD" w:rsidRDefault="00BF3BAD">
      <w:pPr>
        <w:spacing w:line="360" w:lineRule="exact"/>
      </w:pPr>
    </w:p>
    <w:p w:rsidR="00BF3BAD" w:rsidRDefault="00BF3BAD">
      <w:pPr>
        <w:spacing w:line="360" w:lineRule="exact"/>
      </w:pPr>
    </w:p>
    <w:p w:rsidR="00BF3BAD" w:rsidRDefault="00BF3BAD">
      <w:pPr>
        <w:spacing w:line="360" w:lineRule="exact"/>
      </w:pPr>
    </w:p>
    <w:p w:rsidR="00BF3BAD" w:rsidRDefault="00BF3BAD">
      <w:pPr>
        <w:spacing w:line="360" w:lineRule="exact"/>
      </w:pPr>
      <w:bookmarkStart w:id="2" w:name="_GoBack"/>
      <w:bookmarkEnd w:id="2"/>
    </w:p>
    <w:p w:rsidR="00BF3BAD" w:rsidRDefault="00BF3BAD">
      <w:pPr>
        <w:spacing w:line="360" w:lineRule="exact"/>
      </w:pPr>
    </w:p>
    <w:p w:rsidR="00BF3BAD" w:rsidRDefault="007649A9">
      <w:pPr>
        <w:spacing w:after="486"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331470</wp:posOffset>
                </wp:positionV>
                <wp:extent cx="1485900" cy="6413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41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49A9" w:rsidRDefault="00582DED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radiotaxi s.r.o. </w:t>
                            </w:r>
                          </w:p>
                          <w:p w:rsidR="007649A9" w:rsidRDefault="00582DED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Jiří K</w:t>
                            </w:r>
                            <w:r>
                              <w:rPr>
                                <w:color w:val="1C1C1C"/>
                              </w:rPr>
                              <w:t>vas</w:t>
                            </w:r>
                            <w:r>
                              <w:t xml:space="preserve">nička </w:t>
                            </w:r>
                          </w:p>
                          <w:p w:rsidR="00BF3BAD" w:rsidRDefault="00582DED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jedna</w:t>
                            </w:r>
                            <w:r>
                              <w:rPr>
                                <w:color w:val="1C1C1C"/>
                              </w:rPr>
                              <w:t>t</w:t>
                            </w:r>
                            <w:r>
                              <w:t>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2.5pt;margin-top:26.1pt;width:117pt;height:50.5pt;z-index:1258293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" filled="f" stroked="f">
                <v:textbox inset="0,0,0,0">
                  <w:txbxContent>
                    <w:p w:rsidR="007649A9" w:rsidRDefault="00582DED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radiotaxi s.r.o. </w:t>
                      </w:r>
                    </w:p>
                    <w:p w:rsidR="007649A9" w:rsidRDefault="00582DED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Jiří K</w:t>
                      </w:r>
                      <w:r>
                        <w:rPr>
                          <w:color w:val="1C1C1C"/>
                        </w:rPr>
                        <w:t>vas</w:t>
                      </w:r>
                      <w:r>
                        <w:t xml:space="preserve">nička </w:t>
                      </w:r>
                    </w:p>
                    <w:p w:rsidR="00BF3BAD" w:rsidRDefault="00582DED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jedna</w:t>
                      </w:r>
                      <w:r>
                        <w:rPr>
                          <w:color w:val="1C1C1C"/>
                        </w:rPr>
                        <w:t>t</w:t>
                      </w:r>
                      <w:r>
                        <w:t>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F3BAD" w:rsidRDefault="00BF3BAD">
      <w:pPr>
        <w:spacing w:line="14" w:lineRule="exact"/>
        <w:sectPr w:rsidR="00BF3BAD">
          <w:type w:val="continuous"/>
          <w:pgSz w:w="11900" w:h="16840"/>
          <w:pgMar w:top="134" w:right="1421" w:bottom="1227" w:left="1345" w:header="0" w:footer="3" w:gutter="0"/>
          <w:cols w:space="720"/>
          <w:noEndnote/>
          <w:docGrid w:linePitch="360"/>
        </w:sectPr>
      </w:pPr>
    </w:p>
    <w:p w:rsidR="00BF3BAD" w:rsidRDefault="00BF3BAD">
      <w:pPr>
        <w:spacing w:line="14" w:lineRule="exact"/>
      </w:pPr>
    </w:p>
    <w:p w:rsidR="007649A9" w:rsidRDefault="007649A9">
      <w:pPr>
        <w:pStyle w:val="Zkladntext1"/>
        <w:shd w:val="clear" w:color="auto" w:fill="auto"/>
        <w:ind w:left="2700"/>
        <w:jc w:val="left"/>
      </w:pPr>
      <w:r>
        <w:t>Národní galerie v Pra</w:t>
      </w:r>
      <w:r w:rsidR="00582DED">
        <w:t xml:space="preserve">ze </w:t>
      </w:r>
    </w:p>
    <w:p w:rsidR="00BF3BAD" w:rsidRDefault="00582DED">
      <w:pPr>
        <w:pStyle w:val="Zkladntext1"/>
        <w:shd w:val="clear" w:color="auto" w:fill="auto"/>
        <w:ind w:left="2700"/>
        <w:jc w:val="left"/>
      </w:pPr>
      <w:r>
        <w:t xml:space="preserve">doc. Dr. et Ing. Jiří Fajt, Ph.D. generální </w:t>
      </w:r>
      <w:r>
        <w:t>ředitel</w:t>
      </w:r>
    </w:p>
    <w:sectPr w:rsidR="00BF3BAD">
      <w:type w:val="continuous"/>
      <w:pgSz w:w="11900" w:h="16840"/>
      <w:pgMar w:top="134" w:right="1422" w:bottom="1327" w:left="43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ED" w:rsidRDefault="00582DED">
      <w:r>
        <w:separator/>
      </w:r>
    </w:p>
  </w:endnote>
  <w:endnote w:type="continuationSeparator" w:id="0">
    <w:p w:rsidR="00582DED" w:rsidRDefault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BAD" w:rsidRDefault="00582DE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3745865</wp:posOffset>
              </wp:positionH>
              <wp:positionV relativeFrom="page">
                <wp:posOffset>9850755</wp:posOffset>
              </wp:positionV>
              <wp:extent cx="25400" cy="1028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BAD" w:rsidRDefault="00582DED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4.94999999999999pt;margin-top:775.64999999999998pt;width:2.pt;height:8.09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ED" w:rsidRDefault="00582DED"/>
  </w:footnote>
  <w:footnote w:type="continuationSeparator" w:id="0">
    <w:p w:rsidR="00582DED" w:rsidRDefault="00582D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4AF7"/>
    <w:multiLevelType w:val="multilevel"/>
    <w:tmpl w:val="79787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AD"/>
    <w:rsid w:val="00582DED"/>
    <w:rsid w:val="007649A9"/>
    <w:rsid w:val="00B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7E76"/>
  <w15:docId w15:val="{02A0A55F-2BDC-44AF-9FEE-051253C6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747475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7DD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jc w:val="center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747475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8" w:lineRule="auto"/>
      <w:jc w:val="center"/>
    </w:pPr>
    <w:rPr>
      <w:rFonts w:ascii="Times New Roman" w:eastAsia="Times New Roman" w:hAnsi="Times New Roman" w:cs="Times New Roman"/>
      <w:b/>
      <w:bCs/>
      <w:color w:val="1A7DD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kopirka1.PK-20180111173159</dc:title>
  <dc:subject/>
  <dc:creator/>
  <cp:keywords/>
  <cp:lastModifiedBy>Zdenka Šímová</cp:lastModifiedBy>
  <cp:revision>2</cp:revision>
  <dcterms:created xsi:type="dcterms:W3CDTF">2018-01-11T15:08:00Z</dcterms:created>
  <dcterms:modified xsi:type="dcterms:W3CDTF">2018-01-11T15:14:00Z</dcterms:modified>
</cp:coreProperties>
</file>