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3FC59" w14:textId="77777777" w:rsidR="00B01167" w:rsidRPr="008C0849" w:rsidRDefault="00373758" w:rsidP="00B01167">
      <w:pPr>
        <w:pStyle w:val="Nzev"/>
      </w:pPr>
      <w:r>
        <w:rPr>
          <w:sz w:val="24"/>
        </w:rPr>
        <w:t>RÁMCOVÁ DOHODA O KUPNÍ SMLOUVĚ</w:t>
      </w:r>
    </w:p>
    <w:p w14:paraId="64B4E169" w14:textId="77777777" w:rsidR="00B01167" w:rsidRPr="008C0849" w:rsidRDefault="00B01167" w:rsidP="00B01167">
      <w:pPr>
        <w:jc w:val="both"/>
        <w:rPr>
          <w:sz w:val="24"/>
        </w:rPr>
      </w:pPr>
    </w:p>
    <w:p w14:paraId="0A385563" w14:textId="77777777" w:rsidR="00373758" w:rsidRDefault="00B01167" w:rsidP="0099769F">
      <w:pPr>
        <w:pStyle w:val="Zkladntext"/>
        <w:pBdr>
          <w:bottom w:val="single" w:sz="12" w:space="1" w:color="auto"/>
        </w:pBdr>
        <w:jc w:val="center"/>
      </w:pPr>
      <w:r w:rsidRPr="008C0849">
        <w:t>uzavřen</w:t>
      </w:r>
      <w:r w:rsidR="0099769F">
        <w:t>á</w:t>
      </w:r>
      <w:r w:rsidR="00373758">
        <w:t xml:space="preserve"> podle § 131</w:t>
      </w:r>
      <w:r w:rsidRPr="008C0849">
        <w:t xml:space="preserve"> a násl. </w:t>
      </w:r>
      <w:r w:rsidR="0099769F">
        <w:t>z</w:t>
      </w:r>
      <w:r w:rsidRPr="008C0849">
        <w:t xml:space="preserve">ákona č. </w:t>
      </w:r>
      <w:r w:rsidR="00373758">
        <w:t>134/2016 Sb., o zadávání veřejných zakázek, a podle § 2079 a násl. zákona č. 89/2012 Sb., občanský zákoník, ve znění pozdějších předpisů</w:t>
      </w:r>
      <w:r w:rsidRPr="008C0849">
        <w:t xml:space="preserve">, </w:t>
      </w:r>
      <w:r w:rsidR="00F6094C">
        <w:t>(dále jen „</w:t>
      </w:r>
      <w:r w:rsidR="00586F6D">
        <w:t>s</w:t>
      </w:r>
      <w:r w:rsidR="00F6094C">
        <w:t>mlouva“)</w:t>
      </w:r>
    </w:p>
    <w:p w14:paraId="2E305B15" w14:textId="77777777" w:rsidR="00B01167" w:rsidRPr="008C0849" w:rsidRDefault="00B01167" w:rsidP="0099769F">
      <w:pPr>
        <w:pStyle w:val="Zkladntext"/>
        <w:pBdr>
          <w:bottom w:val="single" w:sz="12" w:space="1" w:color="auto"/>
        </w:pBdr>
        <w:jc w:val="center"/>
      </w:pPr>
      <w:r w:rsidRPr="008C0849">
        <w:t>mezi smluvními stranami</w:t>
      </w:r>
    </w:p>
    <w:p w14:paraId="1022FD3D" w14:textId="77777777" w:rsidR="00B01167" w:rsidRDefault="00B01167" w:rsidP="00B01167">
      <w:pPr>
        <w:jc w:val="both"/>
        <w:rPr>
          <w:sz w:val="24"/>
        </w:rPr>
      </w:pPr>
    </w:p>
    <w:p w14:paraId="2959C103" w14:textId="4036DA71" w:rsidR="0099769F" w:rsidRPr="0077600F" w:rsidRDefault="0099769F" w:rsidP="0099769F">
      <w:pPr>
        <w:rPr>
          <w:sz w:val="24"/>
        </w:rPr>
      </w:pPr>
      <w:proofErr w:type="gramStart"/>
      <w:r w:rsidRPr="00D74172">
        <w:rPr>
          <w:b/>
          <w:sz w:val="24"/>
          <w:szCs w:val="24"/>
        </w:rPr>
        <w:t xml:space="preserve">Prodávající </w:t>
      </w:r>
      <w:r w:rsidRPr="00D74172">
        <w:rPr>
          <w:b/>
          <w:sz w:val="28"/>
        </w:rPr>
        <w:t>:</w:t>
      </w:r>
      <w:r w:rsidRPr="00D74172">
        <w:rPr>
          <w:b/>
          <w:sz w:val="28"/>
        </w:rPr>
        <w:tab/>
      </w:r>
      <w:r w:rsidR="009973EC" w:rsidRPr="009909C0">
        <w:rPr>
          <w:b/>
          <w:sz w:val="24"/>
          <w:szCs w:val="24"/>
        </w:rPr>
        <w:t>František</w:t>
      </w:r>
      <w:proofErr w:type="gramEnd"/>
      <w:r w:rsidR="009973EC" w:rsidRPr="009909C0">
        <w:rPr>
          <w:b/>
          <w:sz w:val="24"/>
          <w:szCs w:val="24"/>
        </w:rPr>
        <w:t xml:space="preserve"> Pokorný</w:t>
      </w:r>
    </w:p>
    <w:p w14:paraId="734E5E3D" w14:textId="709FAF67" w:rsidR="0099769F" w:rsidRPr="0077600F" w:rsidRDefault="0099769F" w:rsidP="0099769F">
      <w:pPr>
        <w:ind w:left="708" w:firstLine="708"/>
        <w:jc w:val="both"/>
        <w:rPr>
          <w:sz w:val="24"/>
        </w:rPr>
      </w:pPr>
      <w:r w:rsidRPr="0077600F">
        <w:rPr>
          <w:sz w:val="24"/>
        </w:rPr>
        <w:t xml:space="preserve">se sídlem: </w:t>
      </w:r>
      <w:r w:rsidR="009973EC" w:rsidRPr="0077600F">
        <w:rPr>
          <w:sz w:val="24"/>
        </w:rPr>
        <w:t>Dr. Beneše 251, 290 01 Poděbrady</w:t>
      </w:r>
    </w:p>
    <w:p w14:paraId="2082354F" w14:textId="7E53FEDA" w:rsidR="0099769F" w:rsidRPr="0077600F" w:rsidRDefault="0099769F" w:rsidP="0099769F">
      <w:pPr>
        <w:ind w:left="708" w:firstLine="708"/>
        <w:jc w:val="both"/>
        <w:rPr>
          <w:sz w:val="24"/>
        </w:rPr>
      </w:pPr>
      <w:r w:rsidRPr="0077600F">
        <w:rPr>
          <w:sz w:val="24"/>
        </w:rPr>
        <w:t>zapsán v obcho</w:t>
      </w:r>
      <w:r w:rsidR="009973EC" w:rsidRPr="0077600F">
        <w:rPr>
          <w:sz w:val="24"/>
        </w:rPr>
        <w:t>dním rejstříku Městského soudu v Praze</w:t>
      </w:r>
    </w:p>
    <w:p w14:paraId="3E43E7F3" w14:textId="2A05890E" w:rsidR="0099769F" w:rsidRPr="0077600F" w:rsidRDefault="0099769F" w:rsidP="0099769F">
      <w:pPr>
        <w:ind w:left="708" w:firstLine="708"/>
        <w:jc w:val="both"/>
        <w:rPr>
          <w:sz w:val="24"/>
        </w:rPr>
      </w:pPr>
      <w:r w:rsidRPr="0077600F">
        <w:rPr>
          <w:sz w:val="24"/>
        </w:rPr>
        <w:t>oddíl</w:t>
      </w:r>
      <w:r w:rsidR="009973EC" w:rsidRPr="0077600F">
        <w:rPr>
          <w:sz w:val="24"/>
        </w:rPr>
        <w:t xml:space="preserve"> A</w:t>
      </w:r>
      <w:r w:rsidR="00D74172" w:rsidRPr="0077600F">
        <w:rPr>
          <w:sz w:val="24"/>
        </w:rPr>
        <w:t>,</w:t>
      </w:r>
      <w:r w:rsidRPr="0077600F">
        <w:rPr>
          <w:sz w:val="24"/>
        </w:rPr>
        <w:t xml:space="preserve"> vložka </w:t>
      </w:r>
      <w:r w:rsidR="009973EC" w:rsidRPr="0077600F">
        <w:rPr>
          <w:sz w:val="24"/>
        </w:rPr>
        <w:t>6947</w:t>
      </w:r>
    </w:p>
    <w:p w14:paraId="27412239" w14:textId="122B2B84" w:rsidR="0099769F" w:rsidRPr="0077600F" w:rsidRDefault="0099769F" w:rsidP="0099769F">
      <w:pPr>
        <w:ind w:left="708" w:firstLine="708"/>
        <w:jc w:val="both"/>
        <w:rPr>
          <w:sz w:val="24"/>
        </w:rPr>
      </w:pPr>
      <w:r w:rsidRPr="0077600F">
        <w:rPr>
          <w:sz w:val="24"/>
        </w:rPr>
        <w:t>IČ :</w:t>
      </w:r>
      <w:r w:rsidR="00D74172" w:rsidRPr="0077600F">
        <w:rPr>
          <w:sz w:val="24"/>
        </w:rPr>
        <w:t xml:space="preserve"> </w:t>
      </w:r>
      <w:r w:rsidR="009973EC" w:rsidRPr="0077600F">
        <w:rPr>
          <w:sz w:val="24"/>
        </w:rPr>
        <w:t>40067572</w:t>
      </w:r>
    </w:p>
    <w:p w14:paraId="08CAA958" w14:textId="4E94C1A1" w:rsidR="001B6FEE" w:rsidRPr="0077600F" w:rsidRDefault="0099769F">
      <w:pPr>
        <w:ind w:left="708" w:firstLine="708"/>
        <w:jc w:val="both"/>
        <w:rPr>
          <w:sz w:val="24"/>
        </w:rPr>
      </w:pPr>
      <w:proofErr w:type="gramStart"/>
      <w:r w:rsidRPr="0077600F">
        <w:rPr>
          <w:sz w:val="24"/>
        </w:rPr>
        <w:t xml:space="preserve">DIČ : </w:t>
      </w:r>
      <w:r w:rsidR="009973EC" w:rsidRPr="0077600F">
        <w:rPr>
          <w:sz w:val="24"/>
        </w:rPr>
        <w:t>CZ5910100185</w:t>
      </w:r>
      <w:proofErr w:type="gramEnd"/>
    </w:p>
    <w:p w14:paraId="61CF5721" w14:textId="20F068DB" w:rsidR="0099769F" w:rsidRPr="0077600F" w:rsidRDefault="00E421AF">
      <w:pPr>
        <w:ind w:left="708" w:firstLine="708"/>
        <w:jc w:val="both"/>
        <w:rPr>
          <w:sz w:val="24"/>
        </w:rPr>
      </w:pPr>
      <w:r w:rsidRPr="0077600F">
        <w:rPr>
          <w:sz w:val="24"/>
        </w:rPr>
        <w:t>zastoupený:</w:t>
      </w:r>
      <w:r w:rsidR="001B6FEE" w:rsidRPr="0077600F">
        <w:rPr>
          <w:sz w:val="24"/>
        </w:rPr>
        <w:t xml:space="preserve"> </w:t>
      </w:r>
    </w:p>
    <w:p w14:paraId="6A4E75BC" w14:textId="2E18A15B" w:rsidR="0099769F" w:rsidRPr="0077600F" w:rsidRDefault="0099769F" w:rsidP="0099769F">
      <w:pPr>
        <w:ind w:left="708" w:firstLine="708"/>
        <w:jc w:val="both"/>
        <w:rPr>
          <w:sz w:val="24"/>
          <w:szCs w:val="16"/>
        </w:rPr>
      </w:pPr>
      <w:r w:rsidRPr="0077600F">
        <w:rPr>
          <w:sz w:val="24"/>
        </w:rPr>
        <w:t>Bankovní spojení</w:t>
      </w:r>
    </w:p>
    <w:p w14:paraId="5F07AAF3" w14:textId="41F34E88" w:rsidR="0099769F" w:rsidRPr="0007200F" w:rsidRDefault="0007200F" w:rsidP="0099769F">
      <w:pPr>
        <w:ind w:left="708" w:firstLine="708"/>
        <w:jc w:val="both"/>
        <w:rPr>
          <w:sz w:val="24"/>
          <w:szCs w:val="24"/>
        </w:rPr>
      </w:pPr>
      <w:r w:rsidRPr="0077600F">
        <w:rPr>
          <w:sz w:val="24"/>
          <w:szCs w:val="24"/>
        </w:rPr>
        <w:t>číslo účtu zveřejněného v registru plátců</w:t>
      </w:r>
      <w:r w:rsidRPr="00D74172">
        <w:rPr>
          <w:sz w:val="24"/>
          <w:szCs w:val="24"/>
        </w:rPr>
        <w:t xml:space="preserve"> DPH</w:t>
      </w:r>
      <w:r w:rsidR="0099769F" w:rsidRPr="00D74172">
        <w:rPr>
          <w:sz w:val="24"/>
          <w:szCs w:val="24"/>
        </w:rPr>
        <w:t>:</w:t>
      </w:r>
      <w:r w:rsidR="00D74172">
        <w:rPr>
          <w:sz w:val="24"/>
          <w:szCs w:val="24"/>
        </w:rPr>
        <w:t xml:space="preserve"> </w:t>
      </w:r>
    </w:p>
    <w:p w14:paraId="44361D92" w14:textId="77777777" w:rsidR="0099769F" w:rsidRPr="008C0849" w:rsidRDefault="0099769F" w:rsidP="0099769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(dále jen </w:t>
      </w:r>
      <w:r w:rsidR="00F6094C">
        <w:rPr>
          <w:sz w:val="24"/>
        </w:rPr>
        <w:t>„</w:t>
      </w:r>
      <w:r>
        <w:rPr>
          <w:sz w:val="24"/>
        </w:rPr>
        <w:t>prodávající</w:t>
      </w:r>
      <w:r w:rsidR="00F6094C">
        <w:rPr>
          <w:sz w:val="24"/>
        </w:rPr>
        <w:t>“</w:t>
      </w:r>
      <w:r>
        <w:rPr>
          <w:sz w:val="24"/>
        </w:rPr>
        <w:t>)</w:t>
      </w:r>
    </w:p>
    <w:p w14:paraId="6B193617" w14:textId="77777777" w:rsidR="00A87B15" w:rsidRDefault="00A87B15" w:rsidP="00B01167">
      <w:pPr>
        <w:jc w:val="both"/>
        <w:rPr>
          <w:sz w:val="24"/>
        </w:rPr>
      </w:pPr>
    </w:p>
    <w:p w14:paraId="413CF835" w14:textId="77777777" w:rsidR="00373758" w:rsidRDefault="0099769F" w:rsidP="00125603">
      <w:pPr>
        <w:ind w:left="1410" w:hanging="1410"/>
        <w:jc w:val="both"/>
        <w:rPr>
          <w:rFonts w:ascii="ArialMT" w:hAnsi="ArialMT" w:cs="ArialMT"/>
          <w:b/>
        </w:rPr>
      </w:pPr>
      <w:proofErr w:type="gramStart"/>
      <w:r w:rsidRPr="001B6FEE">
        <w:rPr>
          <w:b/>
          <w:sz w:val="24"/>
          <w:szCs w:val="24"/>
        </w:rPr>
        <w:t>Kupující</w:t>
      </w:r>
      <w:r w:rsidR="00EB3EC9" w:rsidRPr="00125603">
        <w:rPr>
          <w:b/>
          <w:sz w:val="24"/>
          <w:szCs w:val="24"/>
        </w:rPr>
        <w:t xml:space="preserve"> :</w:t>
      </w:r>
      <w:r w:rsidR="00EB3EC9" w:rsidRPr="00125603">
        <w:rPr>
          <w:b/>
          <w:sz w:val="24"/>
          <w:szCs w:val="24"/>
        </w:rPr>
        <w:tab/>
      </w:r>
      <w:r w:rsidR="00125603" w:rsidRPr="00125603">
        <w:rPr>
          <w:b/>
          <w:sz w:val="24"/>
          <w:szCs w:val="24"/>
        </w:rPr>
        <w:t>„</w:t>
      </w:r>
      <w:r w:rsidR="00373758" w:rsidRPr="00373758">
        <w:rPr>
          <w:b/>
          <w:sz w:val="24"/>
          <w:szCs w:val="24"/>
        </w:rPr>
        <w:t>Sdružení</w:t>
      </w:r>
      <w:proofErr w:type="gramEnd"/>
      <w:r w:rsidR="00373758" w:rsidRPr="00373758">
        <w:rPr>
          <w:b/>
          <w:sz w:val="24"/>
          <w:szCs w:val="24"/>
        </w:rPr>
        <w:t xml:space="preserve"> zadavatelů pro zajišt</w:t>
      </w:r>
      <w:r w:rsidR="00373758">
        <w:rPr>
          <w:b/>
          <w:sz w:val="24"/>
          <w:szCs w:val="24"/>
        </w:rPr>
        <w:t>ění dodávky vodoměrů 2017-2019</w:t>
      </w:r>
      <w:r w:rsidR="00125603" w:rsidRPr="00125603">
        <w:rPr>
          <w:b/>
          <w:sz w:val="24"/>
          <w:szCs w:val="24"/>
        </w:rPr>
        <w:t>“</w:t>
      </w:r>
      <w:r w:rsidR="00125603">
        <w:rPr>
          <w:rFonts w:ascii="ArialMT" w:hAnsi="ArialMT" w:cs="ArialMT"/>
          <w:b/>
        </w:rPr>
        <w:t xml:space="preserve">, </w:t>
      </w:r>
    </w:p>
    <w:p w14:paraId="5B0AD9CD" w14:textId="77777777" w:rsidR="00125603" w:rsidRPr="00125603" w:rsidRDefault="00125603" w:rsidP="00373758">
      <w:pPr>
        <w:ind w:left="1410"/>
        <w:jc w:val="both"/>
        <w:rPr>
          <w:sz w:val="24"/>
          <w:szCs w:val="24"/>
        </w:rPr>
      </w:pPr>
      <w:r w:rsidRPr="00125603">
        <w:rPr>
          <w:sz w:val="24"/>
          <w:szCs w:val="24"/>
        </w:rPr>
        <w:t>se sídlem Žatecká 110/2, 110 00 Praha 1,</w:t>
      </w:r>
      <w:r>
        <w:rPr>
          <w:sz w:val="24"/>
          <w:szCs w:val="24"/>
        </w:rPr>
        <w:t xml:space="preserve"> </w:t>
      </w:r>
      <w:r w:rsidRPr="00125603">
        <w:rPr>
          <w:sz w:val="24"/>
          <w:szCs w:val="24"/>
        </w:rPr>
        <w:t xml:space="preserve">jehož </w:t>
      </w:r>
      <w:r>
        <w:rPr>
          <w:sz w:val="24"/>
          <w:szCs w:val="24"/>
        </w:rPr>
        <w:t>účastníky jsou:</w:t>
      </w:r>
    </w:p>
    <w:p w14:paraId="4A52716D" w14:textId="77777777" w:rsidR="00125603" w:rsidRDefault="00125603" w:rsidP="00125603">
      <w:pPr>
        <w:ind w:left="708" w:firstLine="708"/>
        <w:outlineLvl w:val="0"/>
        <w:rPr>
          <w:b/>
          <w:sz w:val="24"/>
          <w:szCs w:val="24"/>
        </w:rPr>
      </w:pPr>
    </w:p>
    <w:p w14:paraId="57D64846" w14:textId="77777777" w:rsidR="001B6FEE" w:rsidRPr="00125603" w:rsidRDefault="001B6FEE" w:rsidP="00125603">
      <w:pPr>
        <w:ind w:left="708" w:firstLine="708"/>
        <w:outlineLvl w:val="0"/>
        <w:rPr>
          <w:b/>
          <w:sz w:val="24"/>
          <w:szCs w:val="24"/>
        </w:rPr>
      </w:pPr>
      <w:r w:rsidRPr="00125603">
        <w:rPr>
          <w:b/>
          <w:sz w:val="24"/>
          <w:szCs w:val="24"/>
        </w:rPr>
        <w:t>Pražské vodovody a kanalizace, a.s.</w:t>
      </w:r>
    </w:p>
    <w:p w14:paraId="529F91ED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 xml:space="preserve">se sídlem </w:t>
      </w:r>
      <w:r w:rsidR="00E421AF" w:rsidRPr="00E421AF">
        <w:rPr>
          <w:sz w:val="24"/>
          <w:szCs w:val="24"/>
        </w:rPr>
        <w:t xml:space="preserve">Ke </w:t>
      </w:r>
      <w:proofErr w:type="spellStart"/>
      <w:r w:rsidR="00E421AF" w:rsidRPr="00E421AF">
        <w:rPr>
          <w:sz w:val="24"/>
          <w:szCs w:val="24"/>
        </w:rPr>
        <w:t>Kablu</w:t>
      </w:r>
      <w:proofErr w:type="spellEnd"/>
      <w:r w:rsidR="00E421AF" w:rsidRPr="00E421AF">
        <w:rPr>
          <w:sz w:val="24"/>
          <w:szCs w:val="24"/>
        </w:rPr>
        <w:t xml:space="preserve"> 971/1, Hostivař, 102 00 Praha 10</w:t>
      </w:r>
    </w:p>
    <w:p w14:paraId="4EAE0B89" w14:textId="77777777" w:rsidR="001B6FEE" w:rsidRPr="00125603" w:rsidRDefault="001B6FEE" w:rsidP="00125603">
      <w:pPr>
        <w:ind w:left="1416"/>
        <w:rPr>
          <w:sz w:val="24"/>
          <w:szCs w:val="24"/>
        </w:rPr>
      </w:pPr>
      <w:r w:rsidRPr="00125603">
        <w:rPr>
          <w:sz w:val="24"/>
          <w:szCs w:val="24"/>
        </w:rPr>
        <w:t>zapsaná v obchodním rejstříku, oddíl B, vložka 5297, vedeném u Městského soudu v Praze</w:t>
      </w:r>
    </w:p>
    <w:p w14:paraId="05FD69D4" w14:textId="77777777" w:rsidR="001B6FEE" w:rsidRPr="00125603" w:rsidRDefault="001B6FEE" w:rsidP="00125603">
      <w:pPr>
        <w:ind w:left="708" w:firstLine="708"/>
        <w:rPr>
          <w:b/>
          <w:color w:val="000000"/>
          <w:sz w:val="24"/>
          <w:szCs w:val="24"/>
        </w:rPr>
      </w:pPr>
      <w:r w:rsidRPr="00125603">
        <w:rPr>
          <w:sz w:val="24"/>
          <w:szCs w:val="24"/>
        </w:rPr>
        <w:t>IČ: 25656635</w:t>
      </w:r>
      <w:r w:rsidR="00125603">
        <w:rPr>
          <w:sz w:val="24"/>
          <w:szCs w:val="24"/>
        </w:rPr>
        <w:t xml:space="preserve"> </w:t>
      </w:r>
      <w:r w:rsidRPr="00125603">
        <w:rPr>
          <w:sz w:val="24"/>
          <w:szCs w:val="24"/>
        </w:rPr>
        <w:t>DIČ: CZ 25656635</w:t>
      </w:r>
    </w:p>
    <w:p w14:paraId="3C8A5893" w14:textId="01F2F3C2" w:rsidR="00ED2969" w:rsidRDefault="00E421AF" w:rsidP="00ED2969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zastoupený: </w:t>
      </w:r>
    </w:p>
    <w:p w14:paraId="365173E9" w14:textId="607E08D4" w:rsidR="001B6FEE" w:rsidRPr="003868C6" w:rsidRDefault="001B6FEE" w:rsidP="00125603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</w:rPr>
      </w:pPr>
      <w:r>
        <w:rPr>
          <w:sz w:val="24"/>
        </w:rPr>
        <w:t>B</w:t>
      </w:r>
      <w:r w:rsidR="00E421AF">
        <w:rPr>
          <w:sz w:val="24"/>
        </w:rPr>
        <w:t>ankovní spojení</w:t>
      </w:r>
      <w:r w:rsidRPr="008C0849">
        <w:rPr>
          <w:sz w:val="24"/>
        </w:rPr>
        <w:t xml:space="preserve">: </w:t>
      </w:r>
    </w:p>
    <w:p w14:paraId="6DD88796" w14:textId="5E25A56D" w:rsidR="001B6FEE" w:rsidRPr="008C0849" w:rsidRDefault="001B6FEE" w:rsidP="001B6FEE">
      <w:pPr>
        <w:ind w:left="708" w:firstLine="708"/>
        <w:jc w:val="both"/>
        <w:rPr>
          <w:sz w:val="24"/>
        </w:rPr>
      </w:pPr>
      <w:r w:rsidRPr="003868C6">
        <w:rPr>
          <w:sz w:val="24"/>
          <w:szCs w:val="24"/>
        </w:rPr>
        <w:t xml:space="preserve"> číslo účtu zveřejněného v registru plátců </w:t>
      </w:r>
      <w:proofErr w:type="gramStart"/>
      <w:r w:rsidRPr="003868C6">
        <w:rPr>
          <w:sz w:val="24"/>
          <w:szCs w:val="24"/>
        </w:rPr>
        <w:t>DPH</w:t>
      </w:r>
      <w:r w:rsidRPr="003868C6">
        <w:rPr>
          <w:sz w:val="24"/>
          <w:szCs w:val="16"/>
        </w:rPr>
        <w:t xml:space="preserve"> :</w:t>
      </w:r>
      <w:proofErr w:type="gramEnd"/>
      <w:r w:rsidRPr="003868C6">
        <w:rPr>
          <w:sz w:val="24"/>
          <w:szCs w:val="16"/>
        </w:rPr>
        <w:t xml:space="preserve">  </w:t>
      </w:r>
    </w:p>
    <w:p w14:paraId="26D66C72" w14:textId="77777777" w:rsidR="001B6FEE" w:rsidRPr="00125603" w:rsidRDefault="001B6FEE" w:rsidP="00BF1E25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color w:val="000000"/>
          <w:sz w:val="24"/>
          <w:szCs w:val="24"/>
        </w:rPr>
      </w:pPr>
      <w:r w:rsidRPr="008C0849">
        <w:rPr>
          <w:sz w:val="24"/>
          <w:szCs w:val="16"/>
        </w:rPr>
        <w:t xml:space="preserve">  </w:t>
      </w:r>
    </w:p>
    <w:p w14:paraId="0B0B1B12" w14:textId="77777777" w:rsidR="001B6FEE" w:rsidRPr="00125603" w:rsidRDefault="001B6FEE" w:rsidP="001B6FEE">
      <w:pPr>
        <w:tabs>
          <w:tab w:val="left" w:pos="720"/>
        </w:tabs>
        <w:autoSpaceDE w:val="0"/>
        <w:autoSpaceDN w:val="0"/>
        <w:adjustRightInd w:val="0"/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25603">
        <w:rPr>
          <w:color w:val="000000"/>
          <w:sz w:val="24"/>
          <w:szCs w:val="24"/>
        </w:rPr>
        <w:t>a</w:t>
      </w:r>
    </w:p>
    <w:p w14:paraId="441A4A38" w14:textId="77777777" w:rsidR="001B6FEE" w:rsidRPr="00125603" w:rsidRDefault="001B6FEE" w:rsidP="00125603">
      <w:pPr>
        <w:pStyle w:val="Zkladntext3"/>
        <w:ind w:left="708" w:firstLine="708"/>
        <w:outlineLvl w:val="0"/>
        <w:rPr>
          <w:b/>
          <w:sz w:val="24"/>
          <w:szCs w:val="24"/>
        </w:rPr>
      </w:pPr>
      <w:r w:rsidRPr="00125603">
        <w:rPr>
          <w:b/>
          <w:sz w:val="24"/>
          <w:szCs w:val="24"/>
        </w:rPr>
        <w:t>Pražská vodohospodářská společnost a.s.</w:t>
      </w:r>
    </w:p>
    <w:p w14:paraId="3F9E2787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color w:val="000000"/>
          <w:sz w:val="24"/>
          <w:szCs w:val="24"/>
        </w:rPr>
        <w:t>se sídlem Žatecká 110/2, 110 00 Praha 1</w:t>
      </w:r>
    </w:p>
    <w:p w14:paraId="315F3013" w14:textId="77777777" w:rsidR="001B6FEE" w:rsidRPr="00125603" w:rsidRDefault="001B6FEE" w:rsidP="00125603">
      <w:pPr>
        <w:ind w:left="1416"/>
        <w:rPr>
          <w:sz w:val="24"/>
          <w:szCs w:val="24"/>
        </w:rPr>
      </w:pPr>
      <w:r w:rsidRPr="00125603">
        <w:rPr>
          <w:sz w:val="24"/>
          <w:szCs w:val="24"/>
        </w:rPr>
        <w:t xml:space="preserve">zapsaná v obchodním rejstříku, oddíl B, vložka 5290, vedeném u Městského soudu v Praze </w:t>
      </w:r>
    </w:p>
    <w:p w14:paraId="2BC40E10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>IČ: 25656112 DIČ: CZ 25656112</w:t>
      </w:r>
    </w:p>
    <w:p w14:paraId="411E9E8A" w14:textId="65483377" w:rsidR="00937858" w:rsidRDefault="00937858" w:rsidP="00937858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Pr="00125603">
        <w:rPr>
          <w:sz w:val="24"/>
          <w:szCs w:val="24"/>
        </w:rPr>
        <w:t xml:space="preserve"> </w:t>
      </w:r>
    </w:p>
    <w:p w14:paraId="4EB4EB46" w14:textId="77777777" w:rsidR="00937858" w:rsidRDefault="00937858" w:rsidP="00937858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  <w:r>
        <w:rPr>
          <w:sz w:val="24"/>
          <w:szCs w:val="24"/>
        </w:rPr>
        <w:t>dle obchodního rejstříku podepisují dva členové představenstva</w:t>
      </w:r>
    </w:p>
    <w:p w14:paraId="1C1DA94E" w14:textId="77777777" w:rsidR="00D23A28" w:rsidRDefault="00D23A28" w:rsidP="00125603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</w:p>
    <w:p w14:paraId="345EFAE8" w14:textId="77777777" w:rsidR="00014EAA" w:rsidRDefault="00542D6B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 xml:space="preserve">Bankovní spojení: </w:t>
      </w:r>
    </w:p>
    <w:p w14:paraId="3E51F03B" w14:textId="3ACC69AD" w:rsidR="00542D6B" w:rsidRDefault="00D74172" w:rsidP="0012560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Česká spořitelna, a.s.</w:t>
      </w:r>
    </w:p>
    <w:p w14:paraId="0CAA8A17" w14:textId="1DEB5983" w:rsidR="00D74172" w:rsidRPr="00125603" w:rsidRDefault="00542D6B" w:rsidP="00207880">
      <w:pPr>
        <w:ind w:left="708" w:firstLine="708"/>
        <w:rPr>
          <w:sz w:val="24"/>
          <w:szCs w:val="24"/>
        </w:rPr>
      </w:pPr>
      <w:r w:rsidRPr="005458F2">
        <w:rPr>
          <w:sz w:val="24"/>
          <w:szCs w:val="24"/>
        </w:rPr>
        <w:t>číslo účtu zveřejněného v registru plátců DPH</w:t>
      </w:r>
      <w:r w:rsidRPr="00CA31FF">
        <w:rPr>
          <w:sz w:val="24"/>
          <w:szCs w:val="16"/>
        </w:rPr>
        <w:t xml:space="preserve">: </w:t>
      </w:r>
    </w:p>
    <w:p w14:paraId="3C3ACDB1" w14:textId="68D5C50A" w:rsidR="00D74172" w:rsidRDefault="00D74172" w:rsidP="00D74172">
      <w:pPr>
        <w:ind w:left="708" w:firstLine="708"/>
        <w:rPr>
          <w:sz w:val="24"/>
          <w:szCs w:val="16"/>
        </w:rPr>
      </w:pPr>
      <w:r w:rsidRPr="005458F2">
        <w:rPr>
          <w:sz w:val="24"/>
          <w:szCs w:val="24"/>
        </w:rPr>
        <w:t>číslo účtu zveřejněného v registru plátců DPH</w:t>
      </w:r>
      <w:r w:rsidRPr="00CA31FF">
        <w:rPr>
          <w:sz w:val="24"/>
          <w:szCs w:val="16"/>
        </w:rPr>
        <w:t xml:space="preserve">: </w:t>
      </w:r>
    </w:p>
    <w:p w14:paraId="26C6EBF9" w14:textId="77777777" w:rsidR="001B6FEE" w:rsidRPr="00125603" w:rsidRDefault="001B6FEE" w:rsidP="001B6FEE">
      <w:pPr>
        <w:tabs>
          <w:tab w:val="left" w:pos="720"/>
        </w:tabs>
        <w:autoSpaceDE w:val="0"/>
        <w:autoSpaceDN w:val="0"/>
        <w:adjustRightInd w:val="0"/>
        <w:ind w:right="566"/>
        <w:jc w:val="both"/>
        <w:rPr>
          <w:color w:val="000000"/>
          <w:sz w:val="24"/>
          <w:szCs w:val="24"/>
        </w:rPr>
      </w:pPr>
    </w:p>
    <w:p w14:paraId="385784BA" w14:textId="77777777" w:rsidR="00125603" w:rsidRDefault="00125603" w:rsidP="00125603">
      <w:pPr>
        <w:ind w:left="708" w:firstLine="708"/>
        <w:jc w:val="both"/>
        <w:rPr>
          <w:sz w:val="24"/>
        </w:rPr>
      </w:pPr>
      <w:r>
        <w:rPr>
          <w:sz w:val="24"/>
        </w:rPr>
        <w:t xml:space="preserve">(dále jen </w:t>
      </w:r>
      <w:r w:rsidR="00F6094C">
        <w:rPr>
          <w:sz w:val="24"/>
        </w:rPr>
        <w:t>„</w:t>
      </w:r>
      <w:r>
        <w:rPr>
          <w:sz w:val="24"/>
        </w:rPr>
        <w:t>kupující</w:t>
      </w:r>
      <w:r w:rsidR="00F6094C">
        <w:rPr>
          <w:sz w:val="24"/>
        </w:rPr>
        <w:t>“</w:t>
      </w:r>
      <w:r>
        <w:rPr>
          <w:sz w:val="24"/>
        </w:rPr>
        <w:t>)</w:t>
      </w:r>
    </w:p>
    <w:p w14:paraId="108BA22C" w14:textId="77777777" w:rsidR="00126A63" w:rsidRDefault="00126A63" w:rsidP="00BE2D73">
      <w:pPr>
        <w:ind w:left="708" w:firstLine="708"/>
        <w:jc w:val="both"/>
        <w:rPr>
          <w:sz w:val="24"/>
        </w:rPr>
      </w:pPr>
    </w:p>
    <w:p w14:paraId="439B2DB7" w14:textId="2BD1BE4E" w:rsidR="00125603" w:rsidRDefault="00F6094C" w:rsidP="00F851E3">
      <w:pPr>
        <w:ind w:left="708"/>
        <w:jc w:val="both"/>
        <w:rPr>
          <w:sz w:val="24"/>
        </w:rPr>
      </w:pPr>
      <w:r>
        <w:rPr>
          <w:sz w:val="24"/>
        </w:rPr>
        <w:t xml:space="preserve">(prodávající </w:t>
      </w:r>
      <w:r w:rsidR="00F851E3">
        <w:rPr>
          <w:sz w:val="24"/>
        </w:rPr>
        <w:t>a</w:t>
      </w:r>
      <w:r>
        <w:rPr>
          <w:sz w:val="24"/>
        </w:rPr>
        <w:t> kupující společně také jako „smluvní strany“ nebo každý jednotlivě jako „smluvní strana“)</w:t>
      </w:r>
    </w:p>
    <w:p w14:paraId="3335A83D" w14:textId="51E8BBA5" w:rsidR="008A6D79" w:rsidRDefault="008475F6" w:rsidP="00B01167">
      <w:pPr>
        <w:pStyle w:val="Nadpis1"/>
        <w:numPr>
          <w:ilvl w:val="0"/>
          <w:numId w:val="2"/>
        </w:numPr>
        <w:jc w:val="both"/>
      </w:pPr>
      <w:r>
        <w:lastRenderedPageBreak/>
        <w:t>Předmět s</w:t>
      </w:r>
      <w:r w:rsidR="008A6D79">
        <w:t>mlouvy</w:t>
      </w:r>
      <w:r>
        <w:t>, doba trvání smlouvy</w:t>
      </w:r>
    </w:p>
    <w:p w14:paraId="68D321BB" w14:textId="77777777" w:rsidR="00F851E3" w:rsidRPr="00F851E3" w:rsidRDefault="00F851E3" w:rsidP="00F851E3"/>
    <w:p w14:paraId="1BF13F86" w14:textId="2C23B3FE" w:rsidR="008475F6" w:rsidRDefault="00B55D9F" w:rsidP="008475F6">
      <w:pPr>
        <w:pStyle w:val="Nadpis2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</w:t>
      </w:r>
      <w:r w:rsidR="00F6094C" w:rsidRPr="00F6094C">
        <w:rPr>
          <w:rFonts w:ascii="Times New Roman" w:hAnsi="Times New Roman"/>
        </w:rPr>
        <w:t xml:space="preserve">mlouva upravuje vzájemná práva a povinnosti </w:t>
      </w:r>
      <w:r w:rsidR="00F6094C">
        <w:rPr>
          <w:rFonts w:ascii="Times New Roman" w:hAnsi="Times New Roman"/>
        </w:rPr>
        <w:t>s</w:t>
      </w:r>
      <w:r w:rsidR="00F6094C" w:rsidRPr="00F6094C">
        <w:rPr>
          <w:rFonts w:ascii="Times New Roman" w:hAnsi="Times New Roman"/>
        </w:rPr>
        <w:t xml:space="preserve">mluvních stran </w:t>
      </w:r>
      <w:r w:rsidR="00F6094C">
        <w:rPr>
          <w:rFonts w:ascii="Times New Roman" w:hAnsi="Times New Roman"/>
        </w:rPr>
        <w:t>při dodávkách vodoměrů</w:t>
      </w:r>
      <w:r w:rsidR="00F6094C" w:rsidRPr="00F6094C">
        <w:rPr>
          <w:rFonts w:ascii="Times New Roman" w:hAnsi="Times New Roman"/>
        </w:rPr>
        <w:t xml:space="preserve"> ze strany </w:t>
      </w:r>
      <w:r w:rsidR="00F6094C">
        <w:rPr>
          <w:rFonts w:ascii="Times New Roman" w:hAnsi="Times New Roman"/>
        </w:rPr>
        <w:t>prodávajícího</w:t>
      </w:r>
      <w:r w:rsidR="00F6094C" w:rsidRPr="00F6094C">
        <w:rPr>
          <w:rFonts w:ascii="Times New Roman" w:hAnsi="Times New Roman"/>
        </w:rPr>
        <w:t xml:space="preserve"> </w:t>
      </w:r>
      <w:r w:rsidR="00F6094C">
        <w:rPr>
          <w:rFonts w:ascii="Times New Roman" w:hAnsi="Times New Roman"/>
        </w:rPr>
        <w:t>kupujícímu</w:t>
      </w:r>
      <w:r w:rsidR="00F6094C" w:rsidRPr="00F6094C">
        <w:rPr>
          <w:rFonts w:ascii="Times New Roman" w:hAnsi="Times New Roman"/>
        </w:rPr>
        <w:t xml:space="preserve">, zejména věcné určení těchto </w:t>
      </w:r>
      <w:r w:rsidR="00F6094C">
        <w:rPr>
          <w:rFonts w:ascii="Times New Roman" w:hAnsi="Times New Roman"/>
        </w:rPr>
        <w:t>dodávek</w:t>
      </w:r>
      <w:r w:rsidR="00F6094C" w:rsidRPr="00F6094C">
        <w:rPr>
          <w:rFonts w:ascii="Times New Roman" w:hAnsi="Times New Roman"/>
        </w:rPr>
        <w:t xml:space="preserve">, cenové a platební podmínky a některá další ujednání mezi </w:t>
      </w:r>
      <w:r w:rsidR="00F6094C">
        <w:rPr>
          <w:rFonts w:ascii="Times New Roman" w:hAnsi="Times New Roman"/>
        </w:rPr>
        <w:t>s</w:t>
      </w:r>
      <w:r w:rsidR="00F6094C" w:rsidRPr="00F6094C">
        <w:rPr>
          <w:rFonts w:ascii="Times New Roman" w:hAnsi="Times New Roman"/>
        </w:rPr>
        <w:t>mluvními stranami.</w:t>
      </w:r>
      <w:r>
        <w:rPr>
          <w:rFonts w:ascii="Times New Roman" w:hAnsi="Times New Roman"/>
        </w:rPr>
        <w:t xml:space="preserve"> Tato smlouva se uzavírá na základě zadávacího řízení dle zákona č. 134/2016 Sb., o zadávání veřejných zakázek</w:t>
      </w:r>
      <w:r w:rsidR="00B12CAD">
        <w:rPr>
          <w:rFonts w:ascii="Times New Roman" w:hAnsi="Times New Roman"/>
        </w:rPr>
        <w:t xml:space="preserve"> a podmínky dodávky musí splňovat zadávací podmínky veřejné zakázky s názvem „Dodávka vodoměrů 2017 – 2019“</w:t>
      </w:r>
      <w:r w:rsidR="008475F6">
        <w:rPr>
          <w:rFonts w:ascii="Times New Roman" w:hAnsi="Times New Roman"/>
        </w:rPr>
        <w:t>.</w:t>
      </w:r>
    </w:p>
    <w:p w14:paraId="735DC419" w14:textId="77777777" w:rsidR="008475F6" w:rsidRPr="008475F6" w:rsidRDefault="008475F6" w:rsidP="008475F6"/>
    <w:p w14:paraId="5D00FF58" w14:textId="1F3F7ED1" w:rsidR="008475F6" w:rsidRDefault="008475F6" w:rsidP="008475F6">
      <w:pPr>
        <w:pStyle w:val="Nadpis2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se uzavírá na dobu určitou do </w:t>
      </w:r>
      <w:proofErr w:type="gramStart"/>
      <w:r w:rsidRPr="003868C6">
        <w:rPr>
          <w:rFonts w:ascii="Times New Roman" w:hAnsi="Times New Roman"/>
        </w:rPr>
        <w:t>31.12.</w:t>
      </w:r>
      <w:r w:rsidR="00ED2969" w:rsidRPr="003868C6">
        <w:rPr>
          <w:rFonts w:ascii="Times New Roman" w:hAnsi="Times New Roman"/>
        </w:rPr>
        <w:t>2021</w:t>
      </w:r>
      <w:proofErr w:type="gramEnd"/>
      <w:r w:rsidRPr="003868C6">
        <w:rPr>
          <w:rFonts w:ascii="Times New Roman" w:hAnsi="Times New Roman"/>
        </w:rPr>
        <w:t>.</w:t>
      </w:r>
    </w:p>
    <w:p w14:paraId="326B1FA0" w14:textId="77777777" w:rsidR="008475F6" w:rsidRPr="008475F6" w:rsidRDefault="008475F6" w:rsidP="008475F6"/>
    <w:p w14:paraId="3C29A075" w14:textId="4797F8DF" w:rsidR="008475F6" w:rsidRPr="008475F6" w:rsidRDefault="008475F6" w:rsidP="008475F6">
      <w:pPr>
        <w:pStyle w:val="Nadpis2"/>
        <w:numPr>
          <w:ilvl w:val="0"/>
          <w:numId w:val="28"/>
        </w:numPr>
        <w:jc w:val="both"/>
      </w:pPr>
      <w:r>
        <w:rPr>
          <w:rFonts w:ascii="Times New Roman" w:hAnsi="Times New Roman"/>
        </w:rPr>
        <w:t>Tato smlouva zaniká výpovědí dle této smlouvy, odstoupením z důvodu dle zákona, dohodou smluvních stran nebo vyčerpáním celé ceny za dodávky dle této smlouvy dle čl. 2 odst. 2.1 smlouvy</w:t>
      </w:r>
      <w:r w:rsidR="00B55D9F">
        <w:rPr>
          <w:rFonts w:ascii="Times New Roman" w:hAnsi="Times New Roman"/>
        </w:rPr>
        <w:t xml:space="preserve">. </w:t>
      </w:r>
    </w:p>
    <w:p w14:paraId="5C77673F" w14:textId="77777777" w:rsidR="00F6094C" w:rsidRPr="00F6094C" w:rsidRDefault="00F6094C" w:rsidP="00F6094C">
      <w:pPr>
        <w:jc w:val="both"/>
      </w:pPr>
    </w:p>
    <w:p w14:paraId="6BC0B054" w14:textId="5AE67443" w:rsidR="00B01167" w:rsidRPr="008C0849" w:rsidRDefault="00F851E3" w:rsidP="00B01167">
      <w:pPr>
        <w:pStyle w:val="Nadpis1"/>
        <w:numPr>
          <w:ilvl w:val="0"/>
          <w:numId w:val="2"/>
        </w:numPr>
        <w:jc w:val="both"/>
      </w:pPr>
      <w:r>
        <w:t>Př</w:t>
      </w:r>
      <w:r w:rsidR="00B01167" w:rsidRPr="008C0849">
        <w:t>edmět plnění</w:t>
      </w:r>
    </w:p>
    <w:p w14:paraId="5A397B8D" w14:textId="77777777" w:rsidR="00B01167" w:rsidRPr="008C0849" w:rsidRDefault="00B01167" w:rsidP="00B01167">
      <w:pPr>
        <w:jc w:val="both"/>
      </w:pPr>
    </w:p>
    <w:p w14:paraId="6A45C5EF" w14:textId="6C64F3E0" w:rsidR="00A52085" w:rsidRDefault="00A52085" w:rsidP="00F6094C">
      <w:pPr>
        <w:numPr>
          <w:ilvl w:val="1"/>
          <w:numId w:val="20"/>
        </w:numPr>
        <w:jc w:val="both"/>
        <w:rPr>
          <w:sz w:val="24"/>
        </w:rPr>
      </w:pPr>
      <w:r w:rsidRPr="008C0849">
        <w:rPr>
          <w:sz w:val="24"/>
        </w:rPr>
        <w:t>P</w:t>
      </w:r>
      <w:r>
        <w:rPr>
          <w:sz w:val="24"/>
        </w:rPr>
        <w:t>rodávající se zavazu</w:t>
      </w:r>
      <w:r w:rsidR="009973EC">
        <w:rPr>
          <w:sz w:val="24"/>
        </w:rPr>
        <w:t xml:space="preserve">je dodat kupujícímu vodoměry Typu </w:t>
      </w:r>
      <w:proofErr w:type="spellStart"/>
      <w:r w:rsidR="009973EC">
        <w:rPr>
          <w:sz w:val="24"/>
        </w:rPr>
        <w:t>Woltman</w:t>
      </w:r>
      <w:proofErr w:type="spellEnd"/>
      <w:r w:rsidR="009973EC">
        <w:rPr>
          <w:sz w:val="24"/>
        </w:rPr>
        <w:t xml:space="preserve"> </w:t>
      </w:r>
      <w:r w:rsidR="00B66E22">
        <w:rPr>
          <w:sz w:val="24"/>
        </w:rPr>
        <w:t xml:space="preserve">v rozsahu a provedení dle </w:t>
      </w:r>
      <w:r w:rsidR="009973EC">
        <w:rPr>
          <w:sz w:val="24"/>
        </w:rPr>
        <w:t>vlastní nabídky</w:t>
      </w:r>
      <w:r w:rsidR="009660D5">
        <w:rPr>
          <w:sz w:val="24"/>
        </w:rPr>
        <w:t xml:space="preserve"> ze dne</w:t>
      </w:r>
      <w:r w:rsidR="009973EC">
        <w:rPr>
          <w:sz w:val="24"/>
        </w:rPr>
        <w:t xml:space="preserve"> </w:t>
      </w:r>
      <w:proofErr w:type="gramStart"/>
      <w:r w:rsidR="009973EC">
        <w:rPr>
          <w:sz w:val="24"/>
        </w:rPr>
        <w:t>7.8.2017</w:t>
      </w:r>
      <w:proofErr w:type="gramEnd"/>
      <w:r w:rsidR="009660D5">
        <w:rPr>
          <w:sz w:val="24"/>
        </w:rPr>
        <w:t xml:space="preserve"> </w:t>
      </w:r>
      <w:r w:rsidR="00B66E22">
        <w:rPr>
          <w:sz w:val="24"/>
        </w:rPr>
        <w:t xml:space="preserve"> na  plnění  veřejné zakázky</w:t>
      </w:r>
      <w:r>
        <w:rPr>
          <w:sz w:val="24"/>
        </w:rPr>
        <w:t xml:space="preserve"> „ Dodávka vodoměrů 201</w:t>
      </w:r>
      <w:r w:rsidR="00F6094C">
        <w:rPr>
          <w:sz w:val="24"/>
        </w:rPr>
        <w:t>7</w:t>
      </w:r>
      <w:r>
        <w:rPr>
          <w:sz w:val="24"/>
        </w:rPr>
        <w:t xml:space="preserve"> – 201</w:t>
      </w:r>
      <w:r w:rsidR="00F6094C">
        <w:rPr>
          <w:sz w:val="24"/>
        </w:rPr>
        <w:t>9</w:t>
      </w:r>
      <w:r>
        <w:rPr>
          <w:sz w:val="24"/>
        </w:rPr>
        <w:t>“, část dodávky č.</w:t>
      </w:r>
      <w:r w:rsidR="0095154F">
        <w:rPr>
          <w:sz w:val="24"/>
        </w:rPr>
        <w:t xml:space="preserve"> </w:t>
      </w:r>
      <w:r w:rsidR="009973EC">
        <w:rPr>
          <w:sz w:val="24"/>
        </w:rPr>
        <w:t>3</w:t>
      </w:r>
      <w:r>
        <w:rPr>
          <w:sz w:val="24"/>
        </w:rPr>
        <w:t xml:space="preserve"> – Dodávk</w:t>
      </w:r>
      <w:r w:rsidR="009660D5">
        <w:rPr>
          <w:sz w:val="24"/>
        </w:rPr>
        <w:t>a</w:t>
      </w:r>
      <w:r>
        <w:rPr>
          <w:sz w:val="24"/>
        </w:rPr>
        <w:t xml:space="preserve"> vodoměrů </w:t>
      </w:r>
      <w:r w:rsidR="009973EC">
        <w:rPr>
          <w:sz w:val="24"/>
        </w:rPr>
        <w:t>DN50 až DN200</w:t>
      </w:r>
      <w:r w:rsidR="00F6094C">
        <w:rPr>
          <w:sz w:val="24"/>
        </w:rPr>
        <w:t xml:space="preserve">, </w:t>
      </w:r>
      <w:r w:rsidR="00F6094C" w:rsidRPr="00F6094C">
        <w:rPr>
          <w:sz w:val="24"/>
        </w:rPr>
        <w:t>stanovené</w:t>
      </w:r>
      <w:r w:rsidR="00F6094C">
        <w:rPr>
          <w:sz w:val="24"/>
        </w:rPr>
        <w:t>m vždy v jednotlivé objednávce k</w:t>
      </w:r>
      <w:r w:rsidR="00F6094C" w:rsidRPr="00F6094C">
        <w:rPr>
          <w:sz w:val="24"/>
        </w:rPr>
        <w:t>upujícího. Kupující se zavazuje řádně dodané zbož</w:t>
      </w:r>
      <w:r w:rsidR="00F6094C">
        <w:rPr>
          <w:sz w:val="24"/>
        </w:rPr>
        <w:t>í převzít a zaplatit kupní cenu</w:t>
      </w:r>
      <w:r>
        <w:rPr>
          <w:sz w:val="24"/>
        </w:rPr>
        <w:t xml:space="preserve">. </w:t>
      </w:r>
      <w:r w:rsidR="00B12CAD">
        <w:rPr>
          <w:sz w:val="24"/>
        </w:rPr>
        <w:t xml:space="preserve">Další technická specifikace je uvedena v příloze č. 1 smlouvy. </w:t>
      </w:r>
    </w:p>
    <w:p w14:paraId="11C74961" w14:textId="77777777" w:rsidR="004E5958" w:rsidRDefault="004E5958" w:rsidP="00A52085">
      <w:pPr>
        <w:ind w:left="705"/>
        <w:rPr>
          <w:sz w:val="24"/>
        </w:rPr>
      </w:pPr>
    </w:p>
    <w:tbl>
      <w:tblPr>
        <w:tblW w:w="87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931"/>
        <w:gridCol w:w="950"/>
        <w:gridCol w:w="1343"/>
        <w:gridCol w:w="1681"/>
      </w:tblGrid>
      <w:tr w:rsidR="0077600F" w14:paraId="16E9CBAC" w14:textId="77777777" w:rsidTr="00705FE6">
        <w:trPr>
          <w:trHeight w:val="55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EEDDD1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Část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0845A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Specifikace vodoměru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23A0E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Počet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9D7E4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Cena za kus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C377E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Cena celkem</w:t>
            </w:r>
          </w:p>
        </w:tc>
      </w:tr>
      <w:tr w:rsidR="0077600F" w14:paraId="625D590E" w14:textId="77777777" w:rsidTr="00705FE6">
        <w:trPr>
          <w:trHeight w:val="576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25E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dodávky</w:t>
            </w:r>
          </w:p>
        </w:tc>
        <w:tc>
          <w:tcPr>
            <w:tcW w:w="3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126C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7DA4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(ks)</w:t>
            </w: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F68F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bez DPH</w:t>
            </w:r>
          </w:p>
        </w:tc>
        <w:tc>
          <w:tcPr>
            <w:tcW w:w="1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C110" w14:textId="7777777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  <w:r w:rsidRPr="00E852EB">
              <w:rPr>
                <w:rStyle w:val="FontStyle14"/>
                <w:rFonts w:ascii="Arial" w:hAnsi="Arial" w:cs="Arial"/>
              </w:rPr>
              <w:t>(v Kč bez DPH)</w:t>
            </w:r>
          </w:p>
        </w:tc>
      </w:tr>
      <w:tr w:rsidR="0077600F" w14:paraId="4517BD24" w14:textId="77777777" w:rsidTr="00705FE6">
        <w:trPr>
          <w:trHeight w:val="68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2E4A8C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BC3E" w14:textId="42205F52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7921" w14:textId="735FED52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C253" w14:textId="512429AF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D41A" w14:textId="3DB12D50" w:rsidR="0077600F" w:rsidRPr="00E852EB" w:rsidRDefault="0077600F" w:rsidP="00705FE6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4AA4B17D" w14:textId="77777777" w:rsidTr="00705FE6">
        <w:trPr>
          <w:trHeight w:val="68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FE3CC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DB27" w14:textId="152E7922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6367" w14:textId="2871148F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2030" w14:textId="60654767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AD00" w14:textId="6EF5A26E" w:rsidR="0077600F" w:rsidRPr="00E852EB" w:rsidRDefault="0077600F" w:rsidP="00705FE6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5D74AC76" w14:textId="77777777" w:rsidTr="00705FE6">
        <w:trPr>
          <w:trHeight w:val="68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9F61B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40A6" w14:textId="016139BC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0E27" w14:textId="178FC40F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AC95" w14:textId="4FCD71B3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B5BA" w14:textId="32E9D642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26C10D97" w14:textId="77777777" w:rsidTr="00705FE6">
        <w:trPr>
          <w:trHeight w:val="68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90980" w14:textId="0B3013B1" w:rsidR="0077600F" w:rsidRPr="00E852EB" w:rsidRDefault="001D4AF9" w:rsidP="009361E7">
            <w:pPr>
              <w:pStyle w:val="Style5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E5D26" w14:textId="64DAD710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58FE" w14:textId="30A5D4A0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C81C" w14:textId="6FB5E883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D116" w14:textId="09F0A350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30F7643C" w14:textId="77777777" w:rsidTr="00705FE6">
        <w:trPr>
          <w:trHeight w:val="68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3101A" w14:textId="1796B1CF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A2C4" w14:textId="56B8E7EC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1392" w14:textId="342DA8FE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7DC3" w14:textId="6015821E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84BF" w14:textId="3A7971F4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4223C060" w14:textId="77777777" w:rsidTr="00705FE6">
        <w:trPr>
          <w:trHeight w:val="68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D2B43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7E88" w14:textId="5B693930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1567" w14:textId="2E4D0297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DCC5" w14:textId="1704CD84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4EED" w14:textId="0EA625CC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770D773A" w14:textId="77777777" w:rsidTr="001D4AF9">
        <w:trPr>
          <w:trHeight w:val="670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FA77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8E09" w14:textId="42614C07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AAD7" w14:textId="5CFF1F51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BD17" w14:textId="6AA52812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409" w14:textId="6EC3DA93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53504EA6" w14:textId="77777777" w:rsidTr="001D4AF9">
        <w:trPr>
          <w:trHeight w:val="46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3E17B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1DCC" w14:textId="0DB93726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0D74" w14:textId="4A21CCC3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D5A9" w14:textId="288D271A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88EB" w14:textId="29AE8E13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1C3146A9" w14:textId="77777777" w:rsidTr="00705FE6">
        <w:trPr>
          <w:trHeight w:val="69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627BF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A45F" w14:textId="37B7351B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D67B" w14:textId="7C5A8542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2432" w14:textId="2FEEEF2E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6138" w14:textId="113EC3EC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0C571391" w14:textId="77777777" w:rsidTr="00705FE6">
        <w:trPr>
          <w:trHeight w:val="69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08668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026B" w14:textId="6004045D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BD61" w14:textId="6477B913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0B67" w14:textId="7C0199D7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4E1A" w14:textId="0A7D17AA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7600F" w14:paraId="4DAF28D2" w14:textId="77777777" w:rsidTr="00705FE6">
        <w:trPr>
          <w:trHeight w:val="691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462B" w14:textId="77777777" w:rsidR="0077600F" w:rsidRPr="00E852EB" w:rsidRDefault="0077600F" w:rsidP="009361E7">
            <w:pPr>
              <w:pStyle w:val="Style5"/>
              <w:widowControl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A4B5" w14:textId="208351C6" w:rsidR="0077600F" w:rsidRPr="00E852EB" w:rsidRDefault="0077600F" w:rsidP="009361E7">
            <w:pPr>
              <w:pStyle w:val="Style8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795D" w14:textId="18C6DFC5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B4CF" w14:textId="44D0C949" w:rsidR="0077600F" w:rsidRPr="00E852EB" w:rsidRDefault="0077600F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42BD" w14:textId="1528444C" w:rsidR="0077600F" w:rsidRPr="00E852EB" w:rsidRDefault="0077600F" w:rsidP="0072739F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</w:rPr>
            </w:pPr>
          </w:p>
        </w:tc>
      </w:tr>
      <w:tr w:rsidR="00705FE6" w14:paraId="65B0A2BA" w14:textId="77777777" w:rsidTr="00705FE6">
        <w:trPr>
          <w:trHeight w:val="371"/>
        </w:trPr>
        <w:tc>
          <w:tcPr>
            <w:tcW w:w="70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05DF" w14:textId="2F2BC4CE" w:rsidR="00705FE6" w:rsidRPr="0072739F" w:rsidRDefault="00705FE6" w:rsidP="00705FE6">
            <w:pPr>
              <w:pStyle w:val="Style8"/>
              <w:widowControl/>
              <w:rPr>
                <w:rStyle w:val="FontStyle1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25AA" w14:textId="68E4DE29" w:rsidR="00705FE6" w:rsidRPr="0072739F" w:rsidRDefault="00705FE6" w:rsidP="009361E7">
            <w:pPr>
              <w:pStyle w:val="Style8"/>
              <w:widowControl/>
              <w:jc w:val="center"/>
              <w:rPr>
                <w:rStyle w:val="FontStyle14"/>
                <w:rFonts w:ascii="Arial" w:hAnsi="Arial" w:cs="Arial"/>
                <w:sz w:val="20"/>
                <w:szCs w:val="20"/>
              </w:rPr>
            </w:pPr>
          </w:p>
        </w:tc>
      </w:tr>
    </w:tbl>
    <w:p w14:paraId="53BDEA29" w14:textId="77777777" w:rsidR="0077600F" w:rsidRDefault="0077600F" w:rsidP="0077600F">
      <w:pPr>
        <w:pStyle w:val="Style3"/>
        <w:widowControl/>
        <w:rPr>
          <w:rStyle w:val="FontStyle11"/>
        </w:rPr>
      </w:pPr>
    </w:p>
    <w:p w14:paraId="2556C2C4" w14:textId="77777777" w:rsidR="00134A7F" w:rsidRPr="004E4F47" w:rsidRDefault="00134A7F" w:rsidP="00134A7F">
      <w:pPr>
        <w:pStyle w:val="Zkladntext"/>
        <w:jc w:val="left"/>
        <w:rPr>
          <w:color w:val="000000"/>
          <w:sz w:val="20"/>
        </w:rPr>
      </w:pPr>
    </w:p>
    <w:p w14:paraId="6451E29D" w14:textId="77777777" w:rsidR="00B66E22" w:rsidRDefault="00B66E22" w:rsidP="00E96810">
      <w:pPr>
        <w:ind w:left="709" w:hanging="709"/>
        <w:jc w:val="both"/>
        <w:rPr>
          <w:sz w:val="24"/>
        </w:rPr>
      </w:pPr>
    </w:p>
    <w:p w14:paraId="346F8930" w14:textId="257A9C84" w:rsidR="00B01167" w:rsidRDefault="00B01167" w:rsidP="00F6094C">
      <w:pPr>
        <w:pStyle w:val="Odstavecseseznamem"/>
        <w:numPr>
          <w:ilvl w:val="0"/>
          <w:numId w:val="20"/>
        </w:numPr>
        <w:jc w:val="both"/>
        <w:rPr>
          <w:sz w:val="24"/>
        </w:rPr>
      </w:pPr>
      <w:r w:rsidRPr="00F6094C">
        <w:rPr>
          <w:sz w:val="24"/>
        </w:rPr>
        <w:t xml:space="preserve">Každá dodávka </w:t>
      </w:r>
      <w:r w:rsidR="00E96810" w:rsidRPr="00F6094C">
        <w:rPr>
          <w:sz w:val="24"/>
        </w:rPr>
        <w:t>vo</w:t>
      </w:r>
      <w:r w:rsidR="00586F6D">
        <w:rPr>
          <w:sz w:val="24"/>
        </w:rPr>
        <w:t xml:space="preserve">doměrů specifikovaných v odst. </w:t>
      </w:r>
      <w:proofErr w:type="gramStart"/>
      <w:r w:rsidR="00586F6D">
        <w:rPr>
          <w:sz w:val="24"/>
        </w:rPr>
        <w:t>2</w:t>
      </w:r>
      <w:r w:rsidR="00E96810" w:rsidRPr="00F6094C">
        <w:rPr>
          <w:sz w:val="24"/>
        </w:rPr>
        <w:t>.1. tohoto</w:t>
      </w:r>
      <w:proofErr w:type="gramEnd"/>
      <w:r w:rsidR="00E96810" w:rsidRPr="00F6094C">
        <w:rPr>
          <w:sz w:val="24"/>
        </w:rPr>
        <w:t xml:space="preserve"> článku smlouvy (dále též jen </w:t>
      </w:r>
      <w:r w:rsidR="00586F6D">
        <w:rPr>
          <w:sz w:val="24"/>
        </w:rPr>
        <w:t>„</w:t>
      </w:r>
      <w:r w:rsidR="00E96810" w:rsidRPr="00F6094C">
        <w:rPr>
          <w:sz w:val="24"/>
        </w:rPr>
        <w:t>zboží</w:t>
      </w:r>
      <w:r w:rsidR="00586F6D">
        <w:rPr>
          <w:sz w:val="24"/>
        </w:rPr>
        <w:t>“</w:t>
      </w:r>
      <w:r w:rsidR="00E96810" w:rsidRPr="00F6094C">
        <w:rPr>
          <w:sz w:val="24"/>
        </w:rPr>
        <w:t xml:space="preserve">) </w:t>
      </w:r>
      <w:r w:rsidR="00B66E22" w:rsidRPr="00F6094C">
        <w:rPr>
          <w:sz w:val="24"/>
        </w:rPr>
        <w:t>bude uskutečněna</w:t>
      </w:r>
      <w:r w:rsidR="00A87B15" w:rsidRPr="00F6094C">
        <w:rPr>
          <w:sz w:val="24"/>
        </w:rPr>
        <w:t xml:space="preserve"> </w:t>
      </w:r>
      <w:r w:rsidRPr="00F6094C">
        <w:rPr>
          <w:sz w:val="24"/>
        </w:rPr>
        <w:t>na</w:t>
      </w:r>
      <w:r w:rsidR="00B66E22" w:rsidRPr="00F6094C">
        <w:rPr>
          <w:sz w:val="24"/>
        </w:rPr>
        <w:t xml:space="preserve"> </w:t>
      </w:r>
      <w:r w:rsidRPr="00F6094C">
        <w:rPr>
          <w:sz w:val="24"/>
        </w:rPr>
        <w:t>základě předložení dílčí objednávky kupující</w:t>
      </w:r>
      <w:r w:rsidR="0099769F" w:rsidRPr="00F6094C">
        <w:rPr>
          <w:sz w:val="24"/>
        </w:rPr>
        <w:t>m</w:t>
      </w:r>
      <w:r w:rsidRPr="00F6094C">
        <w:rPr>
          <w:sz w:val="24"/>
        </w:rPr>
        <w:t xml:space="preserve">, </w:t>
      </w:r>
      <w:r w:rsidR="0099769F" w:rsidRPr="00F6094C">
        <w:rPr>
          <w:sz w:val="24"/>
        </w:rPr>
        <w:t xml:space="preserve">ve které </w:t>
      </w:r>
      <w:r w:rsidRPr="00F6094C">
        <w:rPr>
          <w:sz w:val="24"/>
        </w:rPr>
        <w:t>bude upřesněno množství</w:t>
      </w:r>
      <w:r w:rsidR="0099769F" w:rsidRPr="00F6094C">
        <w:rPr>
          <w:sz w:val="24"/>
        </w:rPr>
        <w:t xml:space="preserve"> vodoměrů</w:t>
      </w:r>
      <w:r w:rsidRPr="00F6094C">
        <w:rPr>
          <w:sz w:val="24"/>
        </w:rPr>
        <w:t xml:space="preserve">, místo </w:t>
      </w:r>
      <w:r w:rsidR="0099769F" w:rsidRPr="00F6094C">
        <w:rPr>
          <w:sz w:val="24"/>
        </w:rPr>
        <w:t xml:space="preserve">plnění </w:t>
      </w:r>
      <w:r w:rsidRPr="00F6094C">
        <w:rPr>
          <w:sz w:val="24"/>
        </w:rPr>
        <w:t>a dodací lhůta</w:t>
      </w:r>
      <w:r w:rsidR="000D4CE6">
        <w:rPr>
          <w:sz w:val="24"/>
        </w:rPr>
        <w:t>, a prodávající je povinen potvrdit přijetí objednávky nejpozději do 2 pracovních dnů</w:t>
      </w:r>
      <w:r w:rsidRPr="00F6094C">
        <w:rPr>
          <w:sz w:val="24"/>
        </w:rPr>
        <w:t>.</w:t>
      </w:r>
      <w:r w:rsidR="000D4CE6">
        <w:rPr>
          <w:sz w:val="24"/>
        </w:rPr>
        <w:t xml:space="preserve"> Tímto postupem bude zadána příslušná část veřejné zakázky dle této rámcové smlouvy. </w:t>
      </w:r>
      <w:r w:rsidR="00B04142">
        <w:rPr>
          <w:sz w:val="24"/>
        </w:rPr>
        <w:t xml:space="preserve"> </w:t>
      </w:r>
    </w:p>
    <w:p w14:paraId="35EEBC59" w14:textId="77777777" w:rsidR="00B04142" w:rsidRDefault="00B04142" w:rsidP="00B04142">
      <w:pPr>
        <w:pStyle w:val="Odstavecseseznamem"/>
        <w:ind w:left="705"/>
        <w:jc w:val="both"/>
        <w:rPr>
          <w:sz w:val="24"/>
        </w:rPr>
      </w:pPr>
    </w:p>
    <w:p w14:paraId="22BC67DE" w14:textId="348355FC" w:rsidR="00B04142" w:rsidRPr="003868C6" w:rsidRDefault="00B04142" w:rsidP="00F6094C">
      <w:pPr>
        <w:pStyle w:val="Odstavecseseznamem"/>
        <w:numPr>
          <w:ilvl w:val="0"/>
          <w:numId w:val="20"/>
        </w:numPr>
        <w:jc w:val="both"/>
        <w:rPr>
          <w:sz w:val="24"/>
        </w:rPr>
      </w:pPr>
      <w:r w:rsidRPr="003868C6">
        <w:rPr>
          <w:sz w:val="24"/>
        </w:rPr>
        <w:t>Dílčí objednávky kupující učiní písemně doručením na adresu prodávajícího nebo prostřednictvím emailové adresy prodávajícího</w:t>
      </w:r>
      <w:r w:rsidR="001308D3" w:rsidRPr="003868C6">
        <w:rPr>
          <w:sz w:val="24"/>
        </w:rPr>
        <w:t xml:space="preserve"> za podmínek dle čl. 4 odst. 4.2.4</w:t>
      </w:r>
      <w:r w:rsidRPr="003868C6">
        <w:rPr>
          <w:sz w:val="24"/>
        </w:rPr>
        <w:t>:</w:t>
      </w:r>
    </w:p>
    <w:p w14:paraId="30E978B4" w14:textId="77777777" w:rsidR="00B04142" w:rsidRPr="003868C6" w:rsidRDefault="00B04142" w:rsidP="00B04142">
      <w:pPr>
        <w:pStyle w:val="Odstavecseseznamem"/>
        <w:ind w:left="705"/>
        <w:jc w:val="both"/>
        <w:rPr>
          <w:sz w:val="24"/>
        </w:rPr>
      </w:pPr>
    </w:p>
    <w:p w14:paraId="2F592183" w14:textId="66291052" w:rsidR="00B04142" w:rsidRPr="003868C6" w:rsidRDefault="0077600F" w:rsidP="004D4D0E">
      <w:pPr>
        <w:pStyle w:val="Odstavecseseznamem"/>
        <w:ind w:left="705"/>
        <w:jc w:val="both"/>
        <w:rPr>
          <w:sz w:val="24"/>
        </w:rPr>
      </w:pPr>
      <w:r>
        <w:rPr>
          <w:sz w:val="24"/>
        </w:rPr>
        <w:t xml:space="preserve">Firma </w:t>
      </w:r>
    </w:p>
    <w:p w14:paraId="096765A0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</w:p>
    <w:p w14:paraId="5EB26618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  <w:r w:rsidRPr="003868C6">
        <w:rPr>
          <w:sz w:val="24"/>
        </w:rPr>
        <w:t xml:space="preserve">Prodávající je povinen každou dílčí objednávku kupujícího potvrdit stejnou formou a na stejnou adresu (emailovou nebo korespondenční), z jaké byla objednávka odeslána. </w:t>
      </w:r>
    </w:p>
    <w:p w14:paraId="7D037EAE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</w:p>
    <w:p w14:paraId="0A1FE2DC" w14:textId="77777777" w:rsidR="00C53B98" w:rsidRDefault="00C53B98" w:rsidP="00B04142">
      <w:pPr>
        <w:pStyle w:val="Odstavecseseznamem"/>
        <w:ind w:left="705"/>
        <w:jc w:val="both"/>
        <w:rPr>
          <w:sz w:val="24"/>
        </w:rPr>
      </w:pPr>
      <w:r w:rsidRPr="003868C6">
        <w:rPr>
          <w:sz w:val="24"/>
        </w:rPr>
        <w:t>Změnu kontaktní osoby nebo kontaktních údajů je prodávající povinen oznámit kupujícímu nejpozději do druhého pracovního dne ode dne takové změny. Změna kontaktní osoby, jakož i kontaktních údajů prodávajícího dle tohoto odst. 2.3 se nepovažuje za změnu smlouvy.</w:t>
      </w:r>
      <w:r>
        <w:rPr>
          <w:sz w:val="24"/>
        </w:rPr>
        <w:t xml:space="preserve"> </w:t>
      </w:r>
    </w:p>
    <w:p w14:paraId="044EB8F7" w14:textId="77777777" w:rsidR="00F6094C" w:rsidRDefault="00F6094C" w:rsidP="00F6094C">
      <w:pPr>
        <w:pStyle w:val="Odstavecseseznamem"/>
        <w:ind w:left="705"/>
        <w:jc w:val="both"/>
        <w:rPr>
          <w:sz w:val="24"/>
        </w:rPr>
      </w:pPr>
    </w:p>
    <w:p w14:paraId="5B1A8131" w14:textId="77777777" w:rsidR="00F6094C" w:rsidRPr="00F6094C" w:rsidRDefault="00F6094C" w:rsidP="00F6094C">
      <w:pPr>
        <w:pStyle w:val="Odstavecseseznamem"/>
        <w:numPr>
          <w:ilvl w:val="0"/>
          <w:numId w:val="20"/>
        </w:numPr>
        <w:rPr>
          <w:sz w:val="24"/>
        </w:rPr>
      </w:pPr>
      <w:r w:rsidRPr="00F6094C">
        <w:rPr>
          <w:sz w:val="24"/>
        </w:rPr>
        <w:t>Prodávající zajistí dodání zboží na určené místo plnění.</w:t>
      </w:r>
    </w:p>
    <w:p w14:paraId="4D84C4EF" w14:textId="77777777" w:rsidR="00892E51" w:rsidRPr="008C0849" w:rsidRDefault="00892E51" w:rsidP="00B01167">
      <w:pPr>
        <w:jc w:val="both"/>
        <w:rPr>
          <w:sz w:val="24"/>
        </w:rPr>
      </w:pPr>
    </w:p>
    <w:p w14:paraId="7983D9B7" w14:textId="77777777" w:rsidR="00B01167" w:rsidRPr="008C0849" w:rsidRDefault="00586F6D" w:rsidP="00B01167">
      <w:pPr>
        <w:pStyle w:val="Nadpis1"/>
        <w:jc w:val="both"/>
      </w:pPr>
      <w:r w:rsidRPr="00586F6D">
        <w:rPr>
          <w:rFonts w:ascii="Times New Roman" w:hAnsi="Times New Roman"/>
        </w:rPr>
        <w:t>3</w:t>
      </w:r>
      <w:r w:rsidR="00B01167" w:rsidRPr="00586F6D">
        <w:rPr>
          <w:rFonts w:ascii="Times New Roman" w:hAnsi="Times New Roman"/>
        </w:rPr>
        <w:t>.</w:t>
      </w:r>
      <w:r w:rsidR="00B01167">
        <w:tab/>
      </w:r>
      <w:r w:rsidR="00B01167" w:rsidRPr="008C0849">
        <w:t>Místo plnění</w:t>
      </w:r>
    </w:p>
    <w:p w14:paraId="524439F7" w14:textId="77777777" w:rsidR="00B01167" w:rsidRPr="008C0849" w:rsidRDefault="00B01167" w:rsidP="00B01167">
      <w:pPr>
        <w:jc w:val="both"/>
      </w:pPr>
    </w:p>
    <w:p w14:paraId="42ED55F0" w14:textId="77777777" w:rsidR="004D4D0E" w:rsidRPr="004D4D0E" w:rsidRDefault="00B01167" w:rsidP="004D4D0E">
      <w:pPr>
        <w:pStyle w:val="Odstavecseseznamem"/>
        <w:numPr>
          <w:ilvl w:val="0"/>
          <w:numId w:val="22"/>
        </w:numPr>
        <w:ind w:left="709" w:hanging="709"/>
        <w:jc w:val="both"/>
        <w:rPr>
          <w:sz w:val="32"/>
          <w:szCs w:val="32"/>
        </w:rPr>
      </w:pPr>
      <w:r w:rsidRPr="00586F6D">
        <w:rPr>
          <w:sz w:val="24"/>
        </w:rPr>
        <w:t xml:space="preserve">Místem plnění je </w:t>
      </w:r>
      <w:r w:rsidR="0099769F" w:rsidRPr="00586F6D">
        <w:rPr>
          <w:sz w:val="24"/>
        </w:rPr>
        <w:t>administrativní budova kupujícího</w:t>
      </w:r>
      <w:r w:rsidR="00803F74" w:rsidRPr="00586F6D">
        <w:rPr>
          <w:sz w:val="24"/>
        </w:rPr>
        <w:t xml:space="preserve"> – účastníka sdružení Pražských vodovodů a kanalizací, a.s.</w:t>
      </w:r>
      <w:r w:rsidR="0099769F" w:rsidRPr="00586F6D">
        <w:rPr>
          <w:sz w:val="24"/>
        </w:rPr>
        <w:t>, na adrese</w:t>
      </w:r>
      <w:r w:rsidRPr="00586F6D">
        <w:rPr>
          <w:sz w:val="24"/>
        </w:rPr>
        <w:t xml:space="preserve">, Ke </w:t>
      </w:r>
      <w:proofErr w:type="spellStart"/>
      <w:r w:rsidRPr="00586F6D">
        <w:rPr>
          <w:sz w:val="24"/>
        </w:rPr>
        <w:t>Kablu</w:t>
      </w:r>
      <w:proofErr w:type="spellEnd"/>
      <w:r w:rsidRPr="00586F6D">
        <w:rPr>
          <w:sz w:val="24"/>
        </w:rPr>
        <w:t xml:space="preserve"> 971, 102 00 Praha 10</w:t>
      </w:r>
      <w:r w:rsidR="0099769F" w:rsidRPr="00586F6D">
        <w:rPr>
          <w:sz w:val="24"/>
        </w:rPr>
        <w:t xml:space="preserve">, </w:t>
      </w:r>
    </w:p>
    <w:p w14:paraId="6C32EDD4" w14:textId="77777777" w:rsidR="004D4D0E" w:rsidRPr="004D4D0E" w:rsidRDefault="004D4D0E" w:rsidP="004D4D0E">
      <w:pPr>
        <w:pStyle w:val="Odstavecseseznamem"/>
        <w:numPr>
          <w:ilvl w:val="0"/>
          <w:numId w:val="22"/>
        </w:numPr>
        <w:ind w:left="709" w:hanging="709"/>
        <w:jc w:val="both"/>
        <w:rPr>
          <w:sz w:val="32"/>
          <w:szCs w:val="32"/>
        </w:rPr>
      </w:pPr>
    </w:p>
    <w:p w14:paraId="485BF722" w14:textId="2606C150" w:rsidR="00B01167" w:rsidRPr="009646D4" w:rsidRDefault="00586F6D" w:rsidP="004D4D0E">
      <w:pPr>
        <w:pStyle w:val="Odstavecseseznamem"/>
        <w:numPr>
          <w:ilvl w:val="0"/>
          <w:numId w:val="22"/>
        </w:numPr>
        <w:ind w:left="709" w:hanging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="00B01167" w:rsidRPr="003663E3">
        <w:rPr>
          <w:b/>
          <w:sz w:val="32"/>
          <w:szCs w:val="32"/>
        </w:rPr>
        <w:t>.</w:t>
      </w:r>
      <w:r w:rsidR="00B01167">
        <w:rPr>
          <w:sz w:val="32"/>
          <w:szCs w:val="32"/>
        </w:rPr>
        <w:tab/>
      </w:r>
      <w:r w:rsidR="00B01167" w:rsidRPr="009646D4">
        <w:rPr>
          <w:rFonts w:ascii="Arial" w:hAnsi="Arial" w:cs="Arial"/>
          <w:b/>
          <w:sz w:val="32"/>
          <w:szCs w:val="32"/>
        </w:rPr>
        <w:t>Obchodní podmínky</w:t>
      </w:r>
    </w:p>
    <w:p w14:paraId="0B24B091" w14:textId="77777777" w:rsidR="00B01167" w:rsidRPr="008C0849" w:rsidRDefault="00B01167" w:rsidP="00B01167">
      <w:pPr>
        <w:jc w:val="both"/>
        <w:rPr>
          <w:sz w:val="24"/>
        </w:rPr>
      </w:pPr>
    </w:p>
    <w:p w14:paraId="19965CA8" w14:textId="77777777" w:rsidR="00B01167" w:rsidRDefault="00B01167" w:rsidP="00B01167">
      <w:pPr>
        <w:numPr>
          <w:ilvl w:val="1"/>
          <w:numId w:val="10"/>
        </w:numPr>
        <w:jc w:val="both"/>
        <w:rPr>
          <w:b/>
          <w:sz w:val="24"/>
        </w:rPr>
      </w:pPr>
      <w:r w:rsidRPr="008E23E4">
        <w:rPr>
          <w:b/>
          <w:sz w:val="24"/>
        </w:rPr>
        <w:t>Všeobecné podmínky</w:t>
      </w:r>
    </w:p>
    <w:p w14:paraId="386D526D" w14:textId="77777777" w:rsidR="00B01167" w:rsidRPr="008E23E4" w:rsidRDefault="00B01167" w:rsidP="00B01167">
      <w:pPr>
        <w:jc w:val="both"/>
        <w:rPr>
          <w:b/>
          <w:sz w:val="24"/>
        </w:rPr>
      </w:pPr>
    </w:p>
    <w:p w14:paraId="54FFFEAE" w14:textId="77777777" w:rsidR="00B01167" w:rsidRDefault="00B01167" w:rsidP="00586F6D">
      <w:pPr>
        <w:numPr>
          <w:ilvl w:val="2"/>
          <w:numId w:val="23"/>
        </w:numPr>
        <w:jc w:val="both"/>
        <w:rPr>
          <w:sz w:val="24"/>
        </w:rPr>
      </w:pPr>
      <w:r>
        <w:rPr>
          <w:sz w:val="24"/>
        </w:rPr>
        <w:t xml:space="preserve">Prodávající </w:t>
      </w:r>
      <w:r w:rsidR="00B66E22">
        <w:rPr>
          <w:sz w:val="24"/>
        </w:rPr>
        <w:t>se zavazuje, že</w:t>
      </w:r>
      <w:r w:rsidR="00A87B15">
        <w:rPr>
          <w:sz w:val="24"/>
        </w:rPr>
        <w:t xml:space="preserve"> </w:t>
      </w:r>
      <w:r>
        <w:rPr>
          <w:sz w:val="24"/>
        </w:rPr>
        <w:t>po</w:t>
      </w:r>
      <w:r w:rsidR="00A87B15">
        <w:rPr>
          <w:sz w:val="24"/>
        </w:rPr>
        <w:t xml:space="preserve"> </w:t>
      </w:r>
      <w:r>
        <w:rPr>
          <w:sz w:val="24"/>
        </w:rPr>
        <w:t>dobu</w:t>
      </w:r>
      <w:r w:rsidR="00A87B15">
        <w:rPr>
          <w:sz w:val="24"/>
        </w:rPr>
        <w:t xml:space="preserve"> </w:t>
      </w:r>
      <w:r>
        <w:rPr>
          <w:sz w:val="24"/>
        </w:rPr>
        <w:t>plnění</w:t>
      </w:r>
      <w:r w:rsidR="00A87B15">
        <w:rPr>
          <w:sz w:val="24"/>
        </w:rPr>
        <w:t xml:space="preserve"> </w:t>
      </w:r>
      <w:r w:rsidR="00B66E22">
        <w:rPr>
          <w:sz w:val="24"/>
        </w:rPr>
        <w:t>dodá</w:t>
      </w:r>
      <w:r w:rsidR="00A87B15">
        <w:rPr>
          <w:sz w:val="24"/>
        </w:rPr>
        <w:t xml:space="preserve"> </w:t>
      </w:r>
      <w:r>
        <w:rPr>
          <w:sz w:val="24"/>
        </w:rPr>
        <w:t>kupujícímu</w:t>
      </w:r>
      <w:r w:rsidR="00A87B15">
        <w:rPr>
          <w:sz w:val="24"/>
        </w:rPr>
        <w:t xml:space="preserve"> </w:t>
      </w:r>
      <w:r>
        <w:rPr>
          <w:sz w:val="24"/>
        </w:rPr>
        <w:t>vodoměry</w:t>
      </w:r>
      <w:r w:rsidR="0099769F">
        <w:rPr>
          <w:sz w:val="24"/>
        </w:rPr>
        <w:t xml:space="preserve">, jejichž </w:t>
      </w:r>
      <w:r w:rsidR="002C1FCA">
        <w:rPr>
          <w:sz w:val="24"/>
        </w:rPr>
        <w:t xml:space="preserve">množství a typ </w:t>
      </w:r>
      <w:r w:rsidR="0099769F">
        <w:rPr>
          <w:sz w:val="24"/>
        </w:rPr>
        <w:t xml:space="preserve">jsou </w:t>
      </w:r>
      <w:r>
        <w:rPr>
          <w:sz w:val="24"/>
        </w:rPr>
        <w:t>specifikov</w:t>
      </w:r>
      <w:r w:rsidR="0099769F">
        <w:rPr>
          <w:sz w:val="24"/>
        </w:rPr>
        <w:t>ány</w:t>
      </w:r>
      <w:r w:rsidR="00A87B15">
        <w:rPr>
          <w:sz w:val="24"/>
        </w:rPr>
        <w:t xml:space="preserve"> </w:t>
      </w:r>
      <w:r>
        <w:rPr>
          <w:sz w:val="24"/>
        </w:rPr>
        <w:t xml:space="preserve">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r w:rsidR="00586F6D">
        <w:rPr>
          <w:sz w:val="24"/>
        </w:rPr>
        <w:t>2</w:t>
      </w:r>
      <w:r w:rsidR="00B66E22">
        <w:rPr>
          <w:sz w:val="24"/>
        </w:rPr>
        <w:t xml:space="preserve">.1 smlouvy </w:t>
      </w:r>
      <w:r>
        <w:rPr>
          <w:sz w:val="24"/>
        </w:rPr>
        <w:t xml:space="preserve">a dále že kupující </w:t>
      </w:r>
      <w:r w:rsidR="00B66E22">
        <w:rPr>
          <w:sz w:val="24"/>
        </w:rPr>
        <w:t xml:space="preserve">má právo odebrat </w:t>
      </w:r>
      <w:r w:rsidR="009B6114">
        <w:rPr>
          <w:sz w:val="24"/>
        </w:rPr>
        <w:t xml:space="preserve">výše </w:t>
      </w:r>
      <w:r w:rsidR="00A87B15">
        <w:rPr>
          <w:sz w:val="24"/>
        </w:rPr>
        <w:t xml:space="preserve">uvedené </w:t>
      </w:r>
      <w:r>
        <w:rPr>
          <w:sz w:val="24"/>
        </w:rPr>
        <w:t xml:space="preserve">vodoměry v množství </w:t>
      </w:r>
      <w:r w:rsidR="0099769F">
        <w:rPr>
          <w:sz w:val="24"/>
        </w:rPr>
        <w:t>menším</w:t>
      </w:r>
      <w:r w:rsidR="00586F6D">
        <w:rPr>
          <w:sz w:val="24"/>
        </w:rPr>
        <w:t>,</w:t>
      </w:r>
      <w:r w:rsidR="0099769F">
        <w:rPr>
          <w:sz w:val="24"/>
        </w:rPr>
        <w:t xml:space="preserve"> </w:t>
      </w:r>
      <w:r>
        <w:rPr>
          <w:sz w:val="24"/>
        </w:rPr>
        <w:t xml:space="preserve">než je specifikováno 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r w:rsidR="00586F6D">
        <w:rPr>
          <w:sz w:val="24"/>
        </w:rPr>
        <w:t>2</w:t>
      </w:r>
      <w:r w:rsidR="009B6114">
        <w:rPr>
          <w:sz w:val="24"/>
        </w:rPr>
        <w:t>.1 smlouvy</w:t>
      </w:r>
      <w:r w:rsidR="0099769F">
        <w:rPr>
          <w:sz w:val="24"/>
        </w:rPr>
        <w:t>. P</w:t>
      </w:r>
      <w:r>
        <w:rPr>
          <w:sz w:val="24"/>
        </w:rPr>
        <w:t xml:space="preserve">rodávající </w:t>
      </w:r>
      <w:r w:rsidR="0099769F">
        <w:rPr>
          <w:sz w:val="24"/>
        </w:rPr>
        <w:t xml:space="preserve">se zavazuje, že </w:t>
      </w:r>
      <w:r>
        <w:rPr>
          <w:sz w:val="24"/>
        </w:rPr>
        <w:t>nebude z  důvodu</w:t>
      </w:r>
      <w:r w:rsidR="00A87B15">
        <w:rPr>
          <w:sz w:val="24"/>
        </w:rPr>
        <w:t xml:space="preserve"> </w:t>
      </w:r>
      <w:r w:rsidR="0099769F">
        <w:rPr>
          <w:sz w:val="24"/>
        </w:rPr>
        <w:t>odebrání menšího množství uvedených vodoměrů</w:t>
      </w:r>
      <w:r>
        <w:rPr>
          <w:sz w:val="24"/>
        </w:rPr>
        <w:t xml:space="preserve"> uplatňovat vůči kupujícímu žádné</w:t>
      </w:r>
      <w:r w:rsidR="00A87B15">
        <w:rPr>
          <w:sz w:val="24"/>
        </w:rPr>
        <w:t xml:space="preserve"> </w:t>
      </w:r>
      <w:r>
        <w:rPr>
          <w:sz w:val="24"/>
        </w:rPr>
        <w:t>finanční</w:t>
      </w:r>
      <w:r w:rsidRPr="008C0849">
        <w:rPr>
          <w:sz w:val="24"/>
        </w:rPr>
        <w:t xml:space="preserve"> </w:t>
      </w:r>
      <w:r w:rsidR="00B66E22">
        <w:rPr>
          <w:sz w:val="24"/>
        </w:rPr>
        <w:t xml:space="preserve">sankce </w:t>
      </w:r>
      <w:r>
        <w:rPr>
          <w:sz w:val="24"/>
        </w:rPr>
        <w:t>nebo jiné nároky.</w:t>
      </w:r>
    </w:p>
    <w:p w14:paraId="7BDA464E" w14:textId="77777777" w:rsidR="00B01167" w:rsidRDefault="00B01167" w:rsidP="00B01167">
      <w:pPr>
        <w:jc w:val="both"/>
        <w:rPr>
          <w:sz w:val="24"/>
        </w:rPr>
      </w:pPr>
    </w:p>
    <w:p w14:paraId="7FC80A27" w14:textId="77777777" w:rsidR="00B01167" w:rsidRDefault="00B01167" w:rsidP="00586F6D">
      <w:pPr>
        <w:numPr>
          <w:ilvl w:val="2"/>
          <w:numId w:val="23"/>
        </w:numPr>
        <w:jc w:val="both"/>
        <w:rPr>
          <w:sz w:val="24"/>
        </w:rPr>
      </w:pPr>
      <w:r>
        <w:rPr>
          <w:sz w:val="24"/>
        </w:rPr>
        <w:t xml:space="preserve">Vlastnické právo na dodané </w:t>
      </w:r>
      <w:r w:rsidR="0099769F">
        <w:rPr>
          <w:sz w:val="24"/>
        </w:rPr>
        <w:t xml:space="preserve">vodoměry specifikované 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proofErr w:type="gramStart"/>
      <w:r w:rsidR="00586F6D">
        <w:rPr>
          <w:sz w:val="24"/>
        </w:rPr>
        <w:t>2</w:t>
      </w:r>
      <w:r w:rsidR="0099769F">
        <w:rPr>
          <w:sz w:val="24"/>
        </w:rPr>
        <w:t>.1. této</w:t>
      </w:r>
      <w:proofErr w:type="gramEnd"/>
      <w:r w:rsidR="0099769F">
        <w:rPr>
          <w:sz w:val="24"/>
        </w:rPr>
        <w:t xml:space="preserve"> smlouvy </w:t>
      </w:r>
      <w:r>
        <w:rPr>
          <w:sz w:val="24"/>
        </w:rPr>
        <w:t>pře</w:t>
      </w:r>
      <w:r w:rsidR="0099769F">
        <w:rPr>
          <w:sz w:val="24"/>
        </w:rPr>
        <w:t>jde</w:t>
      </w:r>
      <w:r>
        <w:rPr>
          <w:sz w:val="24"/>
        </w:rPr>
        <w:t xml:space="preserve"> z prodávajícího na kupujícího dnem</w:t>
      </w:r>
      <w:r w:rsidR="0099769F">
        <w:rPr>
          <w:sz w:val="24"/>
        </w:rPr>
        <w:t xml:space="preserve"> </w:t>
      </w:r>
      <w:r>
        <w:rPr>
          <w:sz w:val="24"/>
        </w:rPr>
        <w:t>úplné úhrady faktury prodávajícího.</w:t>
      </w:r>
    </w:p>
    <w:p w14:paraId="383A890F" w14:textId="77777777" w:rsidR="00B01167" w:rsidRDefault="00B01167" w:rsidP="00B01167">
      <w:pPr>
        <w:jc w:val="both"/>
        <w:rPr>
          <w:sz w:val="24"/>
        </w:rPr>
      </w:pPr>
    </w:p>
    <w:p w14:paraId="38A8C6E9" w14:textId="77777777" w:rsidR="00B01167" w:rsidRPr="008E23E4" w:rsidRDefault="00586F6D" w:rsidP="00B01167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B01167" w:rsidRPr="008E23E4">
        <w:rPr>
          <w:b/>
          <w:sz w:val="24"/>
        </w:rPr>
        <w:t>.2</w:t>
      </w:r>
      <w:r w:rsidR="00B01167" w:rsidRPr="008E23E4">
        <w:rPr>
          <w:b/>
          <w:sz w:val="24"/>
        </w:rPr>
        <w:tab/>
      </w:r>
      <w:r w:rsidR="00E96810">
        <w:rPr>
          <w:b/>
          <w:sz w:val="24"/>
        </w:rPr>
        <w:t>Cena a p</w:t>
      </w:r>
      <w:r w:rsidR="00B66E22">
        <w:rPr>
          <w:b/>
          <w:sz w:val="24"/>
        </w:rPr>
        <w:t>latební podmínky</w:t>
      </w:r>
    </w:p>
    <w:p w14:paraId="3DE3B6E8" w14:textId="77777777" w:rsidR="00B01167" w:rsidRDefault="00B01167" w:rsidP="00B01167">
      <w:pPr>
        <w:jc w:val="both"/>
        <w:rPr>
          <w:sz w:val="24"/>
        </w:rPr>
      </w:pPr>
    </w:p>
    <w:p w14:paraId="63ECA916" w14:textId="77777777" w:rsidR="00B01167" w:rsidRDefault="00B01167" w:rsidP="00586F6D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586F6D">
        <w:rPr>
          <w:sz w:val="24"/>
        </w:rPr>
        <w:t>Cena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za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plnění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veřejné zakázky</w:t>
      </w:r>
      <w:r w:rsidR="00A47180" w:rsidRPr="00586F6D">
        <w:rPr>
          <w:sz w:val="24"/>
        </w:rPr>
        <w:t xml:space="preserve"> </w:t>
      </w:r>
      <w:r w:rsidR="00E96810" w:rsidRPr="00586F6D">
        <w:rPr>
          <w:sz w:val="24"/>
        </w:rPr>
        <w:t xml:space="preserve">- dodané zboží - </w:t>
      </w:r>
      <w:r w:rsidRPr="00586F6D">
        <w:rPr>
          <w:sz w:val="24"/>
        </w:rPr>
        <w:t>bude kupujícím hrazena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 xml:space="preserve">v české měně na základě </w:t>
      </w:r>
      <w:r w:rsidR="00E96810" w:rsidRPr="00586F6D">
        <w:rPr>
          <w:sz w:val="24"/>
        </w:rPr>
        <w:t xml:space="preserve">doručeného </w:t>
      </w:r>
      <w:r w:rsidRPr="00586F6D">
        <w:rPr>
          <w:sz w:val="24"/>
        </w:rPr>
        <w:t>daňového dokladu – faktury.</w:t>
      </w:r>
      <w:r w:rsidR="00126A63" w:rsidRPr="00586F6D">
        <w:rPr>
          <w:sz w:val="24"/>
        </w:rPr>
        <w:t xml:space="preserve"> </w:t>
      </w:r>
    </w:p>
    <w:p w14:paraId="091FA3C9" w14:textId="77777777" w:rsidR="00586F6D" w:rsidRDefault="00586F6D" w:rsidP="00586F6D">
      <w:pPr>
        <w:pStyle w:val="Odstavecseseznamem"/>
        <w:ind w:left="709"/>
        <w:jc w:val="both"/>
        <w:rPr>
          <w:sz w:val="24"/>
        </w:rPr>
      </w:pPr>
    </w:p>
    <w:p w14:paraId="1DDB13FD" w14:textId="77777777" w:rsidR="00B01167" w:rsidRDefault="00B01167" w:rsidP="00B01167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586F6D">
        <w:rPr>
          <w:sz w:val="24"/>
        </w:rPr>
        <w:t xml:space="preserve">Splatnost faktury </w:t>
      </w:r>
      <w:r w:rsidR="00B66E22" w:rsidRPr="00586F6D">
        <w:rPr>
          <w:sz w:val="24"/>
        </w:rPr>
        <w:t xml:space="preserve">se sjednává </w:t>
      </w:r>
      <w:r w:rsidR="002C1FCA" w:rsidRPr="00586F6D">
        <w:rPr>
          <w:sz w:val="24"/>
        </w:rPr>
        <w:t>30</w:t>
      </w:r>
      <w:r w:rsidRPr="00586F6D">
        <w:rPr>
          <w:sz w:val="24"/>
        </w:rPr>
        <w:t xml:space="preserve"> dnů ode dne doručení faktury kupujícímu.</w:t>
      </w:r>
    </w:p>
    <w:p w14:paraId="789A8CB3" w14:textId="77777777" w:rsidR="00DB3CE5" w:rsidRDefault="00DB3CE5" w:rsidP="00DB3CE5">
      <w:pPr>
        <w:pStyle w:val="Odstavecseseznamem"/>
        <w:ind w:left="709"/>
        <w:jc w:val="both"/>
        <w:rPr>
          <w:sz w:val="24"/>
        </w:rPr>
      </w:pPr>
    </w:p>
    <w:p w14:paraId="5C14AD48" w14:textId="06C1EE76" w:rsidR="003D454F" w:rsidRPr="00DB3CE5" w:rsidRDefault="00B01167" w:rsidP="00DB3CE5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DB3CE5">
        <w:rPr>
          <w:sz w:val="24"/>
        </w:rPr>
        <w:t xml:space="preserve">Daňový doklad – faktura musí obsahovat všechny náležitosti řádného účetního a daňového dokladu ve smyslu příslušných právních předpisů, zejména zákona </w:t>
      </w:r>
      <w:r w:rsidR="00B66E22" w:rsidRPr="00DB3CE5">
        <w:rPr>
          <w:sz w:val="24"/>
        </w:rPr>
        <w:br/>
      </w:r>
      <w:r w:rsidRPr="00DB3CE5">
        <w:rPr>
          <w:sz w:val="24"/>
        </w:rPr>
        <w:t xml:space="preserve">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</w:t>
      </w:r>
      <w:r w:rsidR="0007200F" w:rsidRPr="00DB3CE5">
        <w:rPr>
          <w:sz w:val="24"/>
        </w:rPr>
        <w:t xml:space="preserve"> </w:t>
      </w:r>
      <w:r w:rsidR="0007200F" w:rsidRPr="00DB3CE5">
        <w:rPr>
          <w:sz w:val="24"/>
          <w:szCs w:val="24"/>
        </w:rPr>
        <w:t>Kromě náležitostí stanovených zákonem č. 235/2004 Sb. § 2</w:t>
      </w:r>
      <w:r w:rsidR="00876CF3">
        <w:rPr>
          <w:sz w:val="24"/>
          <w:szCs w:val="24"/>
        </w:rPr>
        <w:t>9</w:t>
      </w:r>
      <w:r w:rsidR="0007200F" w:rsidRPr="00DB3CE5">
        <w:rPr>
          <w:sz w:val="24"/>
          <w:szCs w:val="24"/>
        </w:rPr>
        <w:t xml:space="preserve"> bude daňový doklad dále obsahovat číslo smlouvy kupujícího</w:t>
      </w:r>
      <w:r w:rsidR="0007200F" w:rsidRPr="00DB3CE5">
        <w:rPr>
          <w:rFonts w:ascii="Arial" w:hAnsi="Arial" w:cs="Arial"/>
          <w:sz w:val="24"/>
          <w:szCs w:val="24"/>
        </w:rPr>
        <w:t>.</w:t>
      </w:r>
      <w:r w:rsidR="0007200F" w:rsidRPr="00DB3CE5">
        <w:rPr>
          <w:sz w:val="24"/>
        </w:rPr>
        <w:t xml:space="preserve"> </w:t>
      </w:r>
      <w:r w:rsidRPr="00DB3CE5">
        <w:rPr>
          <w:sz w:val="24"/>
        </w:rPr>
        <w:t xml:space="preserve">Lhůta splatnosti počíná běžet znovu od opětovného zaslání náležitě doplněného či </w:t>
      </w:r>
      <w:r w:rsidR="00BC7942" w:rsidRPr="00DB3CE5">
        <w:rPr>
          <w:sz w:val="24"/>
        </w:rPr>
        <w:t>opraveného dokladu.</w:t>
      </w:r>
    </w:p>
    <w:p w14:paraId="20487F8C" w14:textId="77777777" w:rsidR="003D454F" w:rsidRDefault="003D454F" w:rsidP="003D454F">
      <w:pPr>
        <w:ind w:left="720"/>
        <w:jc w:val="both"/>
        <w:rPr>
          <w:sz w:val="24"/>
        </w:rPr>
      </w:pPr>
    </w:p>
    <w:p w14:paraId="1851CFEA" w14:textId="1EBEE553" w:rsidR="003D454F" w:rsidRPr="00DB3CE5" w:rsidRDefault="003D454F" w:rsidP="00DB3CE5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DB3CE5">
        <w:rPr>
          <w:sz w:val="24"/>
          <w:szCs w:val="24"/>
        </w:rPr>
        <w:t xml:space="preserve">Smluvní strany se dohodly na elektronické výměně dokumentů. </w:t>
      </w:r>
      <w:r w:rsidR="00C73C64" w:rsidRPr="00DB3CE5">
        <w:rPr>
          <w:sz w:val="24"/>
          <w:szCs w:val="24"/>
        </w:rPr>
        <w:t>Kupující</w:t>
      </w:r>
      <w:r w:rsidRPr="00DB3CE5">
        <w:rPr>
          <w:sz w:val="24"/>
          <w:szCs w:val="24"/>
        </w:rPr>
        <w:t xml:space="preserve"> bude zasílat objednávky dílčích plnění v elektronické podobě ve formátu PDF, na e-mailovou adresu </w:t>
      </w:r>
      <w:r w:rsidR="003D70AF" w:rsidRPr="00DB3CE5">
        <w:rPr>
          <w:sz w:val="24"/>
          <w:szCs w:val="24"/>
        </w:rPr>
        <w:t>prodávajícího</w:t>
      </w:r>
      <w:r w:rsidR="00BA1A8C">
        <w:rPr>
          <w:sz w:val="24"/>
          <w:szCs w:val="24"/>
        </w:rPr>
        <w:t>…</w:t>
      </w:r>
      <w:bookmarkStart w:id="0" w:name="_GoBack"/>
      <w:bookmarkEnd w:id="0"/>
      <w:r w:rsidR="003D70AF" w:rsidRPr="00DB3CE5">
        <w:rPr>
          <w:sz w:val="24"/>
          <w:szCs w:val="24"/>
        </w:rPr>
        <w:t xml:space="preserve">. </w:t>
      </w:r>
      <w:r w:rsidR="00C73C64" w:rsidRPr="00DB3CE5">
        <w:rPr>
          <w:sz w:val="24"/>
          <w:szCs w:val="24"/>
        </w:rPr>
        <w:t>Prodávající</w:t>
      </w:r>
      <w:r w:rsidRPr="00DB3CE5">
        <w:rPr>
          <w:sz w:val="24"/>
          <w:szCs w:val="24"/>
        </w:rPr>
        <w:t xml:space="preserve"> se zavazuje zasílat faktury v elektronické podobě ve formátu PDF, opatřenou uznávaným elektronickým podpisem vydaným akreditovaným poskytovatelem certifikačních služeb</w:t>
      </w:r>
      <w:r w:rsidR="00BE3C5E" w:rsidRPr="00DB3CE5">
        <w:rPr>
          <w:sz w:val="24"/>
          <w:szCs w:val="24"/>
        </w:rPr>
        <w:t>.</w:t>
      </w:r>
      <w:r w:rsidRPr="00DB3CE5">
        <w:rPr>
          <w:sz w:val="24"/>
          <w:szCs w:val="24"/>
        </w:rPr>
        <w:t xml:space="preserve"> </w:t>
      </w:r>
      <w:r w:rsidR="00C73C64" w:rsidRPr="00DB3CE5">
        <w:rPr>
          <w:sz w:val="24"/>
          <w:szCs w:val="24"/>
        </w:rPr>
        <w:t>Prodávající</w:t>
      </w:r>
      <w:r w:rsidRPr="00DB3CE5">
        <w:rPr>
          <w:sz w:val="24"/>
          <w:szCs w:val="24"/>
        </w:rPr>
        <w:t xml:space="preserve"> zašle tuto elektronickou fakturu na e-mailovou adresu </w:t>
      </w:r>
      <w:r w:rsidR="004D4D0E">
        <w:rPr>
          <w:sz w:val="24"/>
          <w:szCs w:val="24"/>
        </w:rPr>
        <w:t>….</w:t>
      </w:r>
      <w:r w:rsidRPr="00DB3CE5">
        <w:rPr>
          <w:sz w:val="24"/>
          <w:szCs w:val="24"/>
        </w:rPr>
        <w:t>nebo prostřednictvím datové schránky</w:t>
      </w:r>
      <w:r w:rsidR="00A07732" w:rsidRPr="00DB3CE5">
        <w:rPr>
          <w:sz w:val="24"/>
          <w:szCs w:val="24"/>
        </w:rPr>
        <w:t xml:space="preserve"> Pražských vodovodů a kanalizací, </w:t>
      </w:r>
      <w:proofErr w:type="gramStart"/>
      <w:r w:rsidR="00A07732" w:rsidRPr="00DB3CE5">
        <w:rPr>
          <w:sz w:val="24"/>
          <w:szCs w:val="24"/>
        </w:rPr>
        <w:t>a.s.</w:t>
      </w:r>
      <w:r w:rsidRPr="00DB3CE5">
        <w:rPr>
          <w:sz w:val="24"/>
          <w:szCs w:val="24"/>
        </w:rPr>
        <w:t>.</w:t>
      </w:r>
      <w:proofErr w:type="gramEnd"/>
    </w:p>
    <w:p w14:paraId="15A20460" w14:textId="77777777" w:rsidR="003D454F" w:rsidRPr="003D454F" w:rsidRDefault="003D454F" w:rsidP="003D454F">
      <w:pPr>
        <w:jc w:val="both"/>
        <w:rPr>
          <w:sz w:val="24"/>
          <w:szCs w:val="24"/>
        </w:rPr>
      </w:pPr>
    </w:p>
    <w:p w14:paraId="038E8B7B" w14:textId="77777777" w:rsidR="00B01167" w:rsidRPr="006C25FC" w:rsidRDefault="00DB3CE5" w:rsidP="00B01167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B01167" w:rsidRPr="006C25FC">
        <w:rPr>
          <w:b/>
          <w:sz w:val="24"/>
        </w:rPr>
        <w:t>.3</w:t>
      </w:r>
      <w:r w:rsidR="00B01167" w:rsidRPr="006C25FC">
        <w:rPr>
          <w:b/>
          <w:sz w:val="24"/>
        </w:rPr>
        <w:tab/>
        <w:t>Dodací podmínky</w:t>
      </w:r>
    </w:p>
    <w:p w14:paraId="0E898E6E" w14:textId="77777777" w:rsidR="00B01167" w:rsidRDefault="00B01167" w:rsidP="00B01167">
      <w:pPr>
        <w:jc w:val="both"/>
        <w:rPr>
          <w:sz w:val="24"/>
        </w:rPr>
      </w:pPr>
    </w:p>
    <w:p w14:paraId="4E29D3E6" w14:textId="77777777" w:rsidR="00B01167" w:rsidRDefault="00B01167" w:rsidP="00DB3CE5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 w:rsidRPr="00DB3CE5">
        <w:rPr>
          <w:sz w:val="24"/>
        </w:rPr>
        <w:t>Výše uvedené vodoměry budou dodány prodávajícím do místa plnění na základě dílčích objednávek vystavených kupujícím. Současně s dodáním vodoměrů je prodávající povinen dodat kupujícímu doklady, které j</w:t>
      </w:r>
      <w:r w:rsidR="00E96810" w:rsidRPr="00DB3CE5">
        <w:rPr>
          <w:sz w:val="24"/>
        </w:rPr>
        <w:t>sou</w:t>
      </w:r>
      <w:r w:rsidRPr="00DB3CE5">
        <w:rPr>
          <w:sz w:val="24"/>
        </w:rPr>
        <w:t xml:space="preserve"> nutné k převzetí a užívání </w:t>
      </w:r>
      <w:r w:rsidR="00B66E22" w:rsidRPr="00DB3CE5">
        <w:rPr>
          <w:sz w:val="24"/>
        </w:rPr>
        <w:t>zboží (</w:t>
      </w:r>
      <w:r w:rsidRPr="00DB3CE5">
        <w:rPr>
          <w:sz w:val="24"/>
        </w:rPr>
        <w:t>záruční listy, prohlášení o shodě, návod na instalaci apod. v českém jazyce). Součástí každé dílčí dodávky bude seznam výrobních čísel dodaných vodoměrů. Každý vodoměr bude na místo dodán v krabici s řádným označením.</w:t>
      </w:r>
    </w:p>
    <w:p w14:paraId="35B2F267" w14:textId="77777777" w:rsidR="00DB3CE5" w:rsidRDefault="00DB3CE5" w:rsidP="00DB3CE5">
      <w:pPr>
        <w:pStyle w:val="Odstavecseseznamem"/>
        <w:ind w:left="709"/>
        <w:jc w:val="both"/>
        <w:rPr>
          <w:sz w:val="24"/>
        </w:rPr>
      </w:pPr>
    </w:p>
    <w:p w14:paraId="2D0A16B6" w14:textId="459333C7" w:rsidR="00B01167" w:rsidRDefault="00DB3CE5" w:rsidP="00DB3CE5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>
        <w:rPr>
          <w:sz w:val="24"/>
        </w:rPr>
        <w:t xml:space="preserve">Smluvní strany sjednávají, že kupující má záměr objednat na základě dílčích objednávek dodávku </w:t>
      </w:r>
      <w:r w:rsidR="00060476">
        <w:rPr>
          <w:sz w:val="24"/>
        </w:rPr>
        <w:t xml:space="preserve">vodoměrů </w:t>
      </w:r>
      <w:r>
        <w:rPr>
          <w:sz w:val="24"/>
        </w:rPr>
        <w:t>v rozsahu minimálně 70 % z celkového objemu dle článku 2 odst. 2.1 smlouvy</w:t>
      </w:r>
      <w:r w:rsidR="00B01167" w:rsidRPr="00DB3CE5">
        <w:rPr>
          <w:sz w:val="24"/>
        </w:rPr>
        <w:t xml:space="preserve"> </w:t>
      </w:r>
      <w:r>
        <w:rPr>
          <w:sz w:val="24"/>
        </w:rPr>
        <w:t xml:space="preserve">s dodávkou do místa plnění dle této smlouvy nejpozději do </w:t>
      </w:r>
      <w:proofErr w:type="gramStart"/>
      <w:r w:rsidR="002007BD">
        <w:rPr>
          <w:sz w:val="24"/>
        </w:rPr>
        <w:t>1</w:t>
      </w:r>
      <w:r>
        <w:rPr>
          <w:sz w:val="24"/>
        </w:rPr>
        <w:t>.</w:t>
      </w:r>
      <w:r w:rsidR="002007BD">
        <w:rPr>
          <w:sz w:val="24"/>
        </w:rPr>
        <w:t>9</w:t>
      </w:r>
      <w:r>
        <w:rPr>
          <w:sz w:val="24"/>
        </w:rPr>
        <w:t>.</w:t>
      </w:r>
      <w:r w:rsidR="002007BD">
        <w:rPr>
          <w:sz w:val="24"/>
        </w:rPr>
        <w:t>2020</w:t>
      </w:r>
      <w:proofErr w:type="gramEnd"/>
      <w:r w:rsidR="002007BD">
        <w:rPr>
          <w:sz w:val="24"/>
        </w:rPr>
        <w:t xml:space="preserve"> </w:t>
      </w:r>
      <w:r>
        <w:rPr>
          <w:sz w:val="24"/>
        </w:rPr>
        <w:t xml:space="preserve">a zbylou část plnění v maximální výši 30 % </w:t>
      </w:r>
      <w:r w:rsidR="00060476">
        <w:rPr>
          <w:sz w:val="24"/>
        </w:rPr>
        <w:t>z celkového rozsahu objemu dle článku 2 odst. 2.1 smlouvy nejpozději do 31.12.</w:t>
      </w:r>
      <w:r w:rsidR="002007BD">
        <w:rPr>
          <w:sz w:val="24"/>
        </w:rPr>
        <w:t>2021</w:t>
      </w:r>
      <w:r w:rsidR="00060476">
        <w:rPr>
          <w:sz w:val="24"/>
        </w:rPr>
        <w:t xml:space="preserve">, což se prodávající zavazuje splnit, pokud mu budou doručeny příslušné objednávky kupujícího. </w:t>
      </w:r>
    </w:p>
    <w:p w14:paraId="77160DEB" w14:textId="77777777" w:rsidR="00060476" w:rsidRDefault="00060476" w:rsidP="00060476">
      <w:pPr>
        <w:pStyle w:val="Odstavecseseznamem"/>
        <w:ind w:left="709"/>
        <w:jc w:val="both"/>
        <w:rPr>
          <w:sz w:val="24"/>
        </w:rPr>
      </w:pPr>
    </w:p>
    <w:p w14:paraId="2420ED5A" w14:textId="77777777" w:rsidR="00B01167" w:rsidRPr="00060476" w:rsidRDefault="00B01167" w:rsidP="00060476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 w:rsidRPr="00060476">
        <w:rPr>
          <w:sz w:val="24"/>
        </w:rPr>
        <w:t>P</w:t>
      </w:r>
      <w:r w:rsidR="009B6114" w:rsidRPr="00060476">
        <w:rPr>
          <w:sz w:val="24"/>
        </w:rPr>
        <w:t xml:space="preserve">rodávající se zavazuje, že </w:t>
      </w:r>
      <w:r w:rsidR="004F2D40" w:rsidRPr="00060476">
        <w:rPr>
          <w:sz w:val="24"/>
        </w:rPr>
        <w:t xml:space="preserve">v dílčích dodávkách zajistí </w:t>
      </w:r>
      <w:r w:rsidR="00A5611B" w:rsidRPr="00060476">
        <w:rPr>
          <w:sz w:val="24"/>
        </w:rPr>
        <w:t xml:space="preserve">v níže stanovených lhůtách </w:t>
      </w:r>
      <w:r w:rsidR="004F2D40" w:rsidRPr="00060476">
        <w:rPr>
          <w:sz w:val="24"/>
        </w:rPr>
        <w:t xml:space="preserve">dodání </w:t>
      </w:r>
      <w:r w:rsidR="00A5611B" w:rsidRPr="00060476">
        <w:rPr>
          <w:sz w:val="24"/>
        </w:rPr>
        <w:t xml:space="preserve">minimálně uvedeného </w:t>
      </w:r>
      <w:r w:rsidR="004F2D40" w:rsidRPr="00060476">
        <w:rPr>
          <w:sz w:val="24"/>
        </w:rPr>
        <w:t xml:space="preserve">počtu </w:t>
      </w:r>
      <w:r w:rsidRPr="00060476">
        <w:rPr>
          <w:sz w:val="24"/>
        </w:rPr>
        <w:t xml:space="preserve"> </w:t>
      </w:r>
      <w:r w:rsidR="004F2D40" w:rsidRPr="00060476">
        <w:rPr>
          <w:sz w:val="24"/>
        </w:rPr>
        <w:t>vodoměrů</w:t>
      </w:r>
      <w:r w:rsidR="004F2D40" w:rsidRPr="00060476" w:rsidDel="004F2D40">
        <w:rPr>
          <w:sz w:val="24"/>
        </w:rPr>
        <w:t xml:space="preserve"> </w:t>
      </w:r>
      <w:proofErr w:type="gramStart"/>
      <w:r w:rsidR="004F2D40" w:rsidRPr="00060476">
        <w:rPr>
          <w:sz w:val="24"/>
        </w:rPr>
        <w:t>takto</w:t>
      </w:r>
      <w:r w:rsidRPr="00060476">
        <w:rPr>
          <w:sz w:val="24"/>
        </w:rPr>
        <w:t xml:space="preserve"> :</w:t>
      </w:r>
      <w:proofErr w:type="gramEnd"/>
    </w:p>
    <w:p w14:paraId="1E3E6EA3" w14:textId="77777777" w:rsidR="00B01167" w:rsidRDefault="00B01167" w:rsidP="00B01167">
      <w:pPr>
        <w:jc w:val="both"/>
        <w:rPr>
          <w:sz w:val="24"/>
        </w:rPr>
      </w:pPr>
    </w:p>
    <w:p w14:paraId="5C272DFE" w14:textId="63960781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do 3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0E6D8E">
        <w:rPr>
          <w:sz w:val="24"/>
        </w:rPr>
        <w:t>10</w:t>
      </w:r>
      <w:r>
        <w:rPr>
          <w:sz w:val="24"/>
        </w:rPr>
        <w:t xml:space="preserve"> ks </w:t>
      </w:r>
    </w:p>
    <w:p w14:paraId="661C4DC0" w14:textId="6F31E00B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do 14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0E6D8E">
        <w:rPr>
          <w:sz w:val="24"/>
        </w:rPr>
        <w:t xml:space="preserve">30 </w:t>
      </w:r>
      <w:r>
        <w:rPr>
          <w:sz w:val="24"/>
        </w:rPr>
        <w:t>ks</w:t>
      </w:r>
    </w:p>
    <w:p w14:paraId="66DFAED7" w14:textId="5B82907C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lastRenderedPageBreak/>
        <w:t xml:space="preserve">do 30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0E6D8E">
        <w:rPr>
          <w:sz w:val="24"/>
        </w:rPr>
        <w:t>100</w:t>
      </w:r>
      <w:r>
        <w:rPr>
          <w:sz w:val="24"/>
        </w:rPr>
        <w:t xml:space="preserve"> ks</w:t>
      </w:r>
      <w:r w:rsidR="004F2D40">
        <w:rPr>
          <w:sz w:val="24"/>
        </w:rPr>
        <w:t>.</w:t>
      </w:r>
    </w:p>
    <w:p w14:paraId="2E43641E" w14:textId="77777777" w:rsidR="00D83D98" w:rsidRDefault="00D83D98" w:rsidP="00B01167">
      <w:pPr>
        <w:jc w:val="both"/>
        <w:rPr>
          <w:sz w:val="24"/>
        </w:rPr>
      </w:pPr>
    </w:p>
    <w:p w14:paraId="6A64AFF5" w14:textId="77777777" w:rsidR="00B01167" w:rsidRDefault="00060476" w:rsidP="00060476">
      <w:pPr>
        <w:jc w:val="both"/>
        <w:rPr>
          <w:b/>
          <w:sz w:val="24"/>
        </w:rPr>
      </w:pPr>
      <w:r>
        <w:rPr>
          <w:b/>
          <w:sz w:val="24"/>
        </w:rPr>
        <w:t>4.4</w:t>
      </w:r>
      <w:r>
        <w:rPr>
          <w:b/>
          <w:sz w:val="24"/>
        </w:rPr>
        <w:tab/>
      </w:r>
      <w:r w:rsidR="00B01167" w:rsidRPr="00081E32">
        <w:rPr>
          <w:b/>
          <w:sz w:val="24"/>
        </w:rPr>
        <w:t xml:space="preserve">Záruka za jakost </w:t>
      </w:r>
    </w:p>
    <w:p w14:paraId="33BF3AC6" w14:textId="77777777" w:rsidR="00B01167" w:rsidRDefault="00B01167" w:rsidP="00B01167">
      <w:pPr>
        <w:jc w:val="both"/>
        <w:rPr>
          <w:b/>
          <w:sz w:val="24"/>
        </w:rPr>
      </w:pPr>
    </w:p>
    <w:p w14:paraId="4A3E7F91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 xml:space="preserve">Prodávající se zavazuje k poskytnutí záruky za jakost </w:t>
      </w:r>
      <w:r w:rsidR="004F2D40">
        <w:rPr>
          <w:sz w:val="24"/>
        </w:rPr>
        <w:t>zboží</w:t>
      </w:r>
      <w:r>
        <w:rPr>
          <w:sz w:val="24"/>
        </w:rPr>
        <w:t xml:space="preserve"> po dobu 72 měsíců ode dne </w:t>
      </w:r>
      <w:r w:rsidR="004F2D40">
        <w:rPr>
          <w:sz w:val="24"/>
        </w:rPr>
        <w:t>jejich převzetí</w:t>
      </w:r>
      <w:r>
        <w:rPr>
          <w:sz w:val="24"/>
        </w:rPr>
        <w:t>.</w:t>
      </w:r>
    </w:p>
    <w:p w14:paraId="5AB0BC02" w14:textId="77777777" w:rsidR="00B01167" w:rsidRDefault="00B01167" w:rsidP="00B01167">
      <w:pPr>
        <w:jc w:val="both"/>
        <w:rPr>
          <w:sz w:val="24"/>
        </w:rPr>
      </w:pPr>
    </w:p>
    <w:p w14:paraId="49298CDD" w14:textId="6587F0D0" w:rsidR="00B01167" w:rsidRDefault="004F2D40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>Dodané zboží</w:t>
      </w:r>
      <w:r w:rsidR="00B01167">
        <w:rPr>
          <w:sz w:val="24"/>
        </w:rPr>
        <w:t xml:space="preserve"> bude </w:t>
      </w:r>
      <w:r>
        <w:rPr>
          <w:sz w:val="24"/>
        </w:rPr>
        <w:t>splňovat všechny</w:t>
      </w:r>
      <w:r w:rsidR="00060476">
        <w:rPr>
          <w:sz w:val="24"/>
        </w:rPr>
        <w:t xml:space="preserve"> požadavky specifikované v čl. 2</w:t>
      </w:r>
      <w:r>
        <w:rPr>
          <w:sz w:val="24"/>
        </w:rPr>
        <w:t xml:space="preserve"> odst. </w:t>
      </w:r>
      <w:proofErr w:type="gramStart"/>
      <w:r w:rsidR="00060476">
        <w:rPr>
          <w:sz w:val="24"/>
        </w:rPr>
        <w:t>2</w:t>
      </w:r>
      <w:r>
        <w:rPr>
          <w:sz w:val="24"/>
        </w:rPr>
        <w:t>.1.</w:t>
      </w:r>
      <w:r w:rsidR="00060476">
        <w:rPr>
          <w:sz w:val="24"/>
        </w:rPr>
        <w:t xml:space="preserve"> smlouvy</w:t>
      </w:r>
      <w:proofErr w:type="gramEnd"/>
      <w:r w:rsidR="00050124">
        <w:rPr>
          <w:sz w:val="24"/>
        </w:rPr>
        <w:t xml:space="preserve"> a bude splňovat všechny</w:t>
      </w:r>
      <w:r w:rsidR="00B01167">
        <w:rPr>
          <w:sz w:val="24"/>
        </w:rPr>
        <w:t xml:space="preserve"> právní a </w:t>
      </w:r>
      <w:r>
        <w:rPr>
          <w:sz w:val="24"/>
        </w:rPr>
        <w:t xml:space="preserve">technické </w:t>
      </w:r>
      <w:r w:rsidR="00B01167">
        <w:rPr>
          <w:sz w:val="24"/>
        </w:rPr>
        <w:t>předpis</w:t>
      </w:r>
      <w:r w:rsidR="00F347E7">
        <w:rPr>
          <w:sz w:val="24"/>
        </w:rPr>
        <w:t>y</w:t>
      </w:r>
      <w:r w:rsidR="00B01167">
        <w:rPr>
          <w:sz w:val="24"/>
        </w:rPr>
        <w:t xml:space="preserve"> </w:t>
      </w:r>
      <w:r>
        <w:rPr>
          <w:sz w:val="24"/>
        </w:rPr>
        <w:t xml:space="preserve">platné </w:t>
      </w:r>
      <w:r w:rsidR="00B01167">
        <w:rPr>
          <w:sz w:val="24"/>
        </w:rPr>
        <w:t>v ČR.</w:t>
      </w:r>
    </w:p>
    <w:p w14:paraId="5A0DE8F4" w14:textId="77777777" w:rsidR="00B01167" w:rsidRDefault="00B01167" w:rsidP="00B01167">
      <w:pPr>
        <w:jc w:val="both"/>
        <w:rPr>
          <w:sz w:val="24"/>
        </w:rPr>
      </w:pPr>
    </w:p>
    <w:p w14:paraId="62AEBD58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 xml:space="preserve">Případné vady </w:t>
      </w:r>
      <w:r w:rsidR="004F2D40">
        <w:rPr>
          <w:sz w:val="24"/>
        </w:rPr>
        <w:t xml:space="preserve">dodaného zboží </w:t>
      </w:r>
      <w:r>
        <w:rPr>
          <w:sz w:val="24"/>
        </w:rPr>
        <w:t>zjištěné v záruční době budou reklamovány. Lhůta pro odstranění vady nebo výměnu zboží činí 5 dnů ode dne doručení písemného oznámení o vadě, pokud se smluvní strany nedohodnou jinak.</w:t>
      </w:r>
    </w:p>
    <w:p w14:paraId="64A2B79A" w14:textId="77777777" w:rsidR="00B01167" w:rsidRDefault="00B01167" w:rsidP="00B01167">
      <w:pPr>
        <w:jc w:val="both"/>
        <w:rPr>
          <w:sz w:val="24"/>
        </w:rPr>
      </w:pPr>
    </w:p>
    <w:p w14:paraId="516A7898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>Oprávněné reklamované vady budou odstraněny bezplatně nebo bude provedena výměna zboží.</w:t>
      </w:r>
    </w:p>
    <w:p w14:paraId="7CA13D66" w14:textId="77777777" w:rsidR="001278FF" w:rsidRDefault="001278FF" w:rsidP="00B01167">
      <w:pPr>
        <w:jc w:val="both"/>
        <w:rPr>
          <w:sz w:val="24"/>
        </w:rPr>
      </w:pPr>
    </w:p>
    <w:p w14:paraId="50BD7E9F" w14:textId="77777777" w:rsidR="00B01167" w:rsidRPr="00A47180" w:rsidRDefault="00060476" w:rsidP="00060476">
      <w:pPr>
        <w:jc w:val="both"/>
        <w:rPr>
          <w:b/>
          <w:sz w:val="24"/>
        </w:rPr>
      </w:pPr>
      <w:r>
        <w:rPr>
          <w:b/>
          <w:sz w:val="24"/>
        </w:rPr>
        <w:t>4.5</w:t>
      </w:r>
      <w:r>
        <w:rPr>
          <w:b/>
          <w:sz w:val="24"/>
        </w:rPr>
        <w:tab/>
      </w:r>
      <w:r w:rsidR="00B01167" w:rsidRPr="00A47180">
        <w:rPr>
          <w:b/>
          <w:sz w:val="24"/>
        </w:rPr>
        <w:t>Sankce</w:t>
      </w:r>
    </w:p>
    <w:p w14:paraId="10AF6A50" w14:textId="77777777" w:rsidR="00B01167" w:rsidRDefault="00B01167" w:rsidP="00B01167">
      <w:pPr>
        <w:jc w:val="both"/>
        <w:rPr>
          <w:sz w:val="24"/>
        </w:rPr>
      </w:pPr>
    </w:p>
    <w:p w14:paraId="348E3CA8" w14:textId="77777777" w:rsidR="00B01167" w:rsidRDefault="00B01167" w:rsidP="004F2D40">
      <w:pPr>
        <w:numPr>
          <w:ilvl w:val="2"/>
          <w:numId w:val="16"/>
        </w:numPr>
        <w:jc w:val="both"/>
        <w:rPr>
          <w:sz w:val="24"/>
        </w:rPr>
      </w:pPr>
      <w:r>
        <w:rPr>
          <w:sz w:val="24"/>
        </w:rPr>
        <w:t xml:space="preserve">Prodávající se </w:t>
      </w:r>
      <w:r w:rsidR="00A47180">
        <w:rPr>
          <w:sz w:val="24"/>
        </w:rPr>
        <w:t>z</w:t>
      </w:r>
      <w:r>
        <w:rPr>
          <w:sz w:val="24"/>
        </w:rPr>
        <w:t xml:space="preserve">avazuje, že pokud </w:t>
      </w:r>
      <w:r w:rsidR="004F2D40">
        <w:rPr>
          <w:sz w:val="24"/>
        </w:rPr>
        <w:t xml:space="preserve">kupujícímu </w:t>
      </w:r>
      <w:r>
        <w:rPr>
          <w:sz w:val="24"/>
        </w:rPr>
        <w:t>nedodá zboží ve lhůtách uvedených v</w:t>
      </w:r>
      <w:r w:rsidR="00060476">
        <w:rPr>
          <w:sz w:val="24"/>
        </w:rPr>
        <w:t> čl. 4</w:t>
      </w:r>
      <w:r w:rsidR="004F2D40">
        <w:rPr>
          <w:sz w:val="24"/>
        </w:rPr>
        <w:t xml:space="preserve">. </w:t>
      </w:r>
      <w:r>
        <w:rPr>
          <w:sz w:val="24"/>
        </w:rPr>
        <w:t xml:space="preserve">bodě </w:t>
      </w:r>
      <w:r w:rsidR="00060476">
        <w:rPr>
          <w:sz w:val="24"/>
        </w:rPr>
        <w:t>4</w:t>
      </w:r>
      <w:r>
        <w:rPr>
          <w:sz w:val="24"/>
        </w:rPr>
        <w:t>.3.3</w:t>
      </w:r>
      <w:r w:rsidR="00060476">
        <w:rPr>
          <w:sz w:val="24"/>
        </w:rPr>
        <w:t xml:space="preserve"> smlouvy</w:t>
      </w:r>
      <w:r>
        <w:rPr>
          <w:sz w:val="24"/>
        </w:rPr>
        <w:t xml:space="preserve"> </w:t>
      </w:r>
      <w:r w:rsidR="00F347E7">
        <w:rPr>
          <w:sz w:val="24"/>
        </w:rPr>
        <w:t>a v požadovaném množství</w:t>
      </w:r>
      <w:r>
        <w:rPr>
          <w:sz w:val="24"/>
        </w:rPr>
        <w:t>, je kupující oprávněn účtovat prodávajícímu smluvní pokutu ve výši 0,</w:t>
      </w:r>
      <w:r w:rsidR="00B66E22">
        <w:rPr>
          <w:sz w:val="24"/>
        </w:rPr>
        <w:t>0</w:t>
      </w:r>
      <w:r>
        <w:rPr>
          <w:sz w:val="24"/>
        </w:rPr>
        <w:t xml:space="preserve">5 % z ceny části </w:t>
      </w:r>
      <w:r w:rsidR="002E0020">
        <w:rPr>
          <w:sz w:val="24"/>
        </w:rPr>
        <w:t>zboží</w:t>
      </w:r>
      <w:r>
        <w:rPr>
          <w:sz w:val="24"/>
        </w:rPr>
        <w:t>, u které</w:t>
      </w:r>
      <w:r w:rsidR="002E0020">
        <w:rPr>
          <w:sz w:val="24"/>
        </w:rPr>
        <w:t>ho</w:t>
      </w:r>
      <w:r>
        <w:rPr>
          <w:sz w:val="24"/>
        </w:rPr>
        <w:t xml:space="preserve"> bude dodavatel v prodlení, za každý i započatý den prodlení.</w:t>
      </w:r>
    </w:p>
    <w:p w14:paraId="4FB9B858" w14:textId="77777777" w:rsidR="00B01167" w:rsidRDefault="00B01167" w:rsidP="00B01167">
      <w:pPr>
        <w:jc w:val="both"/>
        <w:rPr>
          <w:sz w:val="24"/>
        </w:rPr>
      </w:pPr>
    </w:p>
    <w:p w14:paraId="22E1F478" w14:textId="77777777" w:rsidR="00B01167" w:rsidRDefault="00B01167" w:rsidP="00B01167">
      <w:pPr>
        <w:numPr>
          <w:ilvl w:val="2"/>
          <w:numId w:val="16"/>
        </w:numPr>
        <w:jc w:val="both"/>
        <w:rPr>
          <w:sz w:val="24"/>
        </w:rPr>
      </w:pPr>
      <w:r>
        <w:rPr>
          <w:sz w:val="24"/>
        </w:rPr>
        <w:t>V případě, že nebudou kupujícím uhrazeny faktury ve lhůtě splatnosti, aniž budou dány důvody po odmítnutí jejich platby pro nedodržení smluvní ceny</w:t>
      </w:r>
      <w:r w:rsidR="004F2D40">
        <w:rPr>
          <w:sz w:val="24"/>
        </w:rPr>
        <w:t xml:space="preserve"> či jiného důvodu</w:t>
      </w:r>
      <w:r>
        <w:rPr>
          <w:sz w:val="24"/>
        </w:rPr>
        <w:t>, je prodávající oprávněn účtovat kupujícímu úrok z prodlení ve výši 0,</w:t>
      </w:r>
      <w:r w:rsidR="00B66E22">
        <w:rPr>
          <w:sz w:val="24"/>
        </w:rPr>
        <w:t>0</w:t>
      </w:r>
      <w:r>
        <w:rPr>
          <w:sz w:val="24"/>
        </w:rPr>
        <w:t>5 % z dlužné částky za každý i započatý den prodlení.</w:t>
      </w:r>
    </w:p>
    <w:p w14:paraId="516C53AB" w14:textId="77777777" w:rsidR="002067AD" w:rsidRDefault="002067AD" w:rsidP="002067AD">
      <w:pPr>
        <w:jc w:val="both"/>
        <w:rPr>
          <w:sz w:val="24"/>
        </w:rPr>
      </w:pPr>
    </w:p>
    <w:p w14:paraId="43D2AA2D" w14:textId="77777777" w:rsidR="002067AD" w:rsidRPr="000A1D14" w:rsidRDefault="00060476" w:rsidP="00060476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4.6</w:t>
      </w:r>
      <w:r>
        <w:rPr>
          <w:b/>
          <w:sz w:val="24"/>
        </w:rPr>
        <w:tab/>
      </w:r>
      <w:r w:rsidR="0061122A">
        <w:rPr>
          <w:b/>
          <w:sz w:val="24"/>
        </w:rPr>
        <w:t xml:space="preserve">Další </w:t>
      </w:r>
      <w:r w:rsidR="009B6114">
        <w:rPr>
          <w:b/>
          <w:sz w:val="24"/>
        </w:rPr>
        <w:t xml:space="preserve">požadavky </w:t>
      </w:r>
      <w:r w:rsidR="0061122A">
        <w:rPr>
          <w:b/>
          <w:sz w:val="24"/>
        </w:rPr>
        <w:t>vyplývající z</w:t>
      </w:r>
      <w:r w:rsidR="009B6114">
        <w:rPr>
          <w:b/>
          <w:sz w:val="24"/>
        </w:rPr>
        <w:t> plnění veřejné zakázky</w:t>
      </w:r>
    </w:p>
    <w:p w14:paraId="03D75F23" w14:textId="77777777" w:rsidR="002067AD" w:rsidRDefault="002067AD" w:rsidP="002067AD">
      <w:pPr>
        <w:jc w:val="both"/>
        <w:rPr>
          <w:sz w:val="24"/>
        </w:rPr>
      </w:pPr>
    </w:p>
    <w:p w14:paraId="78696C92" w14:textId="77777777" w:rsidR="002067AD" w:rsidRDefault="002067AD" w:rsidP="002067AD">
      <w:pPr>
        <w:numPr>
          <w:ilvl w:val="2"/>
          <w:numId w:val="17"/>
        </w:numPr>
        <w:jc w:val="both"/>
        <w:rPr>
          <w:sz w:val="24"/>
        </w:rPr>
      </w:pPr>
      <w:r>
        <w:rPr>
          <w:sz w:val="24"/>
        </w:rPr>
        <w:t>Prodávající bezplatně zajistí zaškole</w:t>
      </w:r>
      <w:r w:rsidR="00B66E22">
        <w:rPr>
          <w:sz w:val="24"/>
        </w:rPr>
        <w:t xml:space="preserve">ní na opravy a instalaci všech </w:t>
      </w:r>
      <w:r>
        <w:rPr>
          <w:sz w:val="24"/>
        </w:rPr>
        <w:t xml:space="preserve">dodávaných typů vodoměrů. Školení se bude konat v místě plnění veřejné zakázky v termínu, který bude </w:t>
      </w:r>
      <w:r w:rsidR="00F347E7">
        <w:rPr>
          <w:sz w:val="24"/>
        </w:rPr>
        <w:t xml:space="preserve">stanoven </w:t>
      </w:r>
      <w:r>
        <w:rPr>
          <w:sz w:val="24"/>
        </w:rPr>
        <w:t>vzájemnou dohodou mezi kupujícím a prodávajícím.</w:t>
      </w:r>
      <w:r w:rsidR="00F347E7">
        <w:rPr>
          <w:sz w:val="24"/>
        </w:rPr>
        <w:t xml:space="preserve"> Nedojde-li k dohodě o termínu školení nejpozději do 15 dní ode dne uskutečnění dodávky podle první objednávky, zavazuje se prodávající školení provést nejpo</w:t>
      </w:r>
      <w:r w:rsidR="00570324">
        <w:rPr>
          <w:sz w:val="24"/>
        </w:rPr>
        <w:t>z</w:t>
      </w:r>
      <w:r w:rsidR="00F347E7">
        <w:rPr>
          <w:sz w:val="24"/>
        </w:rPr>
        <w:t>ději do pěti dnů od doručení písemné výzvy kupujícího. Kupující zajistí odpovídající prostory pro provedení školení.</w:t>
      </w:r>
    </w:p>
    <w:p w14:paraId="7F771957" w14:textId="77777777" w:rsidR="00060476" w:rsidRDefault="00060476" w:rsidP="00060476">
      <w:pPr>
        <w:ind w:left="720"/>
        <w:jc w:val="both"/>
        <w:rPr>
          <w:sz w:val="24"/>
        </w:rPr>
      </w:pPr>
    </w:p>
    <w:p w14:paraId="17142BFF" w14:textId="77777777" w:rsidR="002067AD" w:rsidRDefault="00B66E22" w:rsidP="000E4F0F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Prodávající poskytne </w:t>
      </w:r>
      <w:r w:rsidR="002067AD" w:rsidRPr="00B04142">
        <w:rPr>
          <w:sz w:val="24"/>
        </w:rPr>
        <w:t>kupujícímu informace o nabízených službách v oblasti servisu a technické podpory a pomoci.</w:t>
      </w:r>
    </w:p>
    <w:p w14:paraId="7BE8A62E" w14:textId="77777777" w:rsidR="00B04142" w:rsidRDefault="00B04142" w:rsidP="00B04142">
      <w:pPr>
        <w:ind w:left="720"/>
        <w:jc w:val="both"/>
        <w:rPr>
          <w:sz w:val="24"/>
        </w:rPr>
      </w:pPr>
    </w:p>
    <w:p w14:paraId="273C3D08" w14:textId="77777777" w:rsidR="0061122A" w:rsidRDefault="0061122A" w:rsidP="00B04142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Každý vodoměr bude označen </w:t>
      </w:r>
      <w:r w:rsidR="00B66E22" w:rsidRPr="00B04142">
        <w:rPr>
          <w:sz w:val="24"/>
        </w:rPr>
        <w:t xml:space="preserve">na hlavě vodoměru i na krabici </w:t>
      </w:r>
      <w:r w:rsidR="0098048C" w:rsidRPr="00B04142">
        <w:rPr>
          <w:sz w:val="24"/>
        </w:rPr>
        <w:t xml:space="preserve">čárovým </w:t>
      </w:r>
      <w:r w:rsidRPr="00B04142">
        <w:rPr>
          <w:sz w:val="24"/>
        </w:rPr>
        <w:t xml:space="preserve">kódem </w:t>
      </w:r>
      <w:r w:rsidR="0098048C" w:rsidRPr="00B04142">
        <w:rPr>
          <w:sz w:val="24"/>
        </w:rPr>
        <w:t>„</w:t>
      </w:r>
      <w:proofErr w:type="spellStart"/>
      <w:r w:rsidR="0098048C" w:rsidRPr="00B04142">
        <w:rPr>
          <w:sz w:val="24"/>
        </w:rPr>
        <w:t>code</w:t>
      </w:r>
      <w:proofErr w:type="spellEnd"/>
      <w:r w:rsidR="0098048C" w:rsidRPr="00B04142">
        <w:rPr>
          <w:sz w:val="24"/>
        </w:rPr>
        <w:t xml:space="preserve"> </w:t>
      </w:r>
      <w:r w:rsidRPr="00B04142">
        <w:rPr>
          <w:sz w:val="24"/>
        </w:rPr>
        <w:t>128</w:t>
      </w:r>
      <w:r w:rsidR="0098048C" w:rsidRPr="00B04142">
        <w:rPr>
          <w:sz w:val="24"/>
        </w:rPr>
        <w:t>“</w:t>
      </w:r>
      <w:r w:rsidR="00B66E22" w:rsidRPr="00B04142">
        <w:rPr>
          <w:sz w:val="24"/>
        </w:rPr>
        <w:t xml:space="preserve"> (</w:t>
      </w:r>
      <w:r w:rsidRPr="00B04142">
        <w:rPr>
          <w:sz w:val="24"/>
        </w:rPr>
        <w:t>štítek, grav</w:t>
      </w:r>
      <w:r w:rsidR="00CA57F8" w:rsidRPr="00B04142">
        <w:rPr>
          <w:sz w:val="24"/>
        </w:rPr>
        <w:t>írování</w:t>
      </w:r>
      <w:r w:rsidRPr="00B04142">
        <w:rPr>
          <w:sz w:val="24"/>
        </w:rPr>
        <w:t xml:space="preserve">, kde bude výrobní číslo měřidla a </w:t>
      </w:r>
      <w:r w:rsidR="00D86189" w:rsidRPr="00B04142">
        <w:rPr>
          <w:sz w:val="24"/>
        </w:rPr>
        <w:t>zkratka typového označení vodoměru</w:t>
      </w:r>
      <w:r w:rsidR="00B66E22" w:rsidRPr="00B04142">
        <w:rPr>
          <w:sz w:val="24"/>
        </w:rPr>
        <w:t>, příp. rok prvotního ověření</w:t>
      </w:r>
      <w:r w:rsidRPr="00B04142">
        <w:rPr>
          <w:sz w:val="24"/>
        </w:rPr>
        <w:t>).</w:t>
      </w:r>
    </w:p>
    <w:p w14:paraId="2ACA2954" w14:textId="77777777" w:rsidR="0061122A" w:rsidRDefault="00B94547" w:rsidP="0061122A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>Prodávající garantuje opravitelnost vodoměrů.</w:t>
      </w:r>
    </w:p>
    <w:p w14:paraId="103C538E" w14:textId="77777777" w:rsidR="002007BD" w:rsidRDefault="002007BD" w:rsidP="003868C6">
      <w:pPr>
        <w:ind w:left="720"/>
        <w:jc w:val="both"/>
        <w:rPr>
          <w:sz w:val="24"/>
        </w:rPr>
      </w:pPr>
    </w:p>
    <w:p w14:paraId="28A038F5" w14:textId="77777777" w:rsidR="00B66E22" w:rsidRPr="00B04142" w:rsidRDefault="00B66E22" w:rsidP="00B04142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Prodávající garantuje </w:t>
      </w:r>
      <w:r w:rsidR="00C973B0" w:rsidRPr="00B04142">
        <w:rPr>
          <w:sz w:val="24"/>
        </w:rPr>
        <w:t xml:space="preserve">bezplatné </w:t>
      </w:r>
      <w:r w:rsidRPr="00B04142">
        <w:rPr>
          <w:sz w:val="24"/>
        </w:rPr>
        <w:t>zpětné odebrání vyřazených vodoměrů v případě, že toto bude kupující požad</w:t>
      </w:r>
      <w:r w:rsidR="00774BF5" w:rsidRPr="00B04142">
        <w:rPr>
          <w:sz w:val="24"/>
        </w:rPr>
        <w:t>o</w:t>
      </w:r>
      <w:r w:rsidRPr="00B04142">
        <w:rPr>
          <w:sz w:val="24"/>
        </w:rPr>
        <w:t>vat.</w:t>
      </w:r>
    </w:p>
    <w:p w14:paraId="25B5E6BF" w14:textId="444D411D" w:rsidR="00A57FBC" w:rsidRDefault="00A57FBC" w:rsidP="002067AD">
      <w:pPr>
        <w:jc w:val="both"/>
        <w:rPr>
          <w:sz w:val="24"/>
        </w:rPr>
      </w:pPr>
    </w:p>
    <w:p w14:paraId="62C7BD77" w14:textId="1C0040AB" w:rsidR="00B55D9F" w:rsidRPr="003868C6" w:rsidRDefault="00B55D9F" w:rsidP="002067AD">
      <w:pPr>
        <w:jc w:val="both"/>
        <w:rPr>
          <w:b/>
          <w:sz w:val="24"/>
        </w:rPr>
      </w:pPr>
      <w:r w:rsidRPr="003868C6">
        <w:rPr>
          <w:b/>
          <w:sz w:val="24"/>
        </w:rPr>
        <w:lastRenderedPageBreak/>
        <w:t>4.7</w:t>
      </w:r>
      <w:r w:rsidRPr="003868C6">
        <w:rPr>
          <w:b/>
          <w:sz w:val="24"/>
        </w:rPr>
        <w:tab/>
        <w:t xml:space="preserve">Změna kurzu CZK vůči </w:t>
      </w:r>
      <w:proofErr w:type="gramStart"/>
      <w:r w:rsidRPr="003868C6">
        <w:rPr>
          <w:b/>
          <w:sz w:val="24"/>
        </w:rPr>
        <w:t>EUR</w:t>
      </w:r>
      <w:proofErr w:type="gramEnd"/>
    </w:p>
    <w:p w14:paraId="43666968" w14:textId="11C22386" w:rsidR="00B55D9F" w:rsidRPr="003868C6" w:rsidRDefault="00B55D9F" w:rsidP="002067AD">
      <w:pPr>
        <w:jc w:val="both"/>
        <w:rPr>
          <w:sz w:val="24"/>
        </w:rPr>
      </w:pPr>
    </w:p>
    <w:p w14:paraId="5FD9806D" w14:textId="0B999466" w:rsidR="00B55D9F" w:rsidRPr="003868C6" w:rsidRDefault="00B55D9F" w:rsidP="00B55D9F">
      <w:pPr>
        <w:pStyle w:val="Odstavecseseznamem"/>
        <w:numPr>
          <w:ilvl w:val="0"/>
          <w:numId w:val="27"/>
        </w:numPr>
        <w:jc w:val="both"/>
        <w:rPr>
          <w:sz w:val="24"/>
        </w:rPr>
      </w:pPr>
      <w:r w:rsidRPr="003868C6">
        <w:rPr>
          <w:sz w:val="24"/>
        </w:rPr>
        <w:t xml:space="preserve">Smluvní strany sjednávají, že v případě, že prodávající má svého dodavatele zboží v některé zemi platící společnou měnou EUR, zavazuje se prodávající o této skutečnosti kupujícího informovat </w:t>
      </w:r>
      <w:r w:rsidR="000D4CE6" w:rsidRPr="003868C6">
        <w:rPr>
          <w:sz w:val="24"/>
        </w:rPr>
        <w:t xml:space="preserve">bez zbytečného odkladu po uzavření této smlouvy. </w:t>
      </w:r>
    </w:p>
    <w:p w14:paraId="1DDED30A" w14:textId="77777777" w:rsidR="000D4CE6" w:rsidRPr="00014EAA" w:rsidRDefault="000D4CE6" w:rsidP="000D4CE6">
      <w:pPr>
        <w:pStyle w:val="Odstavecseseznamem"/>
        <w:ind w:left="360"/>
        <w:jc w:val="both"/>
        <w:rPr>
          <w:sz w:val="24"/>
        </w:rPr>
      </w:pPr>
    </w:p>
    <w:p w14:paraId="58757E76" w14:textId="164FCF94" w:rsidR="000D4CE6" w:rsidRDefault="000D4CE6" w:rsidP="00B55D9F">
      <w:pPr>
        <w:pStyle w:val="Odstavecseseznamem"/>
        <w:numPr>
          <w:ilvl w:val="0"/>
          <w:numId w:val="27"/>
        </w:numPr>
        <w:jc w:val="both"/>
        <w:rPr>
          <w:sz w:val="24"/>
        </w:rPr>
      </w:pPr>
      <w:r w:rsidRPr="00014EAA">
        <w:rPr>
          <w:sz w:val="24"/>
        </w:rPr>
        <w:t xml:space="preserve">Smluvní strany sjednávají, že pokud dojde k posílení kurzu CZK (české koruny) vůči měně EUR (euro) o více než 20 % oproti kurzu v den </w:t>
      </w:r>
      <w:r w:rsidR="003868C6">
        <w:rPr>
          <w:sz w:val="24"/>
        </w:rPr>
        <w:t>podání nabídky</w:t>
      </w:r>
      <w:r w:rsidRPr="00014EAA">
        <w:rPr>
          <w:sz w:val="24"/>
        </w:rPr>
        <w:t xml:space="preserve"> (vyhlášeném ČNB),</w:t>
      </w:r>
      <w:r w:rsidR="001308D3" w:rsidRPr="00014EAA">
        <w:rPr>
          <w:sz w:val="24"/>
        </w:rPr>
        <w:t xml:space="preserve"> a to po dobu nejméně 1 měsíce,</w:t>
      </w:r>
      <w:r w:rsidRPr="00014EAA">
        <w:rPr>
          <w:sz w:val="24"/>
        </w:rPr>
        <w:t xml:space="preserve"> zavazují se smluvní strany vstoupit v jednání o snížení ceny za dodávku zboží dle této smlouvy</w:t>
      </w:r>
      <w:r w:rsidR="001308D3" w:rsidRPr="00014EAA">
        <w:rPr>
          <w:sz w:val="24"/>
        </w:rPr>
        <w:t xml:space="preserve"> na základě výzvy kupujícího</w:t>
      </w:r>
      <w:r w:rsidRPr="00014EAA">
        <w:rPr>
          <w:sz w:val="24"/>
        </w:rPr>
        <w:t>. V případě, že prodávající odmítne vstoupit do těchto jednání nebo neučiní návrh ohledně snížení ceny dle této smlouvy nebo pokud</w:t>
      </w:r>
      <w:r w:rsidR="001308D3" w:rsidRPr="00014EAA">
        <w:rPr>
          <w:sz w:val="24"/>
        </w:rPr>
        <w:t xml:space="preserve"> prodávající bezdůvodně odmítne </w:t>
      </w:r>
      <w:r w:rsidRPr="00014EAA">
        <w:rPr>
          <w:sz w:val="24"/>
        </w:rPr>
        <w:t>dohodu</w:t>
      </w:r>
      <w:r w:rsidR="001308D3" w:rsidRPr="00014EAA">
        <w:rPr>
          <w:sz w:val="24"/>
        </w:rPr>
        <w:t xml:space="preserve"> o snížení</w:t>
      </w:r>
      <w:r w:rsidRPr="00014EAA">
        <w:rPr>
          <w:sz w:val="24"/>
        </w:rPr>
        <w:t xml:space="preserve"> cen</w:t>
      </w:r>
      <w:r w:rsidR="001308D3" w:rsidRPr="00014EAA">
        <w:rPr>
          <w:sz w:val="24"/>
        </w:rPr>
        <w:t>y</w:t>
      </w:r>
      <w:r w:rsidRPr="00014EAA">
        <w:rPr>
          <w:sz w:val="24"/>
        </w:rPr>
        <w:t xml:space="preserve"> za dodávky zboží, je kupující oprávněn tuto smlouv</w:t>
      </w:r>
      <w:r w:rsidR="0030066E">
        <w:rPr>
          <w:sz w:val="24"/>
        </w:rPr>
        <w:t>u</w:t>
      </w:r>
      <w:r w:rsidRPr="00014EAA">
        <w:rPr>
          <w:sz w:val="24"/>
        </w:rPr>
        <w:t xml:space="preserve"> vypovědět v </w:t>
      </w:r>
      <w:proofErr w:type="gramStart"/>
      <w:r w:rsidRPr="00014EAA">
        <w:rPr>
          <w:sz w:val="24"/>
        </w:rPr>
        <w:t>6ti</w:t>
      </w:r>
      <w:proofErr w:type="gramEnd"/>
      <w:r w:rsidRPr="00014EAA">
        <w:rPr>
          <w:sz w:val="24"/>
        </w:rPr>
        <w:t xml:space="preserve"> měsíční výpovědní lhůt</w:t>
      </w:r>
      <w:r w:rsidR="0030066E">
        <w:rPr>
          <w:sz w:val="24"/>
        </w:rPr>
        <w:t>ě</w:t>
      </w:r>
      <w:r w:rsidRPr="00014EAA">
        <w:rPr>
          <w:sz w:val="24"/>
        </w:rPr>
        <w:t xml:space="preserve"> počínající od pr</w:t>
      </w:r>
      <w:r w:rsidR="00DC7D64" w:rsidRPr="00014EAA">
        <w:rPr>
          <w:sz w:val="24"/>
        </w:rPr>
        <w:t xml:space="preserve">vního dne následujícího kalendářního měsíce od doručení výpovědi prodávajícímu. </w:t>
      </w:r>
      <w:r w:rsidR="001308D3" w:rsidRPr="00014EAA">
        <w:rPr>
          <w:sz w:val="24"/>
        </w:rPr>
        <w:t xml:space="preserve">V případě odstoupení dle tohoto článku smlouvy nemá prodávající nárok na jakékoli finanční vypořádání za ukončení smlouvy. </w:t>
      </w:r>
    </w:p>
    <w:p w14:paraId="13023974" w14:textId="77777777" w:rsidR="00014EAA" w:rsidRPr="00014EAA" w:rsidRDefault="00014EAA" w:rsidP="00014EAA">
      <w:pPr>
        <w:pStyle w:val="Odstavecseseznamem"/>
        <w:rPr>
          <w:sz w:val="24"/>
        </w:rPr>
      </w:pPr>
    </w:p>
    <w:p w14:paraId="697B6ADA" w14:textId="351CA0B1" w:rsidR="00014EAA" w:rsidRDefault="00014EAA" w:rsidP="00014E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ab/>
      </w:r>
      <w:r w:rsidR="00876CF3" w:rsidRPr="00014EAA">
        <w:rPr>
          <w:b/>
          <w:sz w:val="32"/>
          <w:szCs w:val="32"/>
        </w:rPr>
        <w:t>Registr smluv</w:t>
      </w:r>
    </w:p>
    <w:p w14:paraId="6DB345AE" w14:textId="77777777" w:rsidR="00014EAA" w:rsidRPr="00014EAA" w:rsidRDefault="00014EAA" w:rsidP="00014EAA">
      <w:pPr>
        <w:jc w:val="both"/>
        <w:rPr>
          <w:b/>
          <w:sz w:val="32"/>
          <w:szCs w:val="32"/>
        </w:rPr>
      </w:pPr>
    </w:p>
    <w:p w14:paraId="3EBF150C" w14:textId="6FEAD6B5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 xml:space="preserve">Smluvní strany berou na vědomí, že tato </w:t>
      </w:r>
      <w:r>
        <w:rPr>
          <w:sz w:val="24"/>
          <w:szCs w:val="24"/>
        </w:rPr>
        <w:t xml:space="preserve">Rámcová dohoda o Kupní smlouvě </w:t>
      </w:r>
      <w:r w:rsidRPr="00014EAA">
        <w:rPr>
          <w:sz w:val="24"/>
          <w:szCs w:val="24"/>
        </w:rPr>
        <w:t xml:space="preserve">podléhá povinnosti zveřejnění prostřednictvím registru smluv dle zákona č. 340/2015 Sb., Zákon o registru smluv. Zveřejnění Smlouvy v registru smluv zajistí </w:t>
      </w:r>
      <w:r>
        <w:rPr>
          <w:sz w:val="24"/>
          <w:szCs w:val="24"/>
        </w:rPr>
        <w:t>Kupující</w:t>
      </w:r>
      <w:r w:rsidRPr="00014EAA">
        <w:rPr>
          <w:sz w:val="24"/>
          <w:szCs w:val="24"/>
        </w:rPr>
        <w:t>.</w:t>
      </w:r>
    </w:p>
    <w:p w14:paraId="43973DC2" w14:textId="1F3BCD8D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014EAA">
        <w:rPr>
          <w:sz w:val="24"/>
          <w:szCs w:val="24"/>
        </w:rPr>
        <w:t>metadat</w:t>
      </w:r>
      <w:proofErr w:type="spellEnd"/>
      <w:r w:rsidRPr="00014EAA">
        <w:rPr>
          <w:sz w:val="24"/>
          <w:szCs w:val="24"/>
        </w:rPr>
        <w:t xml:space="preserve"> do registru smluv. Zveřejnění podléhají tato </w:t>
      </w:r>
      <w:proofErr w:type="spellStart"/>
      <w:r w:rsidRPr="00014EAA">
        <w:rPr>
          <w:sz w:val="24"/>
          <w:szCs w:val="24"/>
        </w:rPr>
        <w:t>metadata</w:t>
      </w:r>
      <w:proofErr w:type="spellEnd"/>
      <w:r w:rsidRPr="00014EAA">
        <w:rPr>
          <w:sz w:val="24"/>
          <w:szCs w:val="24"/>
        </w:rPr>
        <w:t>: identifikace smluvních stran, vymezení předmětu smlouvy, cena (případně hodnota předmětu smlouvy, lze-li ji určit), datum uzavření Smlouvy.</w:t>
      </w:r>
    </w:p>
    <w:p w14:paraId="1C29117F" w14:textId="1C1F7763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>Smluvní strany výslovně prohlašují, že informace obsažené v </w:t>
      </w:r>
      <w:r>
        <w:rPr>
          <w:sz w:val="24"/>
          <w:szCs w:val="24"/>
        </w:rPr>
        <w:t>Rámcové dohodě o Kupní smlouvě</w:t>
      </w:r>
      <w:r w:rsidRPr="00014EAA">
        <w:rPr>
          <w:sz w:val="24"/>
          <w:szCs w:val="24"/>
        </w:rPr>
        <w:t xml:space="preserve"> určené ke zveřejnění v registru smluv včetně </w:t>
      </w:r>
      <w:proofErr w:type="spellStart"/>
      <w:r w:rsidRPr="00014EAA">
        <w:rPr>
          <w:sz w:val="24"/>
          <w:szCs w:val="24"/>
        </w:rPr>
        <w:t>metadat</w:t>
      </w:r>
      <w:proofErr w:type="spellEnd"/>
      <w:r w:rsidRPr="00014EAA">
        <w:rPr>
          <w:sz w:val="24"/>
          <w:szCs w:val="24"/>
        </w:rPr>
        <w:t xml:space="preserve"> neobsahují informace, které nelze poskytnout podle předpisů upravujících svobodný přístup k informacím, a nejsou smluvními stranami označeny za obchodní tajemství. </w:t>
      </w:r>
    </w:p>
    <w:p w14:paraId="4E61FBC3" w14:textId="506B517C" w:rsidR="002067AD" w:rsidRPr="008C0849" w:rsidRDefault="00BB1037" w:rsidP="00B04142">
      <w:pPr>
        <w:pStyle w:val="Nadpis1"/>
        <w:jc w:val="both"/>
      </w:pPr>
      <w:bookmarkStart w:id="1" w:name="_Toc26349326"/>
      <w:r>
        <w:t>6</w:t>
      </w:r>
      <w:r w:rsidR="00B04142">
        <w:t>.</w:t>
      </w:r>
      <w:r w:rsidR="00B04142">
        <w:tab/>
      </w:r>
      <w:r w:rsidR="002067AD" w:rsidRPr="00876CF3">
        <w:rPr>
          <w:rFonts w:ascii="Times New Roman" w:hAnsi="Times New Roman"/>
        </w:rPr>
        <w:t>Závěrečná ustanovení</w:t>
      </w:r>
      <w:bookmarkEnd w:id="1"/>
    </w:p>
    <w:p w14:paraId="20044188" w14:textId="77777777" w:rsidR="002067AD" w:rsidRPr="008C0849" w:rsidRDefault="002067AD" w:rsidP="002067AD">
      <w:pPr>
        <w:jc w:val="both"/>
        <w:rPr>
          <w:sz w:val="24"/>
        </w:rPr>
      </w:pPr>
    </w:p>
    <w:p w14:paraId="5E52C224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 xml:space="preserve">Tato smlouva je vyhotovena v </w:t>
      </w:r>
      <w:r w:rsidR="00CA31FF">
        <w:rPr>
          <w:sz w:val="24"/>
        </w:rPr>
        <w:t xml:space="preserve">šesti </w:t>
      </w:r>
      <w:r w:rsidRPr="008C0849">
        <w:rPr>
          <w:sz w:val="24"/>
        </w:rPr>
        <w:t xml:space="preserve">stejnopisech s platností originálu, z nichž </w:t>
      </w:r>
      <w:r w:rsidR="00CA31FF">
        <w:rPr>
          <w:sz w:val="24"/>
        </w:rPr>
        <w:t>prodávající</w:t>
      </w:r>
      <w:r w:rsidRPr="008C0849">
        <w:rPr>
          <w:sz w:val="24"/>
        </w:rPr>
        <w:t xml:space="preserve"> obdrží dvě vyhotovení</w:t>
      </w:r>
      <w:r w:rsidR="00CA31FF">
        <w:rPr>
          <w:sz w:val="24"/>
        </w:rPr>
        <w:t xml:space="preserve"> a kupující čtyři vyhotovení</w:t>
      </w:r>
      <w:r w:rsidRPr="008C0849">
        <w:rPr>
          <w:sz w:val="24"/>
        </w:rPr>
        <w:t>.</w:t>
      </w:r>
    </w:p>
    <w:p w14:paraId="27EEC0B6" w14:textId="77777777" w:rsidR="002067AD" w:rsidRDefault="002067AD" w:rsidP="002067AD">
      <w:pPr>
        <w:jc w:val="both"/>
        <w:rPr>
          <w:sz w:val="24"/>
        </w:rPr>
      </w:pPr>
    </w:p>
    <w:p w14:paraId="0D63D399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 xml:space="preserve">Tuto smlouvu lze změnit nebo </w:t>
      </w:r>
      <w:r w:rsidR="00F347E7">
        <w:rPr>
          <w:sz w:val="24"/>
        </w:rPr>
        <w:t>ukončit</w:t>
      </w:r>
      <w:r w:rsidR="00F347E7" w:rsidRPr="008C0849">
        <w:rPr>
          <w:sz w:val="24"/>
        </w:rPr>
        <w:t xml:space="preserve"> </w:t>
      </w:r>
      <w:r w:rsidRPr="008C0849">
        <w:rPr>
          <w:sz w:val="24"/>
        </w:rPr>
        <w:t>pouze oboustranně potvrzeným smluvním ujednáním</w:t>
      </w:r>
      <w:r w:rsidR="00B04142">
        <w:rPr>
          <w:sz w:val="24"/>
        </w:rPr>
        <w:t xml:space="preserve"> v písemné formě</w:t>
      </w:r>
      <w:r w:rsidRPr="008C0849">
        <w:rPr>
          <w:sz w:val="24"/>
        </w:rPr>
        <w:t xml:space="preserve"> podepsaným </w:t>
      </w:r>
      <w:r w:rsidR="00B04142">
        <w:rPr>
          <w:sz w:val="24"/>
        </w:rPr>
        <w:t xml:space="preserve">oprávněnými zástupci obou stran, přičemž výměna emailové korespondence se pro účely změny této smlouvy nepovažuje za písemnou formu. </w:t>
      </w:r>
    </w:p>
    <w:p w14:paraId="49B94104" w14:textId="77777777" w:rsidR="002067AD" w:rsidRDefault="002067AD" w:rsidP="002067AD">
      <w:pPr>
        <w:jc w:val="both"/>
        <w:rPr>
          <w:sz w:val="24"/>
        </w:rPr>
      </w:pPr>
    </w:p>
    <w:p w14:paraId="63000547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>Obě smluvní strany svými podpisy potvrzují, že smlouvu uzavřely dobrovolně a svobodně.</w:t>
      </w:r>
    </w:p>
    <w:p w14:paraId="12D751EF" w14:textId="77777777" w:rsidR="002067AD" w:rsidRDefault="002067AD" w:rsidP="002067AD">
      <w:pPr>
        <w:jc w:val="both"/>
        <w:rPr>
          <w:sz w:val="24"/>
        </w:rPr>
      </w:pPr>
    </w:p>
    <w:p w14:paraId="696EE8D5" w14:textId="34DAFDB3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>Smluvním stranám nejsou známy žádné překážky, které by uzavření této smlouvy bránily.</w:t>
      </w:r>
    </w:p>
    <w:p w14:paraId="50439903" w14:textId="77777777" w:rsidR="00B12CAD" w:rsidRDefault="00B12CAD" w:rsidP="00B12CAD">
      <w:pPr>
        <w:ind w:left="720"/>
        <w:jc w:val="both"/>
        <w:rPr>
          <w:sz w:val="24"/>
        </w:rPr>
      </w:pPr>
    </w:p>
    <w:p w14:paraId="53D3DBF6" w14:textId="66AC9510" w:rsidR="00B12CAD" w:rsidRDefault="00B12CAD" w:rsidP="00BB1037">
      <w:pPr>
        <w:numPr>
          <w:ilvl w:val="2"/>
          <w:numId w:val="31"/>
        </w:numPr>
        <w:jc w:val="both"/>
        <w:rPr>
          <w:sz w:val="24"/>
        </w:rPr>
      </w:pPr>
      <w:r>
        <w:rPr>
          <w:sz w:val="24"/>
        </w:rPr>
        <w:t>Nedílnou součástí této smlouvy jsou následující přílohy:</w:t>
      </w:r>
    </w:p>
    <w:p w14:paraId="05DF6D18" w14:textId="2EBEF1D0" w:rsidR="00B12CAD" w:rsidRDefault="00B12CAD" w:rsidP="00B12CAD">
      <w:pPr>
        <w:ind w:left="720"/>
        <w:jc w:val="both"/>
        <w:rPr>
          <w:sz w:val="24"/>
        </w:rPr>
      </w:pPr>
      <w:r>
        <w:rPr>
          <w:sz w:val="24"/>
        </w:rPr>
        <w:t>Příloha č. 1 – technická specifikace plnění</w:t>
      </w:r>
    </w:p>
    <w:p w14:paraId="6E4F8762" w14:textId="25B49820" w:rsidR="00B12CAD" w:rsidRDefault="00B12CAD" w:rsidP="00B12CAD">
      <w:pPr>
        <w:ind w:left="720"/>
        <w:jc w:val="both"/>
        <w:rPr>
          <w:sz w:val="24"/>
        </w:rPr>
      </w:pPr>
      <w:r>
        <w:rPr>
          <w:sz w:val="24"/>
        </w:rPr>
        <w:t>Příloha č. 2 – výpis z obchodního rejstříku nebo jiné evidence prodávajícího</w:t>
      </w:r>
    </w:p>
    <w:p w14:paraId="5EE71742" w14:textId="77777777" w:rsidR="002067AD" w:rsidRDefault="002067AD" w:rsidP="002067AD">
      <w:pPr>
        <w:jc w:val="both"/>
        <w:rPr>
          <w:sz w:val="24"/>
        </w:rPr>
      </w:pPr>
    </w:p>
    <w:p w14:paraId="62741DAF" w14:textId="77777777" w:rsidR="002067AD" w:rsidRPr="008C0849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 xml:space="preserve">Smlouva vstupuje v platnost </w:t>
      </w:r>
      <w:r w:rsidR="00F347E7">
        <w:rPr>
          <w:sz w:val="24"/>
        </w:rPr>
        <w:t xml:space="preserve">a účinnost </w:t>
      </w:r>
      <w:r w:rsidRPr="008C0849">
        <w:rPr>
          <w:sz w:val="24"/>
        </w:rPr>
        <w:t>dnem podpisu smluvních stran.</w:t>
      </w:r>
    </w:p>
    <w:p w14:paraId="1BA3B332" w14:textId="77777777" w:rsidR="00271DBD" w:rsidRPr="008C0849" w:rsidRDefault="00271DBD" w:rsidP="002067AD">
      <w:pPr>
        <w:jc w:val="both"/>
      </w:pPr>
    </w:p>
    <w:p w14:paraId="721E38DD" w14:textId="77777777" w:rsidR="002067AD" w:rsidRPr="008C0849" w:rsidRDefault="002067AD" w:rsidP="002067AD">
      <w:pPr>
        <w:jc w:val="both"/>
      </w:pPr>
    </w:p>
    <w:p w14:paraId="0C785CDE" w14:textId="478A67E4" w:rsidR="00A65510" w:rsidRPr="008C0849" w:rsidRDefault="00A65510" w:rsidP="00A65510">
      <w:pPr>
        <w:jc w:val="both"/>
        <w:rPr>
          <w:sz w:val="24"/>
        </w:rPr>
      </w:pPr>
      <w:r w:rsidRPr="008C0849">
        <w:rPr>
          <w:sz w:val="24"/>
        </w:rPr>
        <w:t>V Praze dne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</w:t>
      </w:r>
      <w:r w:rsidR="008320F0">
        <w:rPr>
          <w:sz w:val="24"/>
        </w:rPr>
        <w:t>………………….</w:t>
      </w:r>
      <w:r w:rsidR="0007200F">
        <w:rPr>
          <w:sz w:val="24"/>
        </w:rPr>
        <w:t xml:space="preserve"> </w:t>
      </w:r>
      <w:proofErr w:type="gramStart"/>
      <w:r w:rsidR="00D23A28">
        <w:rPr>
          <w:sz w:val="24"/>
        </w:rPr>
        <w:t>dne</w:t>
      </w:r>
      <w:proofErr w:type="gramEnd"/>
      <w:r>
        <w:rPr>
          <w:sz w:val="24"/>
        </w:rPr>
        <w:t xml:space="preserve">: </w:t>
      </w:r>
    </w:p>
    <w:p w14:paraId="008F5764" w14:textId="77777777" w:rsidR="00A65510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16184749" w14:textId="77777777" w:rsidR="00125603" w:rsidRDefault="00125603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3C737896" w14:textId="77777777" w:rsidR="00A65510" w:rsidRPr="003237BF" w:rsidRDefault="00B66E22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</w:t>
      </w:r>
      <w:r w:rsidR="00125603">
        <w:rPr>
          <w:b/>
          <w:color w:val="000000"/>
          <w:sz w:val="24"/>
          <w:szCs w:val="24"/>
        </w:rPr>
        <w:t>kupujícího: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7200F">
        <w:rPr>
          <w:b/>
          <w:color w:val="000000"/>
          <w:sz w:val="24"/>
          <w:szCs w:val="24"/>
        </w:rPr>
        <w:tab/>
        <w:t xml:space="preserve">Za </w:t>
      </w:r>
      <w:r w:rsidR="00125603">
        <w:rPr>
          <w:b/>
          <w:color w:val="000000"/>
          <w:sz w:val="24"/>
          <w:szCs w:val="24"/>
        </w:rPr>
        <w:t xml:space="preserve">prodávajícího: </w:t>
      </w:r>
    </w:p>
    <w:p w14:paraId="34E5F942" w14:textId="77777777" w:rsidR="00A65510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75982434" w14:textId="77777777" w:rsidR="00B04142" w:rsidRPr="00B04142" w:rsidRDefault="00B04142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Pražské vodovody a kanalizace, a.s.</w:t>
      </w:r>
    </w:p>
    <w:p w14:paraId="68B1C6D0" w14:textId="77777777" w:rsidR="00A65510" w:rsidRPr="00DC3C18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1928014A" w14:textId="77777777" w:rsidR="00876CF3" w:rsidRDefault="00876CF3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FE4A04" w14:textId="3B0D38CC" w:rsidR="00A65510" w:rsidRPr="00DC3C18" w:rsidRDefault="00D23A28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65510" w:rsidRPr="00DC3C18">
        <w:rPr>
          <w:color w:val="000000"/>
          <w:sz w:val="24"/>
          <w:szCs w:val="24"/>
        </w:rPr>
        <w:t>............</w:t>
      </w:r>
      <w:r>
        <w:rPr>
          <w:color w:val="000000"/>
          <w:sz w:val="24"/>
          <w:szCs w:val="24"/>
        </w:rPr>
        <w:t>..........</w:t>
      </w:r>
      <w:r w:rsidR="00A65510" w:rsidRPr="00DC3C18">
        <w:rPr>
          <w:color w:val="000000"/>
          <w:sz w:val="24"/>
          <w:szCs w:val="24"/>
        </w:rPr>
        <w:t>..............................</w:t>
      </w:r>
      <w:r w:rsidR="00A65510" w:rsidRPr="00DC3C18">
        <w:rPr>
          <w:color w:val="000000"/>
          <w:sz w:val="24"/>
          <w:szCs w:val="24"/>
        </w:rPr>
        <w:tab/>
        <w:t>......</w:t>
      </w:r>
      <w:r>
        <w:rPr>
          <w:color w:val="000000"/>
          <w:sz w:val="24"/>
          <w:szCs w:val="24"/>
        </w:rPr>
        <w:t>..............</w:t>
      </w:r>
      <w:r w:rsidR="00A65510" w:rsidRPr="00DC3C18">
        <w:rPr>
          <w:color w:val="000000"/>
          <w:sz w:val="24"/>
          <w:szCs w:val="24"/>
        </w:rPr>
        <w:t>....................................</w:t>
      </w:r>
    </w:p>
    <w:p w14:paraId="4EAD8FE3" w14:textId="50EA1574" w:rsidR="004D4D0E" w:rsidRDefault="00A65510" w:rsidP="004D4D0E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C3C18">
        <w:rPr>
          <w:sz w:val="24"/>
          <w:szCs w:val="24"/>
        </w:rPr>
        <w:tab/>
      </w:r>
    </w:p>
    <w:p w14:paraId="1A6A3F44" w14:textId="749E4EC1" w:rsidR="00A65510" w:rsidRPr="00DC3C18" w:rsidRDefault="00D23A28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6D8E">
        <w:rPr>
          <w:sz w:val="24"/>
          <w:szCs w:val="24"/>
        </w:rPr>
        <w:t>František Pokorný</w:t>
      </w:r>
    </w:p>
    <w:p w14:paraId="7909D5F0" w14:textId="71CE1351" w:rsidR="00A65510" w:rsidRDefault="00B66E22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07BD">
        <w:rPr>
          <w:sz w:val="24"/>
          <w:szCs w:val="24"/>
        </w:rPr>
        <w:t>Pražské vodovody a kanalizace, a.s.</w:t>
      </w:r>
      <w:r w:rsidR="00F347E7">
        <w:rPr>
          <w:sz w:val="24"/>
          <w:szCs w:val="24"/>
        </w:rPr>
        <w:tab/>
      </w:r>
      <w:r w:rsidR="000E6D8E">
        <w:rPr>
          <w:sz w:val="24"/>
          <w:szCs w:val="24"/>
        </w:rPr>
        <w:t>majitel firmy</w:t>
      </w:r>
    </w:p>
    <w:p w14:paraId="096147E9" w14:textId="3F45DBC8" w:rsidR="00A65510" w:rsidRPr="00DC3C18" w:rsidRDefault="00D23A28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5603">
        <w:rPr>
          <w:sz w:val="24"/>
          <w:szCs w:val="24"/>
        </w:rPr>
        <w:tab/>
      </w:r>
    </w:p>
    <w:p w14:paraId="74106286" w14:textId="77777777" w:rsidR="00A65510" w:rsidRPr="00D23A28" w:rsidRDefault="00A65510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A0A751" w14:textId="77777777" w:rsidR="00A65510" w:rsidRPr="00D23A28" w:rsidRDefault="00A65510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53F92FC" w14:textId="3EF8858D" w:rsidR="00A65510" w:rsidRPr="00DC3C18" w:rsidRDefault="00D23A28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65510" w:rsidRPr="00DC3C18">
        <w:rPr>
          <w:color w:val="000000"/>
          <w:sz w:val="24"/>
          <w:szCs w:val="24"/>
        </w:rPr>
        <w:t>...................</w:t>
      </w:r>
      <w:r>
        <w:rPr>
          <w:color w:val="000000"/>
          <w:sz w:val="24"/>
          <w:szCs w:val="24"/>
        </w:rPr>
        <w:t>...</w:t>
      </w:r>
      <w:r w:rsidR="000B0C13">
        <w:rPr>
          <w:color w:val="000000"/>
          <w:sz w:val="24"/>
          <w:szCs w:val="24"/>
        </w:rPr>
        <w:t>.......................</w:t>
      </w:r>
    </w:p>
    <w:p w14:paraId="43DB55FF" w14:textId="594AA155" w:rsidR="004D4D0E" w:rsidRPr="00DC3C18" w:rsidRDefault="00D23A28" w:rsidP="004D4D0E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C3C18">
        <w:rPr>
          <w:sz w:val="24"/>
          <w:szCs w:val="24"/>
        </w:rPr>
        <w:tab/>
      </w:r>
    </w:p>
    <w:p w14:paraId="1E5BE547" w14:textId="760D5CEC" w:rsidR="00D23A28" w:rsidRPr="00DC3C18" w:rsidRDefault="00D23A28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C758CF" w14:textId="674A2D2B" w:rsidR="00D23A28" w:rsidRPr="00DC3C18" w:rsidRDefault="002007BD" w:rsidP="000E6D8E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Pražské vodovody a kanalizace, a.s.</w:t>
      </w:r>
      <w:r w:rsidR="00D23A28">
        <w:rPr>
          <w:sz w:val="24"/>
          <w:szCs w:val="24"/>
        </w:rPr>
        <w:tab/>
      </w:r>
    </w:p>
    <w:p w14:paraId="66111D6B" w14:textId="77777777" w:rsidR="001B6FEE" w:rsidRPr="00D23A28" w:rsidRDefault="001B6FEE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A27288" w14:textId="77777777" w:rsidR="001B6FEE" w:rsidRDefault="001B6FEE" w:rsidP="00B66E22">
      <w:pPr>
        <w:jc w:val="both"/>
        <w:rPr>
          <w:sz w:val="24"/>
        </w:rPr>
      </w:pPr>
    </w:p>
    <w:p w14:paraId="44E16D85" w14:textId="77777777" w:rsidR="00937858" w:rsidRPr="00DC3C18" w:rsidRDefault="00937858" w:rsidP="00937858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</w:t>
      </w:r>
      <w:r w:rsidRPr="003237BF">
        <w:rPr>
          <w:b/>
          <w:color w:val="000000"/>
          <w:sz w:val="24"/>
          <w:szCs w:val="24"/>
        </w:rPr>
        <w:t>Pražs</w:t>
      </w:r>
      <w:r>
        <w:rPr>
          <w:b/>
          <w:color w:val="000000"/>
          <w:sz w:val="24"/>
          <w:szCs w:val="24"/>
        </w:rPr>
        <w:t>kou vodohospodářskou společnost a.s.</w:t>
      </w:r>
    </w:p>
    <w:p w14:paraId="17336C06" w14:textId="77777777" w:rsidR="00937858" w:rsidRDefault="00937858" w:rsidP="00937858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05114CE1" w14:textId="77777777" w:rsidR="00876CF3" w:rsidRPr="00DC3C18" w:rsidRDefault="00876CF3" w:rsidP="00937858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2AC3DA74" w14:textId="77777777" w:rsidR="00937858" w:rsidRPr="00DC3C18" w:rsidRDefault="00937858" w:rsidP="00937858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36A0576D" w14:textId="77777777" w:rsidR="00937858" w:rsidRPr="00DC3C1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C3C18">
        <w:rPr>
          <w:color w:val="000000"/>
          <w:sz w:val="24"/>
          <w:szCs w:val="24"/>
        </w:rPr>
        <w:t>....</w:t>
      </w:r>
      <w:r>
        <w:rPr>
          <w:color w:val="000000"/>
          <w:sz w:val="24"/>
          <w:szCs w:val="24"/>
        </w:rPr>
        <w:t>.......</w:t>
      </w:r>
      <w:r w:rsidRPr="00DC3C18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..........</w:t>
      </w:r>
      <w:r w:rsidRPr="00DC3C18">
        <w:rPr>
          <w:color w:val="000000"/>
          <w:sz w:val="24"/>
          <w:szCs w:val="24"/>
        </w:rPr>
        <w:t>...................................</w:t>
      </w:r>
    </w:p>
    <w:p w14:paraId="4046CEC8" w14:textId="2FDF4461" w:rsidR="004D4D0E" w:rsidRPr="00D23A28" w:rsidRDefault="00937858" w:rsidP="004D4D0E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3A28">
        <w:rPr>
          <w:color w:val="000000"/>
          <w:sz w:val="24"/>
          <w:szCs w:val="24"/>
        </w:rPr>
        <w:tab/>
      </w:r>
    </w:p>
    <w:p w14:paraId="7777B4DB" w14:textId="1F1C1EA9" w:rsidR="00937858" w:rsidRPr="00D23A2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6622C78" w14:textId="77777777" w:rsidR="00937858" w:rsidRPr="00D23A2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23A28">
        <w:rPr>
          <w:color w:val="000000"/>
          <w:sz w:val="24"/>
          <w:szCs w:val="24"/>
        </w:rPr>
        <w:t>Pražská vodohospodářská společnost a.s.</w:t>
      </w:r>
    </w:p>
    <w:p w14:paraId="3F50DBA0" w14:textId="77777777" w:rsidR="00937858" w:rsidRPr="00D23A2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C064F69" w14:textId="77777777" w:rsidR="0093785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EC635F9" w14:textId="77777777" w:rsidR="00876CF3" w:rsidRPr="00D23A28" w:rsidRDefault="00876CF3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213128" w14:textId="77777777" w:rsidR="00937858" w:rsidRPr="00DC3C1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…………..</w:t>
      </w:r>
      <w:r w:rsidRPr="00DC3C18">
        <w:rPr>
          <w:color w:val="000000"/>
          <w:sz w:val="24"/>
          <w:szCs w:val="24"/>
        </w:rPr>
        <w:t>.........</w:t>
      </w:r>
      <w:r>
        <w:rPr>
          <w:color w:val="000000"/>
          <w:sz w:val="24"/>
          <w:szCs w:val="24"/>
        </w:rPr>
        <w:t>...............................</w:t>
      </w:r>
    </w:p>
    <w:p w14:paraId="4967A658" w14:textId="32377EB1" w:rsidR="004D4D0E" w:rsidRPr="00D23A28" w:rsidRDefault="00937858" w:rsidP="004D4D0E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3A28">
        <w:rPr>
          <w:color w:val="000000"/>
          <w:sz w:val="24"/>
          <w:szCs w:val="24"/>
        </w:rPr>
        <w:tab/>
      </w:r>
    </w:p>
    <w:p w14:paraId="28655D81" w14:textId="234F1BCD" w:rsidR="00937858" w:rsidRPr="00D23A2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3C0E80B" w14:textId="77777777" w:rsidR="00937858" w:rsidRDefault="00937858" w:rsidP="0093785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23A28">
        <w:rPr>
          <w:color w:val="000000"/>
          <w:sz w:val="24"/>
          <w:szCs w:val="24"/>
        </w:rPr>
        <w:t>Pražská vodohospodářská společnost a.s.</w:t>
      </w:r>
    </w:p>
    <w:p w14:paraId="4E602ED1" w14:textId="79EB4D85" w:rsidR="00752D3E" w:rsidRDefault="00752D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309E99E" w14:textId="24B0683A" w:rsidR="00752D3E" w:rsidRDefault="00752D3E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Příloha č. 1 – Technická specifikace plnění</w:t>
      </w:r>
    </w:p>
    <w:p w14:paraId="1E9B34B7" w14:textId="301DF9BC" w:rsidR="00752D3E" w:rsidRDefault="00752D3E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14:paraId="2CF17E3A" w14:textId="77777777" w:rsidR="00752D3E" w:rsidRPr="002A249B" w:rsidRDefault="00752D3E" w:rsidP="00752D3E">
      <w:pPr>
        <w:pStyle w:val="Nadpis2"/>
        <w:tabs>
          <w:tab w:val="left" w:pos="709"/>
        </w:tabs>
        <w:spacing w:before="360"/>
        <w:ind w:left="709"/>
        <w:jc w:val="both"/>
        <w:rPr>
          <w:bCs/>
          <w:iCs/>
        </w:rPr>
      </w:pPr>
      <w:bookmarkStart w:id="2" w:name="_Toc276648810"/>
      <w:bookmarkStart w:id="3" w:name="_Toc485911364"/>
      <w:r>
        <w:rPr>
          <w:bCs/>
          <w:iCs/>
        </w:rPr>
        <w:t xml:space="preserve">Část dodávky </w:t>
      </w:r>
      <w:proofErr w:type="gramStart"/>
      <w:r>
        <w:rPr>
          <w:bCs/>
          <w:iCs/>
        </w:rPr>
        <w:t xml:space="preserve">č.3 – </w:t>
      </w:r>
      <w:r w:rsidRPr="002A249B">
        <w:rPr>
          <w:bCs/>
          <w:iCs/>
        </w:rPr>
        <w:t>Dodávka</w:t>
      </w:r>
      <w:proofErr w:type="gramEnd"/>
      <w:r w:rsidRPr="002A249B">
        <w:rPr>
          <w:bCs/>
          <w:iCs/>
        </w:rPr>
        <w:t xml:space="preserve"> vodoměrů </w:t>
      </w:r>
      <w:r>
        <w:rPr>
          <w:bCs/>
          <w:iCs/>
        </w:rPr>
        <w:t xml:space="preserve">typu </w:t>
      </w:r>
      <w:proofErr w:type="spellStart"/>
      <w:r>
        <w:rPr>
          <w:bCs/>
          <w:iCs/>
        </w:rPr>
        <w:t>Woltman</w:t>
      </w:r>
      <w:proofErr w:type="spellEnd"/>
      <w:r>
        <w:rPr>
          <w:bCs/>
          <w:iCs/>
        </w:rPr>
        <w:t xml:space="preserve"> - WP DN 50</w:t>
      </w:r>
      <w:r>
        <w:rPr>
          <w:bCs/>
          <w:iCs/>
        </w:rPr>
        <w:br/>
        <w:t>až DN 20</w:t>
      </w:r>
      <w:r w:rsidRPr="002A249B">
        <w:rPr>
          <w:bCs/>
          <w:iCs/>
        </w:rPr>
        <w:t>0</w:t>
      </w:r>
      <w:bookmarkEnd w:id="2"/>
      <w:bookmarkEnd w:id="3"/>
    </w:p>
    <w:p w14:paraId="47843E07" w14:textId="77777777" w:rsidR="00752D3E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0E5D2E">
        <w:rPr>
          <w:rFonts w:cs="Arial"/>
        </w:rPr>
        <w:t xml:space="preserve">Vodoměry </w:t>
      </w:r>
      <w:r>
        <w:rPr>
          <w:rFonts w:cs="Arial"/>
        </w:rPr>
        <w:t xml:space="preserve">musí odpovídat </w:t>
      </w:r>
      <w:r w:rsidRPr="000D0F6B">
        <w:rPr>
          <w:rFonts w:cs="Arial"/>
        </w:rPr>
        <w:t>ČSN EN ISO 4064-1</w:t>
      </w:r>
      <w:r w:rsidRPr="000E5D2E">
        <w:rPr>
          <w:rFonts w:cs="Arial"/>
        </w:rPr>
        <w:t xml:space="preserve"> a v souladu s § </w:t>
      </w:r>
      <w:r>
        <w:rPr>
          <w:rFonts w:cs="Arial"/>
        </w:rPr>
        <w:t xml:space="preserve">89 ZZVZ </w:t>
      </w:r>
      <w:r w:rsidRPr="000E5D2E">
        <w:rPr>
          <w:rFonts w:cs="Arial"/>
        </w:rPr>
        <w:t>a jsou stanoveny následující požadavky na výkon nebo funkci předmětu dodávky odkazy</w:t>
      </w:r>
      <w:r>
        <w:rPr>
          <w:rFonts w:cs="Arial"/>
        </w:rPr>
        <w:t xml:space="preserve"> na kapitoly v ČSN EN ISO 4064</w:t>
      </w:r>
      <w:r w:rsidRPr="000E5D2E">
        <w:rPr>
          <w:rFonts w:cs="Arial"/>
        </w:rPr>
        <w:t>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721"/>
        <w:gridCol w:w="4479"/>
      </w:tblGrid>
      <w:tr w:rsidR="00752D3E" w:rsidRPr="00B3445A" w14:paraId="20FA1C5E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CE8" w14:textId="77777777" w:rsidR="00752D3E" w:rsidRPr="00B3445A" w:rsidRDefault="00752D3E" w:rsidP="001A6DFA">
            <w:pPr>
              <w:jc w:val="center"/>
              <w:rPr>
                <w:rFonts w:cs="Arial"/>
                <w:b/>
              </w:rPr>
            </w:pPr>
            <w:r w:rsidRPr="00B3445A">
              <w:rPr>
                <w:rFonts w:cs="Arial"/>
                <w:b/>
              </w:rPr>
              <w:t>Kapitola</w:t>
            </w:r>
          </w:p>
          <w:p w14:paraId="09FADC5F" w14:textId="77777777" w:rsidR="00752D3E" w:rsidRPr="00B3445A" w:rsidRDefault="00752D3E" w:rsidP="001A6DFA">
            <w:pPr>
              <w:jc w:val="center"/>
              <w:rPr>
                <w:rFonts w:cs="Arial"/>
                <w:b/>
              </w:rPr>
            </w:pPr>
            <w:r w:rsidRPr="00B3445A">
              <w:rPr>
                <w:rFonts w:cs="Arial"/>
                <w:b/>
              </w:rPr>
              <w:t>ČSN EN ISO 4064-1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50D" w14:textId="77777777" w:rsidR="00752D3E" w:rsidRPr="00B3445A" w:rsidRDefault="00752D3E" w:rsidP="001A6DFA">
            <w:pPr>
              <w:jc w:val="center"/>
              <w:rPr>
                <w:rFonts w:cs="Arial"/>
                <w:b/>
              </w:rPr>
            </w:pPr>
            <w:r w:rsidRPr="00B3445A">
              <w:rPr>
                <w:rFonts w:cs="Arial"/>
                <w:b/>
              </w:rPr>
              <w:t>Název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1AF0" w14:textId="77777777" w:rsidR="00752D3E" w:rsidRPr="00B3445A" w:rsidRDefault="00752D3E" w:rsidP="001A6DFA">
            <w:pPr>
              <w:jc w:val="center"/>
              <w:rPr>
                <w:rFonts w:cs="Arial"/>
                <w:b/>
              </w:rPr>
            </w:pPr>
            <w:r w:rsidRPr="00B3445A">
              <w:rPr>
                <w:rFonts w:cs="Arial"/>
                <w:b/>
              </w:rPr>
              <w:t>Požadavek na výkon nebo funkci</w:t>
            </w:r>
          </w:p>
        </w:tc>
      </w:tr>
      <w:tr w:rsidR="00752D3E" w:rsidRPr="00B3445A" w14:paraId="588F395A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7F3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3</w:t>
            </w:r>
          </w:p>
          <w:p w14:paraId="5D1AE8C9" w14:textId="77777777" w:rsidR="00752D3E" w:rsidRPr="00B3445A" w:rsidRDefault="00752D3E" w:rsidP="001A6DFA">
            <w:pPr>
              <w:rPr>
                <w:rFonts w:cs="Aria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5A1B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Termíny a definice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BE02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3.1.1</w:t>
            </w:r>
            <w:r w:rsidRPr="00B3445A">
              <w:rPr>
                <w:rFonts w:cs="Arial"/>
              </w:rPr>
              <w:tab/>
              <w:t>vodoměr</w:t>
            </w:r>
          </w:p>
          <w:p w14:paraId="15E84AD7" w14:textId="77777777" w:rsidR="00752D3E" w:rsidRPr="00B3445A" w:rsidRDefault="00752D3E" w:rsidP="001A6DFA">
            <w:pPr>
              <w:rPr>
                <w:rFonts w:cs="Arial"/>
              </w:rPr>
            </w:pPr>
            <w:proofErr w:type="gramStart"/>
            <w:r w:rsidRPr="00B3445A">
              <w:rPr>
                <w:rFonts w:cs="Arial"/>
              </w:rPr>
              <w:t>3.1.13</w:t>
            </w:r>
            <w:proofErr w:type="gramEnd"/>
            <w:r w:rsidRPr="00B3445A">
              <w:rPr>
                <w:rFonts w:cs="Arial"/>
              </w:rPr>
              <w:tab/>
              <w:t>přímé měřidlo</w:t>
            </w:r>
          </w:p>
          <w:p w14:paraId="0B8BD42E" w14:textId="77777777" w:rsidR="00752D3E" w:rsidRPr="00B3445A" w:rsidRDefault="00752D3E" w:rsidP="001A6DFA">
            <w:pPr>
              <w:rPr>
                <w:rFonts w:cs="Arial"/>
              </w:rPr>
            </w:pPr>
            <w:proofErr w:type="gramStart"/>
            <w:r w:rsidRPr="00B3445A">
              <w:rPr>
                <w:rFonts w:cs="Arial"/>
              </w:rPr>
              <w:t>3.1.14</w:t>
            </w:r>
            <w:proofErr w:type="gramEnd"/>
            <w:r w:rsidRPr="00B3445A">
              <w:rPr>
                <w:rFonts w:cs="Arial"/>
              </w:rPr>
              <w:tab/>
              <w:t>kompaktní měřidlo</w:t>
            </w:r>
          </w:p>
          <w:p w14:paraId="0E57936C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3.1.2</w:t>
            </w:r>
            <w:r w:rsidRPr="00B3445A">
              <w:rPr>
                <w:rFonts w:cs="Arial"/>
              </w:rPr>
              <w:tab/>
              <w:t xml:space="preserve">měřící převodník – pouze autonomní, </w:t>
            </w:r>
          </w:p>
          <w:p w14:paraId="50BF5E3D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ab/>
              <w:t>bez vnějšího zdroje napájení</w:t>
            </w:r>
          </w:p>
        </w:tc>
      </w:tr>
      <w:tr w:rsidR="00752D3E" w:rsidRPr="00B3445A" w14:paraId="0A28C558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0D1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3.1.8</w:t>
            </w:r>
          </w:p>
          <w:p w14:paraId="2C2FB3B7" w14:textId="77777777" w:rsidR="00752D3E" w:rsidRPr="00B3445A" w:rsidRDefault="00752D3E" w:rsidP="001A6DFA">
            <w:pPr>
              <w:rPr>
                <w:rFonts w:cs="Aria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3964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Pomocná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76DC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Vodoměr musí být předpřipraven </w:t>
            </w:r>
            <w:r w:rsidRPr="00B3445A">
              <w:rPr>
                <w:rFonts w:cs="Arial"/>
                <w:u w:val="single"/>
              </w:rPr>
              <w:t>bez dodatečné úpravy</w:t>
            </w:r>
            <w:r w:rsidRPr="00B3445A">
              <w:rPr>
                <w:rFonts w:cs="Arial"/>
              </w:rPr>
              <w:t xml:space="preserve"> samotného měřidla k implementaci dálkových odečtů (pomocí impulzního rozhraní) *</w:t>
            </w:r>
            <w:r w:rsidRPr="00B3445A">
              <w:rPr>
                <w:rFonts w:cs="Arial"/>
                <w:vertAlign w:val="superscript"/>
              </w:rPr>
              <w:t xml:space="preserve">1, </w:t>
            </w:r>
            <w:r w:rsidRPr="00B3445A">
              <w:rPr>
                <w:rFonts w:cs="Arial"/>
                <w:b/>
                <w:vertAlign w:val="superscript"/>
              </w:rPr>
              <w:t>*</w:t>
            </w:r>
            <w:r w:rsidRPr="00B3445A">
              <w:rPr>
                <w:rFonts w:cs="Arial"/>
                <w:vertAlign w:val="superscript"/>
              </w:rPr>
              <w:t>2,</w:t>
            </w:r>
            <w:r w:rsidRPr="00B3445A">
              <w:rPr>
                <w:rFonts w:cs="Arial"/>
              </w:rPr>
              <w:t xml:space="preserve"> *</w:t>
            </w:r>
            <w:r w:rsidRPr="00B3445A">
              <w:rPr>
                <w:rFonts w:cs="Arial"/>
                <w:vertAlign w:val="superscript"/>
              </w:rPr>
              <w:t>3</w:t>
            </w:r>
          </w:p>
        </w:tc>
      </w:tr>
      <w:tr w:rsidR="00752D3E" w:rsidRPr="00B3445A" w14:paraId="61158C2B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7844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4.2.4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47D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Teplotní třídy měřidla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3CCF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Třída T50</w:t>
            </w:r>
          </w:p>
        </w:tc>
      </w:tr>
      <w:tr w:rsidR="00752D3E" w:rsidRPr="00B3445A" w14:paraId="463B5BD6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597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4.2.7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CEC5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Zpětný tok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4F41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Vodoměr není určen k měření zpětného toku.</w:t>
            </w:r>
          </w:p>
        </w:tc>
      </w:tr>
      <w:tr w:rsidR="00752D3E" w:rsidRPr="00B3445A" w14:paraId="3BF6D0E1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7CE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5.2.1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C97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Zdroj napájení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FEFB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Měřidlo nesmí vyžadovat vnější zdroj napájení</w:t>
            </w:r>
          </w:p>
        </w:tc>
      </w:tr>
      <w:tr w:rsidR="00752D3E" w:rsidRPr="00B3445A" w14:paraId="63ACEA67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2A0C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6.3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CDD2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Instalační podmínky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EBB9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Ochrana proti pevným částím (sítko nebo filtr umístěné ve vtoku vodoměru) musí být součástí dodávky, jestliže je přesnost vodoměru náchylná k ovlivněním výskytem pevných částí.</w:t>
            </w:r>
          </w:p>
        </w:tc>
      </w:tr>
      <w:tr w:rsidR="00752D3E" w:rsidRPr="00B3445A" w14:paraId="5955CEBA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538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6.3.5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4373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Třídy citlivosti na nepravidelnosti v profilu proudění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13B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U0; D0 Vodoměr musí být schopen odolat abnormálním rychlostním polím bez potřeby instalace usměrňovače proudění.</w:t>
            </w:r>
          </w:p>
        </w:tc>
      </w:tr>
      <w:tr w:rsidR="00752D3E" w:rsidRPr="00B3445A" w14:paraId="3797D180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B8C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6.5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2BDE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Tlaková ztráta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AD9A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Třída ΔP63</w:t>
            </w:r>
          </w:p>
        </w:tc>
      </w:tr>
      <w:tr w:rsidR="00752D3E" w:rsidRPr="00B3445A" w14:paraId="644965F7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EC59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6.6    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BCB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Značení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64D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Musí být dodrženo značení stanovené v příslušném certifikátu schválení typu.</w:t>
            </w:r>
          </w:p>
        </w:tc>
      </w:tr>
      <w:tr w:rsidR="00752D3E" w:rsidRPr="00B3445A" w14:paraId="1922D784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A771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6.8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9DC7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Ochranná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9B5B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Měřidlo včetně primární indikace musí být ochráněno proti podvodu způsobeným mechanickým zásahem a působením magnetického a elektromagnetického pole. </w:t>
            </w:r>
          </w:p>
        </w:tc>
      </w:tr>
      <w:tr w:rsidR="00752D3E" w:rsidRPr="00B3445A" w14:paraId="28E8B5AB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942E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 xml:space="preserve">6.8.2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8F84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Elektronická plombovací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7685" w14:textId="77777777" w:rsidR="00752D3E" w:rsidRPr="00B3445A" w:rsidRDefault="00752D3E" w:rsidP="001A6DFA">
            <w:pPr>
              <w:rPr>
                <w:rFonts w:cs="Arial"/>
              </w:rPr>
            </w:pPr>
            <w:r w:rsidRPr="00B3445A">
              <w:rPr>
                <w:rFonts w:cs="Arial"/>
              </w:rPr>
              <w:t>Vodoměr musí obsahovat jiná ochranná zařízení, pokud není chráněn mechanickým plombovacím zařízením.</w:t>
            </w:r>
          </w:p>
        </w:tc>
      </w:tr>
    </w:tbl>
    <w:p w14:paraId="028E2370" w14:textId="77777777" w:rsidR="00752D3E" w:rsidRPr="000E5D2E" w:rsidRDefault="00752D3E" w:rsidP="00752D3E">
      <w:pPr>
        <w:numPr>
          <w:ilvl w:val="0"/>
          <w:numId w:val="33"/>
        </w:numPr>
        <w:spacing w:before="240"/>
        <w:ind w:hanging="720"/>
        <w:jc w:val="both"/>
        <w:rPr>
          <w:rFonts w:cs="Arial"/>
        </w:rPr>
      </w:pPr>
      <w:r w:rsidRPr="000E5D2E">
        <w:rPr>
          <w:rFonts w:cs="Arial"/>
        </w:rPr>
        <w:t xml:space="preserve">Vodoměry musí mít následující technické a metrologické </w:t>
      </w:r>
      <w:r>
        <w:rPr>
          <w:rFonts w:cs="Arial"/>
        </w:rPr>
        <w:t>vlastnosti</w:t>
      </w:r>
      <w:r w:rsidRPr="000E5D2E">
        <w:rPr>
          <w:rFonts w:cs="Aria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475"/>
        <w:gridCol w:w="1643"/>
        <w:gridCol w:w="1531"/>
        <w:gridCol w:w="1531"/>
        <w:gridCol w:w="1532"/>
      </w:tblGrid>
      <w:tr w:rsidR="00752D3E" w:rsidRPr="000E5D2E" w14:paraId="36751A03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21F229A6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1.</w:t>
            </w:r>
          </w:p>
        </w:tc>
        <w:tc>
          <w:tcPr>
            <w:tcW w:w="1475" w:type="dxa"/>
            <w:vAlign w:val="center"/>
          </w:tcPr>
          <w:p w14:paraId="6234945B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2.</w:t>
            </w:r>
          </w:p>
        </w:tc>
        <w:tc>
          <w:tcPr>
            <w:tcW w:w="1643" w:type="dxa"/>
            <w:vAlign w:val="center"/>
          </w:tcPr>
          <w:p w14:paraId="162C49BE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3.</w:t>
            </w:r>
          </w:p>
        </w:tc>
        <w:tc>
          <w:tcPr>
            <w:tcW w:w="1531" w:type="dxa"/>
            <w:vAlign w:val="center"/>
          </w:tcPr>
          <w:p w14:paraId="3C15B9F7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4.</w:t>
            </w:r>
          </w:p>
        </w:tc>
        <w:tc>
          <w:tcPr>
            <w:tcW w:w="1531" w:type="dxa"/>
            <w:vAlign w:val="center"/>
          </w:tcPr>
          <w:p w14:paraId="288C1E8F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5.</w:t>
            </w:r>
          </w:p>
        </w:tc>
        <w:tc>
          <w:tcPr>
            <w:tcW w:w="1532" w:type="dxa"/>
            <w:vAlign w:val="center"/>
          </w:tcPr>
          <w:p w14:paraId="227D2805" w14:textId="77777777" w:rsidR="00752D3E" w:rsidRPr="00AE4029" w:rsidRDefault="00752D3E" w:rsidP="001A6DFA">
            <w:pPr>
              <w:jc w:val="center"/>
              <w:rPr>
                <w:rFonts w:cs="Arial"/>
                <w:b/>
              </w:rPr>
            </w:pPr>
            <w:r w:rsidRPr="00AE4029">
              <w:rPr>
                <w:rFonts w:cs="Arial"/>
                <w:b/>
              </w:rPr>
              <w:t>6.</w:t>
            </w:r>
          </w:p>
        </w:tc>
      </w:tr>
      <w:tr w:rsidR="00752D3E" w:rsidRPr="000E5D2E" w14:paraId="4404B8BB" w14:textId="77777777" w:rsidTr="001A6DFA">
        <w:trPr>
          <w:trHeight w:val="794"/>
        </w:trPr>
        <w:tc>
          <w:tcPr>
            <w:tcW w:w="1644" w:type="dxa"/>
            <w:vAlign w:val="center"/>
          </w:tcPr>
          <w:p w14:paraId="4573C8E5" w14:textId="77777777" w:rsidR="00752D3E" w:rsidRPr="000E5D2E" w:rsidRDefault="00752D3E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Počet požadovaných kusů</w:t>
            </w:r>
          </w:p>
        </w:tc>
        <w:tc>
          <w:tcPr>
            <w:tcW w:w="1475" w:type="dxa"/>
            <w:vAlign w:val="center"/>
          </w:tcPr>
          <w:p w14:paraId="05EED0F0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4064-4</w:t>
            </w:r>
          </w:p>
          <w:p w14:paraId="35D22F33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Kap. 4 Tabulka 1</w:t>
            </w:r>
          </w:p>
          <w:p w14:paraId="5B699137" w14:textId="77777777" w:rsidR="00752D3E" w:rsidRPr="000E5D2E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DN velikost</w:t>
            </w:r>
          </w:p>
        </w:tc>
        <w:tc>
          <w:tcPr>
            <w:tcW w:w="1643" w:type="dxa"/>
            <w:vAlign w:val="center"/>
          </w:tcPr>
          <w:p w14:paraId="7BF4D513" w14:textId="77777777" w:rsidR="00752D3E" w:rsidRPr="00340035" w:rsidRDefault="00752D3E" w:rsidP="001A6DFA">
            <w:pPr>
              <w:jc w:val="center"/>
              <w:rPr>
                <w:rFonts w:cs="Arial"/>
                <w:b/>
              </w:rPr>
            </w:pPr>
          </w:p>
          <w:p w14:paraId="7A9F41E5" w14:textId="77777777" w:rsidR="00752D3E" w:rsidRDefault="00752D3E" w:rsidP="001A6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ISO 7005-2</w:t>
            </w:r>
          </w:p>
          <w:p w14:paraId="4AAFE21B" w14:textId="77777777" w:rsidR="00752D3E" w:rsidRPr="000E5D2E" w:rsidRDefault="00752D3E" w:rsidP="001A6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ISO 7005-3</w:t>
            </w:r>
          </w:p>
        </w:tc>
        <w:tc>
          <w:tcPr>
            <w:tcW w:w="1531" w:type="dxa"/>
            <w:vAlign w:val="center"/>
          </w:tcPr>
          <w:p w14:paraId="5881FFA5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4064-4</w:t>
            </w:r>
          </w:p>
          <w:p w14:paraId="0E3954FB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Kap. 4 Tabulka 1</w:t>
            </w:r>
          </w:p>
          <w:p w14:paraId="487DD436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Rozměry L</w:t>
            </w:r>
          </w:p>
        </w:tc>
        <w:tc>
          <w:tcPr>
            <w:tcW w:w="1531" w:type="dxa"/>
            <w:vAlign w:val="center"/>
          </w:tcPr>
          <w:p w14:paraId="1E42E9D8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4064-1</w:t>
            </w:r>
          </w:p>
          <w:p w14:paraId="0811CF3A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Kap. 4.1.3</w:t>
            </w:r>
          </w:p>
          <w:p w14:paraId="2E4789B0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Trvalý průtok (Q</w:t>
            </w:r>
            <w:r w:rsidRPr="00303586">
              <w:rPr>
                <w:rFonts w:cs="Arial"/>
                <w:b/>
                <w:vertAlign w:val="subscript"/>
              </w:rPr>
              <w:t>3</w:t>
            </w:r>
            <w:r w:rsidRPr="00303586">
              <w:rPr>
                <w:rFonts w:cs="Arial"/>
                <w:b/>
              </w:rPr>
              <w:t>)</w:t>
            </w:r>
          </w:p>
        </w:tc>
        <w:tc>
          <w:tcPr>
            <w:tcW w:w="1532" w:type="dxa"/>
            <w:vAlign w:val="center"/>
          </w:tcPr>
          <w:p w14:paraId="0979DF76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4064-1</w:t>
            </w:r>
          </w:p>
          <w:p w14:paraId="237E6006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Kap. 4.1.4</w:t>
            </w:r>
          </w:p>
          <w:p w14:paraId="42369BD3" w14:textId="77777777" w:rsidR="00752D3E" w:rsidRPr="00303586" w:rsidRDefault="00752D3E" w:rsidP="001A6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Hodnota poměru</w:t>
            </w:r>
            <w:r w:rsidRPr="00303586">
              <w:rPr>
                <w:rFonts w:cs="Arial"/>
                <w:b/>
              </w:rPr>
              <w:t xml:space="preserve"> (Q</w:t>
            </w:r>
            <w:r w:rsidRPr="00303586">
              <w:rPr>
                <w:rFonts w:cs="Arial"/>
                <w:b/>
                <w:vertAlign w:val="subscript"/>
              </w:rPr>
              <w:t>3</w:t>
            </w:r>
            <w:r w:rsidRPr="00303586">
              <w:rPr>
                <w:rFonts w:cs="Arial"/>
                <w:b/>
              </w:rPr>
              <w:t>/Q</w:t>
            </w:r>
            <w:r w:rsidRPr="00303586">
              <w:rPr>
                <w:rFonts w:cs="Arial"/>
                <w:b/>
                <w:vertAlign w:val="subscript"/>
              </w:rPr>
              <w:t>1</w:t>
            </w:r>
            <w:r w:rsidRPr="00303586">
              <w:rPr>
                <w:rFonts w:cs="Arial"/>
                <w:b/>
              </w:rPr>
              <w:t>)</w:t>
            </w:r>
          </w:p>
        </w:tc>
      </w:tr>
      <w:tr w:rsidR="00752D3E" w:rsidRPr="000E5D2E" w14:paraId="11D73AC4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042FB7ED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125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35AFB858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50</w:t>
            </w:r>
          </w:p>
        </w:tc>
        <w:tc>
          <w:tcPr>
            <w:tcW w:w="1643" w:type="dxa"/>
            <w:vAlign w:val="center"/>
          </w:tcPr>
          <w:p w14:paraId="313FD91E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Příruba (4 díry)</w:t>
            </w:r>
          </w:p>
        </w:tc>
        <w:tc>
          <w:tcPr>
            <w:tcW w:w="1531" w:type="dxa"/>
            <w:vAlign w:val="center"/>
          </w:tcPr>
          <w:p w14:paraId="797922DF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2</w:t>
            </w:r>
            <w:r>
              <w:rPr>
                <w:rFonts w:cs="Arial"/>
              </w:rPr>
              <w:t>7</w:t>
            </w:r>
            <w:r w:rsidRPr="000E5D2E">
              <w:rPr>
                <w:rFonts w:cs="Arial"/>
              </w:rPr>
              <w:t>0</w:t>
            </w:r>
          </w:p>
        </w:tc>
        <w:tc>
          <w:tcPr>
            <w:tcW w:w="1531" w:type="dxa"/>
            <w:vAlign w:val="center"/>
          </w:tcPr>
          <w:p w14:paraId="373BB016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1532" w:type="dxa"/>
            <w:vAlign w:val="center"/>
          </w:tcPr>
          <w:p w14:paraId="07DF0533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</w:tr>
      <w:tr w:rsidR="00752D3E" w:rsidRPr="000E5D2E" w14:paraId="5D40F043" w14:textId="77777777" w:rsidTr="001A6DFA">
        <w:trPr>
          <w:trHeight w:val="454"/>
        </w:trPr>
        <w:tc>
          <w:tcPr>
            <w:tcW w:w="1644" w:type="dxa"/>
            <w:vAlign w:val="center"/>
          </w:tcPr>
          <w:p w14:paraId="08F61E63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64F883BF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643" w:type="dxa"/>
            <w:vAlign w:val="center"/>
          </w:tcPr>
          <w:p w14:paraId="2CE310AD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951D8F">
              <w:rPr>
                <w:rFonts w:cs="Arial"/>
              </w:rPr>
              <w:t>Příruba (4 díry)</w:t>
            </w:r>
          </w:p>
        </w:tc>
        <w:tc>
          <w:tcPr>
            <w:tcW w:w="1531" w:type="dxa"/>
            <w:vAlign w:val="center"/>
          </w:tcPr>
          <w:p w14:paraId="1E0391F8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31" w:type="dxa"/>
            <w:vAlign w:val="center"/>
          </w:tcPr>
          <w:p w14:paraId="0A0397C3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1532" w:type="dxa"/>
            <w:vAlign w:val="center"/>
          </w:tcPr>
          <w:p w14:paraId="46E1BDF3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</w:tr>
      <w:tr w:rsidR="00752D3E" w:rsidRPr="000E5D2E" w14:paraId="6C9CE7CC" w14:textId="77777777" w:rsidTr="001A6DFA">
        <w:trPr>
          <w:trHeight w:val="454"/>
        </w:trPr>
        <w:tc>
          <w:tcPr>
            <w:tcW w:w="1644" w:type="dxa"/>
            <w:vAlign w:val="center"/>
          </w:tcPr>
          <w:p w14:paraId="1F4E2424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150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13CD3ED7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80</w:t>
            </w:r>
          </w:p>
        </w:tc>
        <w:tc>
          <w:tcPr>
            <w:tcW w:w="1643" w:type="dxa"/>
            <w:vAlign w:val="center"/>
          </w:tcPr>
          <w:p w14:paraId="43F075B4" w14:textId="77777777" w:rsidR="00752D3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Příruba</w:t>
            </w:r>
          </w:p>
          <w:p w14:paraId="7AE04BAF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6804CC">
              <w:rPr>
                <w:rFonts w:cs="Arial"/>
              </w:rPr>
              <w:t>(</w:t>
            </w:r>
            <w:r w:rsidRPr="000E5D2E">
              <w:rPr>
                <w:rFonts w:cs="Arial"/>
              </w:rPr>
              <w:t>4/8 děr)*</w:t>
            </w:r>
            <w:r w:rsidRPr="000E5D2E">
              <w:rPr>
                <w:rFonts w:cs="Arial"/>
                <w:vertAlign w:val="superscript"/>
              </w:rPr>
              <w:t>1</w:t>
            </w:r>
          </w:p>
        </w:tc>
        <w:tc>
          <w:tcPr>
            <w:tcW w:w="1531" w:type="dxa"/>
            <w:vAlign w:val="center"/>
          </w:tcPr>
          <w:p w14:paraId="09C47BDA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531" w:type="dxa"/>
            <w:vAlign w:val="center"/>
          </w:tcPr>
          <w:p w14:paraId="51D016A9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14:paraId="370241A3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</w:tr>
      <w:tr w:rsidR="00752D3E" w:rsidRPr="000E5D2E" w14:paraId="5A24E345" w14:textId="77777777" w:rsidTr="001A6DFA">
        <w:trPr>
          <w:trHeight w:val="454"/>
        </w:trPr>
        <w:tc>
          <w:tcPr>
            <w:tcW w:w="1644" w:type="dxa"/>
            <w:vAlign w:val="center"/>
          </w:tcPr>
          <w:p w14:paraId="5A75784A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6794A066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80</w:t>
            </w:r>
          </w:p>
        </w:tc>
        <w:tc>
          <w:tcPr>
            <w:tcW w:w="1643" w:type="dxa"/>
            <w:vAlign w:val="center"/>
          </w:tcPr>
          <w:p w14:paraId="4BDA4A03" w14:textId="77777777" w:rsidR="00752D3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Příruba</w:t>
            </w:r>
          </w:p>
          <w:p w14:paraId="10563095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6804CC">
              <w:rPr>
                <w:rFonts w:cs="Arial"/>
              </w:rPr>
              <w:t>(</w:t>
            </w:r>
            <w:r w:rsidRPr="000E5D2E">
              <w:rPr>
                <w:rFonts w:cs="Arial"/>
              </w:rPr>
              <w:t>4/8 děr)*</w:t>
            </w:r>
            <w:r w:rsidRPr="000E5D2E">
              <w:rPr>
                <w:rFonts w:cs="Arial"/>
                <w:vertAlign w:val="superscript"/>
              </w:rPr>
              <w:t>1</w:t>
            </w:r>
          </w:p>
        </w:tc>
        <w:tc>
          <w:tcPr>
            <w:tcW w:w="1531" w:type="dxa"/>
            <w:vAlign w:val="center"/>
          </w:tcPr>
          <w:p w14:paraId="55926F49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531" w:type="dxa"/>
            <w:vAlign w:val="center"/>
          </w:tcPr>
          <w:p w14:paraId="6DC43555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160 </w:t>
            </w:r>
          </w:p>
        </w:tc>
        <w:tc>
          <w:tcPr>
            <w:tcW w:w="1532" w:type="dxa"/>
            <w:vAlign w:val="center"/>
          </w:tcPr>
          <w:p w14:paraId="1B3EFAB6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1600</w:t>
            </w:r>
          </w:p>
        </w:tc>
      </w:tr>
      <w:tr w:rsidR="00752D3E" w:rsidRPr="000E5D2E" w14:paraId="6D7AB721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542FAF06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7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445A54AB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643" w:type="dxa"/>
            <w:vAlign w:val="center"/>
          </w:tcPr>
          <w:p w14:paraId="586EF5A4" w14:textId="77777777" w:rsidR="00752D3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Příruba</w:t>
            </w:r>
          </w:p>
          <w:p w14:paraId="33D28665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6804CC">
              <w:rPr>
                <w:rFonts w:cs="Arial"/>
              </w:rPr>
              <w:t>(</w:t>
            </w:r>
            <w:r w:rsidRPr="000E5D2E">
              <w:rPr>
                <w:rFonts w:cs="Arial"/>
              </w:rPr>
              <w:t>4/8 děr)*</w:t>
            </w:r>
            <w:r w:rsidRPr="000E5D2E">
              <w:rPr>
                <w:rFonts w:cs="Arial"/>
                <w:vertAlign w:val="superscript"/>
              </w:rPr>
              <w:t>1</w:t>
            </w:r>
          </w:p>
        </w:tc>
        <w:tc>
          <w:tcPr>
            <w:tcW w:w="1531" w:type="dxa"/>
            <w:vAlign w:val="center"/>
          </w:tcPr>
          <w:p w14:paraId="2E7AA729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225</w:t>
            </w:r>
          </w:p>
        </w:tc>
        <w:tc>
          <w:tcPr>
            <w:tcW w:w="1531" w:type="dxa"/>
            <w:vAlign w:val="center"/>
          </w:tcPr>
          <w:p w14:paraId="326B9AE6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532" w:type="dxa"/>
            <w:vAlign w:val="center"/>
          </w:tcPr>
          <w:p w14:paraId="65223C93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</w:tr>
      <w:tr w:rsidR="00752D3E" w:rsidRPr="000E5D2E" w14:paraId="02583529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17D06421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15</w:t>
            </w:r>
            <w:r w:rsidRPr="004645F6">
              <w:rPr>
                <w:rFonts w:cs="Arial"/>
              </w:rPr>
              <w:t>*</w:t>
            </w:r>
            <w:r w:rsidRPr="004645F6">
              <w:rPr>
                <w:rFonts w:cs="Arial"/>
                <w:vertAlign w:val="superscript"/>
              </w:rPr>
              <w:t>2</w:t>
            </w:r>
          </w:p>
        </w:tc>
        <w:tc>
          <w:tcPr>
            <w:tcW w:w="1475" w:type="dxa"/>
            <w:vAlign w:val="center"/>
          </w:tcPr>
          <w:p w14:paraId="309DF246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643" w:type="dxa"/>
            <w:vAlign w:val="center"/>
          </w:tcPr>
          <w:p w14:paraId="36642852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9A5BEC">
              <w:rPr>
                <w:rFonts w:cs="Arial"/>
              </w:rPr>
              <w:t>Příruba (8 děr)</w:t>
            </w:r>
          </w:p>
        </w:tc>
        <w:tc>
          <w:tcPr>
            <w:tcW w:w="1531" w:type="dxa"/>
            <w:vAlign w:val="center"/>
          </w:tcPr>
          <w:p w14:paraId="3B6B90CE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360</w:t>
            </w:r>
          </w:p>
        </w:tc>
        <w:tc>
          <w:tcPr>
            <w:tcW w:w="1531" w:type="dxa"/>
            <w:vAlign w:val="center"/>
          </w:tcPr>
          <w:p w14:paraId="289EFF76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532" w:type="dxa"/>
            <w:vAlign w:val="center"/>
          </w:tcPr>
          <w:p w14:paraId="76BB166C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1600</w:t>
            </w:r>
          </w:p>
        </w:tc>
      </w:tr>
      <w:tr w:rsidR="00752D3E" w:rsidRPr="000E5D2E" w14:paraId="337B1858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0CFC0631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30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3B86444B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100</w:t>
            </w:r>
          </w:p>
        </w:tc>
        <w:tc>
          <w:tcPr>
            <w:tcW w:w="1643" w:type="dxa"/>
            <w:vAlign w:val="center"/>
          </w:tcPr>
          <w:p w14:paraId="28F6CE73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Příruba (8 děr)</w:t>
            </w:r>
          </w:p>
        </w:tc>
        <w:tc>
          <w:tcPr>
            <w:tcW w:w="1531" w:type="dxa"/>
            <w:vAlign w:val="center"/>
          </w:tcPr>
          <w:p w14:paraId="1F5ADAD6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250</w:t>
            </w:r>
          </w:p>
        </w:tc>
        <w:tc>
          <w:tcPr>
            <w:tcW w:w="1531" w:type="dxa"/>
            <w:vAlign w:val="center"/>
          </w:tcPr>
          <w:p w14:paraId="7B89FB09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532" w:type="dxa"/>
            <w:vAlign w:val="center"/>
          </w:tcPr>
          <w:p w14:paraId="77708A6B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800</w:t>
            </w:r>
          </w:p>
        </w:tc>
      </w:tr>
      <w:tr w:rsidR="00752D3E" w:rsidRPr="000E5D2E" w14:paraId="160C70C8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1461A9FC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6 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475" w:type="dxa"/>
            <w:vAlign w:val="center"/>
          </w:tcPr>
          <w:p w14:paraId="01C2DD00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643" w:type="dxa"/>
            <w:vAlign w:val="center"/>
          </w:tcPr>
          <w:p w14:paraId="2BA5022C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 w:rsidRPr="004131B2">
              <w:rPr>
                <w:rFonts w:cs="Arial"/>
              </w:rPr>
              <w:t>Příruba (8 děr)</w:t>
            </w:r>
          </w:p>
        </w:tc>
        <w:tc>
          <w:tcPr>
            <w:tcW w:w="1531" w:type="dxa"/>
            <w:vAlign w:val="center"/>
          </w:tcPr>
          <w:p w14:paraId="74511C2A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531" w:type="dxa"/>
            <w:vAlign w:val="center"/>
          </w:tcPr>
          <w:p w14:paraId="66B2615B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532" w:type="dxa"/>
            <w:vAlign w:val="center"/>
          </w:tcPr>
          <w:p w14:paraId="644DC1B0" w14:textId="77777777" w:rsidR="00752D3E" w:rsidRPr="000E5D2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752D3E" w:rsidRPr="000E5D2E" w14:paraId="787CF8FD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764F5516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4 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475" w:type="dxa"/>
            <w:vAlign w:val="center"/>
          </w:tcPr>
          <w:p w14:paraId="5C80222E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643" w:type="dxa"/>
            <w:vAlign w:val="center"/>
          </w:tcPr>
          <w:p w14:paraId="3AAC1BD9" w14:textId="77777777" w:rsidR="00752D3E" w:rsidRPr="004131B2" w:rsidRDefault="00752D3E" w:rsidP="001A6DFA">
            <w:pPr>
              <w:jc w:val="center"/>
              <w:rPr>
                <w:rFonts w:cs="Arial"/>
              </w:rPr>
            </w:pPr>
            <w:r w:rsidRPr="004131B2">
              <w:rPr>
                <w:rFonts w:cs="Arial"/>
              </w:rPr>
              <w:t>Příruba (</w:t>
            </w:r>
            <w:r>
              <w:rPr>
                <w:rFonts w:cs="Arial"/>
              </w:rPr>
              <w:t>12</w:t>
            </w:r>
            <w:r w:rsidRPr="004131B2">
              <w:rPr>
                <w:rFonts w:cs="Arial"/>
              </w:rPr>
              <w:t xml:space="preserve"> děr)</w:t>
            </w:r>
          </w:p>
        </w:tc>
        <w:tc>
          <w:tcPr>
            <w:tcW w:w="1531" w:type="dxa"/>
            <w:vAlign w:val="center"/>
          </w:tcPr>
          <w:p w14:paraId="77B52533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1531" w:type="dxa"/>
            <w:vAlign w:val="center"/>
          </w:tcPr>
          <w:p w14:paraId="7B611FC4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532" w:type="dxa"/>
            <w:vAlign w:val="center"/>
          </w:tcPr>
          <w:p w14:paraId="580CA759" w14:textId="77777777" w:rsidR="00752D3E" w:rsidRDefault="00752D3E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</w:tbl>
    <w:p w14:paraId="6D69052F" w14:textId="77777777" w:rsidR="00752D3E" w:rsidRPr="00F55407" w:rsidRDefault="00752D3E" w:rsidP="00752D3E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1  </w:t>
      </w:r>
      <w:r w:rsidRPr="00F55407">
        <w:rPr>
          <w:rFonts w:cs="Arial"/>
          <w:sz w:val="18"/>
        </w:rPr>
        <w:t>Zadavatel</w:t>
      </w:r>
      <w:proofErr w:type="gramEnd"/>
      <w:r w:rsidRPr="00F55407">
        <w:rPr>
          <w:rFonts w:cs="Arial"/>
          <w:sz w:val="18"/>
        </w:rPr>
        <w:t xml:space="preserve"> vždy upřesní počet děr příruby v každé jednotlivé objednávce pro dílčí plnění.</w:t>
      </w:r>
    </w:p>
    <w:p w14:paraId="70F8BEE7" w14:textId="77777777" w:rsidR="00752D3E" w:rsidRPr="00F55407" w:rsidRDefault="00752D3E" w:rsidP="00752D3E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2  </w:t>
      </w:r>
      <w:r w:rsidRPr="00F55407">
        <w:rPr>
          <w:rFonts w:cs="Arial"/>
          <w:sz w:val="18"/>
        </w:rPr>
        <w:t>Všechny</w:t>
      </w:r>
      <w:proofErr w:type="gramEnd"/>
      <w:r w:rsidRPr="00F55407">
        <w:rPr>
          <w:rFonts w:cs="Arial"/>
          <w:sz w:val="18"/>
        </w:rPr>
        <w:t xml:space="preserve"> vodoměry musí být vybavené pomocným zařízením v základním provedení dle bodu 4.4.4.</w:t>
      </w:r>
    </w:p>
    <w:p w14:paraId="11C0943D" w14:textId="77777777" w:rsidR="00752D3E" w:rsidRPr="00F55407" w:rsidRDefault="00752D3E" w:rsidP="00752D3E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3  </w:t>
      </w:r>
      <w:r w:rsidRPr="00F55407">
        <w:rPr>
          <w:rFonts w:cs="Arial"/>
          <w:sz w:val="18"/>
        </w:rPr>
        <w:t>Z toho</w:t>
      </w:r>
      <w:proofErr w:type="gramEnd"/>
      <w:r w:rsidRPr="00F55407">
        <w:rPr>
          <w:rFonts w:cs="Arial"/>
          <w:sz w:val="18"/>
        </w:rPr>
        <w:t xml:space="preserve"> 2 ks vodoměrů vybavené pomocným zařízením dle bodu 4.4.5.</w:t>
      </w:r>
    </w:p>
    <w:p w14:paraId="2403A66D" w14:textId="77777777" w:rsidR="00752D3E" w:rsidRDefault="00752D3E" w:rsidP="00752D3E">
      <w:pPr>
        <w:numPr>
          <w:ilvl w:val="0"/>
          <w:numId w:val="33"/>
        </w:numPr>
        <w:spacing w:before="240"/>
        <w:ind w:hanging="720"/>
        <w:jc w:val="both"/>
        <w:rPr>
          <w:rFonts w:cs="Arial"/>
        </w:rPr>
      </w:pPr>
      <w:r w:rsidRPr="000E5D2E">
        <w:rPr>
          <w:rFonts w:cs="Arial"/>
        </w:rPr>
        <w:t xml:space="preserve">Vodoměry </w:t>
      </w:r>
      <w:r w:rsidRPr="001D6086">
        <w:rPr>
          <w:rFonts w:cs="Arial"/>
        </w:rPr>
        <w:t>musí mít schválenou horizontální i vertikální instalační polohu beze změny požadovaných metrologických parametrů</w:t>
      </w:r>
      <w:r w:rsidRPr="000E5D2E">
        <w:rPr>
          <w:rFonts w:cs="Arial"/>
        </w:rPr>
        <w:t>.</w:t>
      </w:r>
    </w:p>
    <w:p w14:paraId="3B147B44" w14:textId="77777777" w:rsidR="00752D3E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3828F0">
        <w:rPr>
          <w:rFonts w:cs="Arial"/>
        </w:rPr>
        <w:t>Pomocným zařízením pr</w:t>
      </w:r>
      <w:r>
        <w:rPr>
          <w:rFonts w:cs="Arial"/>
        </w:rPr>
        <w:t xml:space="preserve">o dálkové čtení je myšlen 1x impulzní výstup a 1x M-Bus výstup dodaný jako neoddělitelná součást vodoměru, tak aby bylo možné využívat oba typy pomocného výstupního zařízení současně. </w:t>
      </w:r>
      <w:r w:rsidRPr="00D30E1D">
        <w:rPr>
          <w:rFonts w:cs="Arial"/>
        </w:rPr>
        <w:t>Minimální technické požadavky</w:t>
      </w:r>
      <w:r>
        <w:rPr>
          <w:rFonts w:cs="Arial"/>
        </w:rPr>
        <w:t xml:space="preserve"> na pulsní výstup</w:t>
      </w:r>
      <w:r w:rsidRPr="00D30E1D">
        <w:rPr>
          <w:rFonts w:cs="Arial"/>
        </w:rPr>
        <w:t xml:space="preserve">: Spínané napětí - 24V DC. Spínací proud - 50mA. </w:t>
      </w:r>
      <w:r w:rsidRPr="00FC615B">
        <w:rPr>
          <w:rFonts w:cs="Arial"/>
        </w:rPr>
        <w:t>Požadovaná hodnota impulsu 10l nebo 100l.</w:t>
      </w:r>
      <w:r>
        <w:rPr>
          <w:rFonts w:cs="Arial"/>
        </w:rPr>
        <w:t xml:space="preserve"> Krytí IP</w:t>
      </w:r>
      <w:r w:rsidRPr="00D30E1D">
        <w:rPr>
          <w:rFonts w:cs="Arial"/>
        </w:rPr>
        <w:t xml:space="preserve"> 68</w:t>
      </w:r>
      <w:r>
        <w:rPr>
          <w:rFonts w:cs="Arial"/>
        </w:rPr>
        <w:t>. T</w:t>
      </w:r>
      <w:r w:rsidRPr="00FC615B">
        <w:rPr>
          <w:rFonts w:cs="Arial"/>
        </w:rPr>
        <w:t xml:space="preserve">echnické požadavky na </w:t>
      </w:r>
      <w:r>
        <w:rPr>
          <w:rFonts w:cs="Arial"/>
        </w:rPr>
        <w:t>M-BUS</w:t>
      </w:r>
      <w:r w:rsidRPr="00FC615B">
        <w:rPr>
          <w:rFonts w:cs="Arial"/>
        </w:rPr>
        <w:t xml:space="preserve"> výstup: Data přenášená do sítě M-Bus musí mít standartní strukturu podle protokolu ČSN EN 1434.</w:t>
      </w:r>
      <w:r>
        <w:rPr>
          <w:rFonts w:cs="Arial"/>
        </w:rPr>
        <w:t xml:space="preserve"> </w:t>
      </w:r>
      <w:r w:rsidRPr="00805F4D">
        <w:rPr>
          <w:rFonts w:cs="Arial"/>
        </w:rPr>
        <w:t>Krytí IP 68.</w:t>
      </w:r>
    </w:p>
    <w:p w14:paraId="1BC9A71D" w14:textId="77777777" w:rsidR="00752D3E" w:rsidRPr="005761AD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>
        <w:rPr>
          <w:rFonts w:cs="Arial"/>
        </w:rPr>
        <w:t xml:space="preserve">Pomocným </w:t>
      </w:r>
      <w:r w:rsidRPr="00D0364F">
        <w:rPr>
          <w:rFonts w:cs="Arial"/>
        </w:rPr>
        <w:t>zařízením pro dálkové čtení je myšlen 1x impulzní výstup a 1x M-Bus výstup dodaný jako součást vodoměru. Minimální technické požadavky na pulsní výstup: Spínané napětí - 24V DC. Spínací proud - 50mA.</w:t>
      </w:r>
      <w:r>
        <w:rPr>
          <w:rFonts w:cs="Arial"/>
        </w:rPr>
        <w:t xml:space="preserve"> </w:t>
      </w:r>
      <w:r w:rsidRPr="00FC615B">
        <w:rPr>
          <w:rFonts w:cs="Arial"/>
        </w:rPr>
        <w:t>Požadovaná hodnota impulsu 10l nebo 100l.</w:t>
      </w:r>
      <w:r>
        <w:rPr>
          <w:rFonts w:cs="Arial"/>
        </w:rPr>
        <w:t xml:space="preserve"> </w:t>
      </w:r>
      <w:r w:rsidRPr="00D0364F">
        <w:rPr>
          <w:rFonts w:cs="Arial"/>
        </w:rPr>
        <w:t>Krytí IP 68.</w:t>
      </w:r>
      <w:r>
        <w:rPr>
          <w:rFonts w:cs="Arial"/>
        </w:rPr>
        <w:t xml:space="preserve"> </w:t>
      </w:r>
      <w:r w:rsidRPr="00805F4D">
        <w:rPr>
          <w:rFonts w:cs="Arial"/>
        </w:rPr>
        <w:t xml:space="preserve">Technické požadavky na </w:t>
      </w:r>
      <w:r>
        <w:rPr>
          <w:rFonts w:cs="Arial"/>
        </w:rPr>
        <w:t>M-BUS</w:t>
      </w:r>
      <w:r w:rsidRPr="00805F4D">
        <w:rPr>
          <w:rFonts w:cs="Arial"/>
        </w:rPr>
        <w:t xml:space="preserve"> výstup: Data přenášená do sítě M-Bus musí mít standartní strukturu podle protokolu ČSN EN 1434. Krytí IP 68</w:t>
      </w:r>
      <w:r>
        <w:rPr>
          <w:rFonts w:cs="Arial"/>
        </w:rPr>
        <w:t>.</w:t>
      </w:r>
    </w:p>
    <w:p w14:paraId="221CBAFC" w14:textId="77777777" w:rsidR="00752D3E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>
        <w:rPr>
          <w:rFonts w:cs="Arial"/>
        </w:rPr>
        <w:t>Účastník</w:t>
      </w:r>
      <w:r w:rsidRPr="000E5D2E">
        <w:rPr>
          <w:rFonts w:cs="Arial"/>
        </w:rPr>
        <w:t xml:space="preserve"> musí předložit nabídku obsahující uvedené počty vodoměr</w:t>
      </w:r>
      <w:r>
        <w:rPr>
          <w:rFonts w:cs="Arial"/>
        </w:rPr>
        <w:t xml:space="preserve">ů vybavených pomocným zařízením </w:t>
      </w:r>
      <w:r w:rsidRPr="005761AD">
        <w:rPr>
          <w:rFonts w:cs="Arial"/>
        </w:rPr>
        <w:t>dle bodu 4</w:t>
      </w:r>
      <w:r>
        <w:rPr>
          <w:rFonts w:cs="Arial"/>
        </w:rPr>
        <w:t xml:space="preserve">.4.5 </w:t>
      </w:r>
    </w:p>
    <w:p w14:paraId="433E18E8" w14:textId="77777777" w:rsidR="00752D3E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>
        <w:rPr>
          <w:rFonts w:cs="Arial"/>
        </w:rPr>
        <w:t xml:space="preserve">Měřidlo musí být v provedení se samostatně vyměnitelnou a ověřitelnou metrologickou jednotkou. Rozměry vyměnitelných metrologických jednotek musí odpovídat dle </w:t>
      </w:r>
      <w:r w:rsidRPr="00B104CE">
        <w:rPr>
          <w:rFonts w:cs="Arial"/>
        </w:rPr>
        <w:t>ČSN EN ISO 40</w:t>
      </w:r>
      <w:r>
        <w:rPr>
          <w:rFonts w:cs="Arial"/>
        </w:rPr>
        <w:t>64-4, kapitola 4.2.</w:t>
      </w:r>
    </w:p>
    <w:p w14:paraId="404E616F" w14:textId="77777777" w:rsidR="00752D3E" w:rsidRDefault="00752D3E" w:rsidP="00752D3E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C87FCE">
        <w:rPr>
          <w:rFonts w:cs="Arial"/>
        </w:rPr>
        <w:t>Požadované měřidlo musí měřit na principu</w:t>
      </w:r>
      <w:r>
        <w:rPr>
          <w:rFonts w:cs="Arial"/>
        </w:rPr>
        <w:t xml:space="preserve"> vodoměru </w:t>
      </w:r>
      <w:proofErr w:type="spellStart"/>
      <w:r>
        <w:rPr>
          <w:rFonts w:cs="Arial"/>
        </w:rPr>
        <w:t>Woltmann</w:t>
      </w:r>
      <w:proofErr w:type="spellEnd"/>
      <w:r>
        <w:rPr>
          <w:rFonts w:cs="Arial"/>
        </w:rPr>
        <w:t xml:space="preserve">. </w:t>
      </w:r>
      <w:r w:rsidRPr="00C87FCE">
        <w:rPr>
          <w:rFonts w:cs="Arial"/>
        </w:rPr>
        <w:t xml:space="preserve">Za takové měřidlo je považováno, jestliže </w:t>
      </w:r>
      <w:r>
        <w:rPr>
          <w:rFonts w:cs="Arial"/>
        </w:rPr>
        <w:t>obsahuje rotor se šroubovými lopatkami, který se otáčí kolem osy proudu vody v měřidle. Profil proudění vody je axiální. Definice je převzata z normy ČSN ISO 4064-1.</w:t>
      </w:r>
    </w:p>
    <w:p w14:paraId="09027C30" w14:textId="77777777" w:rsidR="00752D3E" w:rsidRPr="00752D3E" w:rsidRDefault="00752D3E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sectPr w:rsidR="00752D3E" w:rsidRPr="00752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7E5FF" w14:textId="77777777" w:rsidR="00DC19F8" w:rsidRDefault="00DC19F8">
      <w:r>
        <w:separator/>
      </w:r>
    </w:p>
  </w:endnote>
  <w:endnote w:type="continuationSeparator" w:id="0">
    <w:p w14:paraId="106E92BA" w14:textId="77777777" w:rsidR="00DC19F8" w:rsidRDefault="00D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921A1" w14:textId="77777777" w:rsidR="00932B53" w:rsidRDefault="00932B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6CE45" w14:textId="47FAD466" w:rsidR="00170DEC" w:rsidRDefault="00170DEC" w:rsidP="002C5D2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1A8C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A1A8C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A0EC" w14:textId="77777777" w:rsidR="00932B53" w:rsidRDefault="00932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6B1D" w14:textId="77777777" w:rsidR="00DC19F8" w:rsidRDefault="00DC19F8">
      <w:r>
        <w:separator/>
      </w:r>
    </w:p>
  </w:footnote>
  <w:footnote w:type="continuationSeparator" w:id="0">
    <w:p w14:paraId="356F967B" w14:textId="77777777" w:rsidR="00DC19F8" w:rsidRDefault="00DC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A2824" w14:textId="77777777" w:rsidR="00932B53" w:rsidRDefault="00932B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C991" w14:textId="2DFBE107" w:rsidR="00170DEC" w:rsidRPr="00B66E22" w:rsidRDefault="00B66E22" w:rsidP="00B66E22">
    <w:pPr>
      <w:pStyle w:val="Zhlav"/>
      <w:tabs>
        <w:tab w:val="clear" w:pos="9072"/>
        <w:tab w:val="right" w:pos="7938"/>
      </w:tabs>
    </w:pPr>
    <w:r w:rsidRPr="00B66E22">
      <w:t>Číslo smlouvy kupujícího:</w:t>
    </w:r>
    <w:r w:rsidR="00876CF3">
      <w:t xml:space="preserve"> 0379/44500/17/RS</w:t>
    </w:r>
    <w:r w:rsidR="00932B53">
      <w:t xml:space="preserve">, SD170545            </w:t>
    </w:r>
    <w:r w:rsidRPr="00B66E22">
      <w:t>Číslo smlouvy prodávajícího:</w:t>
    </w:r>
    <w:r w:rsidR="00A70C65">
      <w:t xml:space="preserve"> </w:t>
    </w:r>
  </w:p>
  <w:p w14:paraId="201B7C38" w14:textId="77777777" w:rsidR="00170DEC" w:rsidRPr="00B66E22" w:rsidRDefault="00170D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119EE" w14:textId="77777777" w:rsidR="00932B53" w:rsidRDefault="00932B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C8"/>
    <w:multiLevelType w:val="multilevel"/>
    <w:tmpl w:val="5FBAD77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F61F20"/>
    <w:multiLevelType w:val="hybridMultilevel"/>
    <w:tmpl w:val="2732013C"/>
    <w:lvl w:ilvl="0" w:tplc="0DA0F59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527255"/>
    <w:multiLevelType w:val="hybridMultilevel"/>
    <w:tmpl w:val="0C22C7C2"/>
    <w:lvl w:ilvl="0" w:tplc="68389B52">
      <w:start w:val="1"/>
      <w:numFmt w:val="decimal"/>
      <w:lvlText w:val="4.2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8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2F03D9"/>
    <w:multiLevelType w:val="hybridMultilevel"/>
    <w:tmpl w:val="5A2A99C4"/>
    <w:lvl w:ilvl="0" w:tplc="35D0FBA8">
      <w:start w:val="1"/>
      <w:numFmt w:val="decimal"/>
      <w:lvlText w:val="4.3.%1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3CE49BE">
      <w:start w:val="1"/>
      <w:numFmt w:val="decimal"/>
      <w:lvlText w:val="4.3.%2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2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661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E11F8E"/>
    <w:multiLevelType w:val="multilevel"/>
    <w:tmpl w:val="5F269DB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6F3E04"/>
    <w:multiLevelType w:val="hybridMultilevel"/>
    <w:tmpl w:val="4A0AE8A4"/>
    <w:lvl w:ilvl="0" w:tplc="22CC7670">
      <w:start w:val="1"/>
      <w:numFmt w:val="decimal"/>
      <w:lvlText w:val="4.4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63C8B"/>
    <w:multiLevelType w:val="hybridMultilevel"/>
    <w:tmpl w:val="EE2A50B6"/>
    <w:lvl w:ilvl="0" w:tplc="415029DA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1B7E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6F74A2"/>
    <w:multiLevelType w:val="multilevel"/>
    <w:tmpl w:val="BD948B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0B70E0"/>
    <w:multiLevelType w:val="hybridMultilevel"/>
    <w:tmpl w:val="15748054"/>
    <w:lvl w:ilvl="0" w:tplc="5FCA4D56">
      <w:start w:val="1"/>
      <w:numFmt w:val="decimal"/>
      <w:lvlText w:val="4.7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F265D"/>
    <w:multiLevelType w:val="multilevel"/>
    <w:tmpl w:val="79F07A8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4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D3A1DDA"/>
    <w:multiLevelType w:val="singleLevel"/>
    <w:tmpl w:val="F442144E"/>
    <w:lvl w:ilvl="0">
      <w:start w:val="1"/>
      <w:numFmt w:val="upperLetter"/>
      <w:pStyle w:val="Nadpis8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351638"/>
    <w:multiLevelType w:val="multilevel"/>
    <w:tmpl w:val="2182CF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565D5E"/>
    <w:multiLevelType w:val="multilevel"/>
    <w:tmpl w:val="3F565B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025B54"/>
    <w:multiLevelType w:val="multilevel"/>
    <w:tmpl w:val="C212DFD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C6C0431"/>
    <w:multiLevelType w:val="multilevel"/>
    <w:tmpl w:val="86CCC4FC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4DE46130"/>
    <w:multiLevelType w:val="multilevel"/>
    <w:tmpl w:val="D16804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4"/>
      </w:rPr>
    </w:lvl>
    <w:lvl w:ilvl="2">
      <w:start w:val="3"/>
      <w:numFmt w:val="decimal"/>
      <w:lvlText w:val="4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BE7937"/>
    <w:multiLevelType w:val="multilevel"/>
    <w:tmpl w:val="05D894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31C3283"/>
    <w:multiLevelType w:val="hybridMultilevel"/>
    <w:tmpl w:val="F1B07550"/>
    <w:lvl w:ilvl="0" w:tplc="A83EDA20">
      <w:start w:val="3"/>
      <w:numFmt w:val="decimal"/>
      <w:lvlText w:val="4.2.%1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2074E"/>
    <w:multiLevelType w:val="hybridMultilevel"/>
    <w:tmpl w:val="26FA8AF6"/>
    <w:lvl w:ilvl="0" w:tplc="C228FAD4">
      <w:start w:val="1"/>
      <w:numFmt w:val="decimal"/>
      <w:lvlText w:val="4. %1"/>
      <w:lvlJc w:val="left"/>
      <w:pPr>
        <w:ind w:left="928" w:hanging="360"/>
      </w:pPr>
      <w:rPr>
        <w:rFonts w:ascii="Arial" w:hAnsi="Arial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35A8"/>
    <w:multiLevelType w:val="multilevel"/>
    <w:tmpl w:val="57E2E37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185973"/>
    <w:multiLevelType w:val="multilevel"/>
    <w:tmpl w:val="98208910"/>
    <w:lvl w:ilvl="0">
      <w:start w:val="1"/>
      <w:numFmt w:val="decimal"/>
      <w:lvlText w:val="2.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EA1F62"/>
    <w:multiLevelType w:val="multilevel"/>
    <w:tmpl w:val="381617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6">
    <w:nsid w:val="6380677A"/>
    <w:multiLevelType w:val="multilevel"/>
    <w:tmpl w:val="8A1CE3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11068D"/>
    <w:multiLevelType w:val="multilevel"/>
    <w:tmpl w:val="8814E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C17335"/>
    <w:multiLevelType w:val="hybridMultilevel"/>
    <w:tmpl w:val="201C5D1C"/>
    <w:lvl w:ilvl="0" w:tplc="94F6271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371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D06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555586"/>
    <w:multiLevelType w:val="hybridMultilevel"/>
    <w:tmpl w:val="6B38CD88"/>
    <w:lvl w:ilvl="0" w:tplc="1CCC0EC0">
      <w:start w:val="1"/>
      <w:numFmt w:val="decimal"/>
      <w:lvlText w:val="2.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AE2141B"/>
    <w:multiLevelType w:val="multilevel"/>
    <w:tmpl w:val="5E682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9"/>
  </w:num>
  <w:num w:numId="5">
    <w:abstractNumId w:val="30"/>
  </w:num>
  <w:num w:numId="6">
    <w:abstractNumId w:val="5"/>
  </w:num>
  <w:num w:numId="7">
    <w:abstractNumId w:val="6"/>
  </w:num>
  <w:num w:numId="8">
    <w:abstractNumId w:val="3"/>
  </w:num>
  <w:num w:numId="9">
    <w:abstractNumId w:val="16"/>
  </w:num>
  <w:num w:numId="10">
    <w:abstractNumId w:val="19"/>
  </w:num>
  <w:num w:numId="11">
    <w:abstractNumId w:val="23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15"/>
  </w:num>
  <w:num w:numId="17">
    <w:abstractNumId w:val="26"/>
  </w:num>
  <w:num w:numId="18">
    <w:abstractNumId w:val="32"/>
  </w:num>
  <w:num w:numId="19">
    <w:abstractNumId w:val="20"/>
  </w:num>
  <w:num w:numId="20">
    <w:abstractNumId w:val="24"/>
  </w:num>
  <w:num w:numId="21">
    <w:abstractNumId w:val="31"/>
  </w:num>
  <w:num w:numId="22">
    <w:abstractNumId w:val="9"/>
  </w:num>
  <w:num w:numId="23">
    <w:abstractNumId w:val="13"/>
  </w:num>
  <w:num w:numId="24">
    <w:abstractNumId w:val="21"/>
  </w:num>
  <w:num w:numId="25">
    <w:abstractNumId w:val="2"/>
  </w:num>
  <w:num w:numId="26">
    <w:abstractNumId w:val="4"/>
  </w:num>
  <w:num w:numId="27">
    <w:abstractNumId w:val="12"/>
  </w:num>
  <w:num w:numId="28">
    <w:abstractNumId w:val="28"/>
  </w:num>
  <w:num w:numId="29">
    <w:abstractNumId w:val="18"/>
  </w:num>
  <w:num w:numId="30">
    <w:abstractNumId w:val="25"/>
  </w:num>
  <w:num w:numId="31">
    <w:abstractNumId w:val="11"/>
  </w:num>
  <w:num w:numId="32">
    <w:abstractNumId w:val="22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7"/>
    <w:rsid w:val="0000628E"/>
    <w:rsid w:val="00014EAA"/>
    <w:rsid w:val="00030A2D"/>
    <w:rsid w:val="00031DF1"/>
    <w:rsid w:val="00050124"/>
    <w:rsid w:val="0005069A"/>
    <w:rsid w:val="00060476"/>
    <w:rsid w:val="00062B0A"/>
    <w:rsid w:val="0007200F"/>
    <w:rsid w:val="0007635A"/>
    <w:rsid w:val="00076B35"/>
    <w:rsid w:val="00077A23"/>
    <w:rsid w:val="00077C78"/>
    <w:rsid w:val="00081E32"/>
    <w:rsid w:val="0009348F"/>
    <w:rsid w:val="000A1D14"/>
    <w:rsid w:val="000B0C13"/>
    <w:rsid w:val="000B3D1C"/>
    <w:rsid w:val="000C24A6"/>
    <w:rsid w:val="000D4CE6"/>
    <w:rsid w:val="000E6D8E"/>
    <w:rsid w:val="000F0CB5"/>
    <w:rsid w:val="0011336D"/>
    <w:rsid w:val="00125603"/>
    <w:rsid w:val="00126A63"/>
    <w:rsid w:val="001278FF"/>
    <w:rsid w:val="001308D3"/>
    <w:rsid w:val="00134A7F"/>
    <w:rsid w:val="00137E03"/>
    <w:rsid w:val="00170DEC"/>
    <w:rsid w:val="001712BF"/>
    <w:rsid w:val="001839EE"/>
    <w:rsid w:val="001913C6"/>
    <w:rsid w:val="00191428"/>
    <w:rsid w:val="001A7128"/>
    <w:rsid w:val="001B1ED5"/>
    <w:rsid w:val="001B2BC5"/>
    <w:rsid w:val="001B62A7"/>
    <w:rsid w:val="001B6FEE"/>
    <w:rsid w:val="001D4AF9"/>
    <w:rsid w:val="001D6F58"/>
    <w:rsid w:val="001E1916"/>
    <w:rsid w:val="001F39DB"/>
    <w:rsid w:val="002007BD"/>
    <w:rsid w:val="00202164"/>
    <w:rsid w:val="002067AD"/>
    <w:rsid w:val="00207880"/>
    <w:rsid w:val="002215A8"/>
    <w:rsid w:val="00245D59"/>
    <w:rsid w:val="002463AC"/>
    <w:rsid w:val="002528D9"/>
    <w:rsid w:val="00271DBD"/>
    <w:rsid w:val="00272994"/>
    <w:rsid w:val="002A4C25"/>
    <w:rsid w:val="002C1FCA"/>
    <w:rsid w:val="002C5D27"/>
    <w:rsid w:val="002D274F"/>
    <w:rsid w:val="002D4FAE"/>
    <w:rsid w:val="002E0020"/>
    <w:rsid w:val="002F0A65"/>
    <w:rsid w:val="002F634B"/>
    <w:rsid w:val="0030066E"/>
    <w:rsid w:val="00312B8E"/>
    <w:rsid w:val="00321CDC"/>
    <w:rsid w:val="00350146"/>
    <w:rsid w:val="00361F98"/>
    <w:rsid w:val="0036208F"/>
    <w:rsid w:val="003663E3"/>
    <w:rsid w:val="00373758"/>
    <w:rsid w:val="003868C6"/>
    <w:rsid w:val="00395995"/>
    <w:rsid w:val="003D1558"/>
    <w:rsid w:val="003D454F"/>
    <w:rsid w:val="003D70AF"/>
    <w:rsid w:val="003F7CDF"/>
    <w:rsid w:val="0043181B"/>
    <w:rsid w:val="004373D5"/>
    <w:rsid w:val="0044061B"/>
    <w:rsid w:val="00441691"/>
    <w:rsid w:val="00445596"/>
    <w:rsid w:val="0046327B"/>
    <w:rsid w:val="00472C8E"/>
    <w:rsid w:val="00493FF3"/>
    <w:rsid w:val="004963E6"/>
    <w:rsid w:val="004A73E8"/>
    <w:rsid w:val="004B2C6F"/>
    <w:rsid w:val="004D4D0E"/>
    <w:rsid w:val="004E4E2D"/>
    <w:rsid w:val="004E5958"/>
    <w:rsid w:val="004F0F67"/>
    <w:rsid w:val="004F2D40"/>
    <w:rsid w:val="004F7CC1"/>
    <w:rsid w:val="00534DFC"/>
    <w:rsid w:val="00536EE5"/>
    <w:rsid w:val="00542D6B"/>
    <w:rsid w:val="005635B9"/>
    <w:rsid w:val="00570324"/>
    <w:rsid w:val="00586F6D"/>
    <w:rsid w:val="0059300C"/>
    <w:rsid w:val="005A7AE5"/>
    <w:rsid w:val="005E5177"/>
    <w:rsid w:val="006100D3"/>
    <w:rsid w:val="00611221"/>
    <w:rsid w:val="0061122A"/>
    <w:rsid w:val="006142D1"/>
    <w:rsid w:val="00615206"/>
    <w:rsid w:val="00622436"/>
    <w:rsid w:val="00625136"/>
    <w:rsid w:val="006343BF"/>
    <w:rsid w:val="0063729A"/>
    <w:rsid w:val="0064300B"/>
    <w:rsid w:val="00652750"/>
    <w:rsid w:val="00674F11"/>
    <w:rsid w:val="00686D27"/>
    <w:rsid w:val="00695CC8"/>
    <w:rsid w:val="00697FB2"/>
    <w:rsid w:val="006C25FC"/>
    <w:rsid w:val="00702908"/>
    <w:rsid w:val="00705FE6"/>
    <w:rsid w:val="00722E4D"/>
    <w:rsid w:val="0072739F"/>
    <w:rsid w:val="00734444"/>
    <w:rsid w:val="00752D3E"/>
    <w:rsid w:val="00756C92"/>
    <w:rsid w:val="00770B06"/>
    <w:rsid w:val="00774BF5"/>
    <w:rsid w:val="0077600F"/>
    <w:rsid w:val="00792E1D"/>
    <w:rsid w:val="00803F74"/>
    <w:rsid w:val="008320F0"/>
    <w:rsid w:val="008475F6"/>
    <w:rsid w:val="00847CFB"/>
    <w:rsid w:val="008605A4"/>
    <w:rsid w:val="00876CF3"/>
    <w:rsid w:val="00892E51"/>
    <w:rsid w:val="008A2E34"/>
    <w:rsid w:val="008A6D79"/>
    <w:rsid w:val="008C0849"/>
    <w:rsid w:val="008C64DD"/>
    <w:rsid w:val="008D3BF1"/>
    <w:rsid w:val="008D52B7"/>
    <w:rsid w:val="008E23E4"/>
    <w:rsid w:val="008E50D9"/>
    <w:rsid w:val="008F6DD6"/>
    <w:rsid w:val="00910980"/>
    <w:rsid w:val="009150EC"/>
    <w:rsid w:val="00932B53"/>
    <w:rsid w:val="00934696"/>
    <w:rsid w:val="00937858"/>
    <w:rsid w:val="00944D4C"/>
    <w:rsid w:val="0095154F"/>
    <w:rsid w:val="009646D4"/>
    <w:rsid w:val="009660D5"/>
    <w:rsid w:val="0098048C"/>
    <w:rsid w:val="009909C0"/>
    <w:rsid w:val="009939F6"/>
    <w:rsid w:val="009973EC"/>
    <w:rsid w:val="0099769F"/>
    <w:rsid w:val="009A18EE"/>
    <w:rsid w:val="009A2404"/>
    <w:rsid w:val="009B6114"/>
    <w:rsid w:val="009E4043"/>
    <w:rsid w:val="00A07279"/>
    <w:rsid w:val="00A07732"/>
    <w:rsid w:val="00A47180"/>
    <w:rsid w:val="00A52085"/>
    <w:rsid w:val="00A5611B"/>
    <w:rsid w:val="00A57FBC"/>
    <w:rsid w:val="00A65510"/>
    <w:rsid w:val="00A65569"/>
    <w:rsid w:val="00A70C65"/>
    <w:rsid w:val="00A76B04"/>
    <w:rsid w:val="00A87B15"/>
    <w:rsid w:val="00A92331"/>
    <w:rsid w:val="00AA3A1E"/>
    <w:rsid w:val="00AC4A88"/>
    <w:rsid w:val="00AC4B19"/>
    <w:rsid w:val="00AE4E07"/>
    <w:rsid w:val="00B01167"/>
    <w:rsid w:val="00B02474"/>
    <w:rsid w:val="00B04142"/>
    <w:rsid w:val="00B12CAD"/>
    <w:rsid w:val="00B13BBA"/>
    <w:rsid w:val="00B40D1F"/>
    <w:rsid w:val="00B4143B"/>
    <w:rsid w:val="00B5516D"/>
    <w:rsid w:val="00B55D9F"/>
    <w:rsid w:val="00B667BC"/>
    <w:rsid w:val="00B66E22"/>
    <w:rsid w:val="00B94547"/>
    <w:rsid w:val="00B9770D"/>
    <w:rsid w:val="00BA059E"/>
    <w:rsid w:val="00BA1A8C"/>
    <w:rsid w:val="00BA1E21"/>
    <w:rsid w:val="00BB1037"/>
    <w:rsid w:val="00BB711C"/>
    <w:rsid w:val="00BC17E8"/>
    <w:rsid w:val="00BC7942"/>
    <w:rsid w:val="00BE2D73"/>
    <w:rsid w:val="00BE3C5E"/>
    <w:rsid w:val="00BF1E25"/>
    <w:rsid w:val="00C06F67"/>
    <w:rsid w:val="00C0795D"/>
    <w:rsid w:val="00C13BAB"/>
    <w:rsid w:val="00C4190A"/>
    <w:rsid w:val="00C41A3B"/>
    <w:rsid w:val="00C53A48"/>
    <w:rsid w:val="00C53B98"/>
    <w:rsid w:val="00C73C64"/>
    <w:rsid w:val="00C973B0"/>
    <w:rsid w:val="00CA31FF"/>
    <w:rsid w:val="00CA57F8"/>
    <w:rsid w:val="00CB1506"/>
    <w:rsid w:val="00CB20AF"/>
    <w:rsid w:val="00CC3969"/>
    <w:rsid w:val="00CF05A0"/>
    <w:rsid w:val="00CF65D1"/>
    <w:rsid w:val="00D22734"/>
    <w:rsid w:val="00D23A28"/>
    <w:rsid w:val="00D35244"/>
    <w:rsid w:val="00D54C60"/>
    <w:rsid w:val="00D66CB6"/>
    <w:rsid w:val="00D70E3F"/>
    <w:rsid w:val="00D7216B"/>
    <w:rsid w:val="00D74172"/>
    <w:rsid w:val="00D83D98"/>
    <w:rsid w:val="00D86189"/>
    <w:rsid w:val="00D93DB6"/>
    <w:rsid w:val="00DA4B31"/>
    <w:rsid w:val="00DB1F45"/>
    <w:rsid w:val="00DB2F22"/>
    <w:rsid w:val="00DB3CE5"/>
    <w:rsid w:val="00DC19F8"/>
    <w:rsid w:val="00DC7D64"/>
    <w:rsid w:val="00DD6D67"/>
    <w:rsid w:val="00E0412A"/>
    <w:rsid w:val="00E125E2"/>
    <w:rsid w:val="00E1306E"/>
    <w:rsid w:val="00E15D8C"/>
    <w:rsid w:val="00E421AF"/>
    <w:rsid w:val="00E55676"/>
    <w:rsid w:val="00E662B4"/>
    <w:rsid w:val="00E6702A"/>
    <w:rsid w:val="00E75AF3"/>
    <w:rsid w:val="00E91BAB"/>
    <w:rsid w:val="00E96810"/>
    <w:rsid w:val="00EA4A5C"/>
    <w:rsid w:val="00EB25EC"/>
    <w:rsid w:val="00EB3EC9"/>
    <w:rsid w:val="00EB6F89"/>
    <w:rsid w:val="00EC3566"/>
    <w:rsid w:val="00ED2969"/>
    <w:rsid w:val="00ED6B5F"/>
    <w:rsid w:val="00EE0347"/>
    <w:rsid w:val="00EF3572"/>
    <w:rsid w:val="00EF4D96"/>
    <w:rsid w:val="00EF731D"/>
    <w:rsid w:val="00EF7A60"/>
    <w:rsid w:val="00F127E7"/>
    <w:rsid w:val="00F24082"/>
    <w:rsid w:val="00F347E7"/>
    <w:rsid w:val="00F55DD0"/>
    <w:rsid w:val="00F6094C"/>
    <w:rsid w:val="00F63829"/>
    <w:rsid w:val="00F640C1"/>
    <w:rsid w:val="00F72CA8"/>
    <w:rsid w:val="00F745A4"/>
    <w:rsid w:val="00F851E3"/>
    <w:rsid w:val="00F85416"/>
    <w:rsid w:val="00F86539"/>
    <w:rsid w:val="00FC24B3"/>
    <w:rsid w:val="00FD4A05"/>
    <w:rsid w:val="00FD788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2C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jc w:val="both"/>
      <w:outlineLvl w:val="7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191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976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6810"/>
    <w:rPr>
      <w:sz w:val="16"/>
      <w:szCs w:val="16"/>
    </w:rPr>
  </w:style>
  <w:style w:type="paragraph" w:styleId="Textkomente">
    <w:name w:val="annotation text"/>
    <w:basedOn w:val="Normln"/>
    <w:semiHidden/>
    <w:rsid w:val="00E96810"/>
  </w:style>
  <w:style w:type="paragraph" w:styleId="Pedmtkomente">
    <w:name w:val="annotation subject"/>
    <w:basedOn w:val="Textkomente"/>
    <w:next w:val="Textkomente"/>
    <w:semiHidden/>
    <w:rsid w:val="00E96810"/>
    <w:rPr>
      <w:b/>
      <w:bCs/>
    </w:rPr>
  </w:style>
  <w:style w:type="character" w:styleId="Hypertextovodkaz">
    <w:name w:val="Hyperlink"/>
    <w:uiPriority w:val="99"/>
    <w:unhideWhenUsed/>
    <w:rsid w:val="003D45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B6F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6FE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94C"/>
    <w:pPr>
      <w:ind w:left="720"/>
      <w:contextualSpacing/>
    </w:p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014EAA"/>
    <w:pPr>
      <w:keepNext/>
      <w:numPr>
        <w:numId w:val="29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014EAA"/>
    <w:pPr>
      <w:keepNext w:val="0"/>
      <w:numPr>
        <w:numId w:val="0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014EAA"/>
    <w:rPr>
      <w:b/>
      <w:caps/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014EAA"/>
    <w:pPr>
      <w:numPr>
        <w:ilvl w:val="2"/>
        <w:numId w:val="29"/>
      </w:numPr>
      <w:tabs>
        <w:tab w:val="clear" w:pos="1135"/>
        <w:tab w:val="num" w:pos="360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014EAA"/>
    <w:rPr>
      <w:b w:val="0"/>
      <w:caps w:val="0"/>
      <w:sz w:val="22"/>
      <w:szCs w:val="22"/>
    </w:rPr>
  </w:style>
  <w:style w:type="paragraph" w:customStyle="1" w:styleId="tvrtrovesmlouvy">
    <w:name w:val="Čtvrtá úroveň smlouvy"/>
    <w:basedOn w:val="Tetrovesmlouvy"/>
    <w:uiPriority w:val="21"/>
    <w:qFormat/>
    <w:rsid w:val="00014EAA"/>
    <w:pPr>
      <w:numPr>
        <w:ilvl w:val="3"/>
      </w:numPr>
      <w:tabs>
        <w:tab w:val="num" w:pos="360"/>
        <w:tab w:val="num" w:pos="1276"/>
      </w:tabs>
      <w:ind w:left="360" w:hanging="360"/>
    </w:pPr>
  </w:style>
  <w:style w:type="paragraph" w:customStyle="1" w:styleId="Style3">
    <w:name w:val="Style3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Standardnpsmoodstavce"/>
    <w:uiPriority w:val="99"/>
    <w:rsid w:val="0077600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4">
    <w:name w:val="Font Style14"/>
    <w:basedOn w:val="Standardnpsmoodstavce"/>
    <w:uiPriority w:val="99"/>
    <w:rsid w:val="0077600F"/>
    <w:rPr>
      <w:rFonts w:ascii="Arial Unicode MS" w:eastAsia="Arial Unicode MS" w:cs="Arial Unicode MS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jc w:val="both"/>
      <w:outlineLvl w:val="7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191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976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6810"/>
    <w:rPr>
      <w:sz w:val="16"/>
      <w:szCs w:val="16"/>
    </w:rPr>
  </w:style>
  <w:style w:type="paragraph" w:styleId="Textkomente">
    <w:name w:val="annotation text"/>
    <w:basedOn w:val="Normln"/>
    <w:semiHidden/>
    <w:rsid w:val="00E96810"/>
  </w:style>
  <w:style w:type="paragraph" w:styleId="Pedmtkomente">
    <w:name w:val="annotation subject"/>
    <w:basedOn w:val="Textkomente"/>
    <w:next w:val="Textkomente"/>
    <w:semiHidden/>
    <w:rsid w:val="00E96810"/>
    <w:rPr>
      <w:b/>
      <w:bCs/>
    </w:rPr>
  </w:style>
  <w:style w:type="character" w:styleId="Hypertextovodkaz">
    <w:name w:val="Hyperlink"/>
    <w:uiPriority w:val="99"/>
    <w:unhideWhenUsed/>
    <w:rsid w:val="003D45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B6F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6FE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94C"/>
    <w:pPr>
      <w:ind w:left="720"/>
      <w:contextualSpacing/>
    </w:p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014EAA"/>
    <w:pPr>
      <w:keepNext/>
      <w:numPr>
        <w:numId w:val="29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014EAA"/>
    <w:pPr>
      <w:keepNext w:val="0"/>
      <w:numPr>
        <w:numId w:val="0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014EAA"/>
    <w:rPr>
      <w:b/>
      <w:caps/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014EAA"/>
    <w:pPr>
      <w:numPr>
        <w:ilvl w:val="2"/>
        <w:numId w:val="29"/>
      </w:numPr>
      <w:tabs>
        <w:tab w:val="clear" w:pos="1135"/>
        <w:tab w:val="num" w:pos="360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014EAA"/>
    <w:rPr>
      <w:b w:val="0"/>
      <w:caps w:val="0"/>
      <w:sz w:val="22"/>
      <w:szCs w:val="22"/>
    </w:rPr>
  </w:style>
  <w:style w:type="paragraph" w:customStyle="1" w:styleId="tvrtrovesmlouvy">
    <w:name w:val="Čtvrtá úroveň smlouvy"/>
    <w:basedOn w:val="Tetrovesmlouvy"/>
    <w:uiPriority w:val="21"/>
    <w:qFormat/>
    <w:rsid w:val="00014EAA"/>
    <w:pPr>
      <w:numPr>
        <w:ilvl w:val="3"/>
      </w:numPr>
      <w:tabs>
        <w:tab w:val="num" w:pos="360"/>
        <w:tab w:val="num" w:pos="1276"/>
      </w:tabs>
      <w:ind w:left="360" w:hanging="360"/>
    </w:pPr>
  </w:style>
  <w:style w:type="paragraph" w:customStyle="1" w:styleId="Style3">
    <w:name w:val="Style3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ln"/>
    <w:uiPriority w:val="99"/>
    <w:rsid w:val="007760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Standardnpsmoodstavce"/>
    <w:uiPriority w:val="99"/>
    <w:rsid w:val="0077600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4">
    <w:name w:val="Font Style14"/>
    <w:basedOn w:val="Standardnpsmoodstavce"/>
    <w:uiPriority w:val="99"/>
    <w:rsid w:val="0077600F"/>
    <w:rPr>
      <w:rFonts w:ascii="Arial Unicode MS" w:eastAsia="Arial Unicode MS" w:cs="Arial Unicode MS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F16E-2593-48AE-8365-6387946E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2516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Spanner Pollux Premex</Company>
  <LinksUpToDate>false</LinksUpToDate>
  <CharactersWithSpaces>17327</CharactersWithSpaces>
  <SharedDoc>false</SharedDoc>
  <HLinks>
    <vt:vector size="12" baseType="variant"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mailto:uctarna@pvk.cz</vt:lpwstr>
      </vt:variant>
      <vt:variant>
        <vt:lpwstr/>
      </vt:variant>
      <vt:variant>
        <vt:i4>3932253</vt:i4>
      </vt:variant>
      <vt:variant>
        <vt:i4>0</vt:i4>
      </vt:variant>
      <vt:variant>
        <vt:i4>0</vt:i4>
      </vt:variant>
      <vt:variant>
        <vt:i4>5</vt:i4>
      </vt:variant>
      <vt:variant>
        <vt:lpwstr>mailto:karel.duda@sensus.com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SPP</dc:creator>
  <cp:lastModifiedBy>Trenklerová Naděžda</cp:lastModifiedBy>
  <cp:revision>6</cp:revision>
  <cp:lastPrinted>2017-11-27T15:58:00Z</cp:lastPrinted>
  <dcterms:created xsi:type="dcterms:W3CDTF">2018-01-11T06:53:00Z</dcterms:created>
  <dcterms:modified xsi:type="dcterms:W3CDTF">2018-01-11T07:33:00Z</dcterms:modified>
</cp:coreProperties>
</file>