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0648" w:rsidRPr="00886CCC" w:rsidRDefault="00E60648" w:rsidP="00E60648">
      <w:pPr>
        <w:widowControl/>
        <w:rPr>
          <w:rFonts w:ascii="Arial" w:hAnsi="Arial" w:cs="Arial"/>
          <w:b/>
          <w:sz w:val="22"/>
          <w:szCs w:val="22"/>
        </w:rPr>
      </w:pPr>
      <w:r w:rsidRPr="00886CCC">
        <w:rPr>
          <w:rFonts w:ascii="Arial" w:hAnsi="Arial" w:cs="Arial"/>
          <w:b/>
          <w:sz w:val="22"/>
          <w:szCs w:val="22"/>
        </w:rPr>
        <w:t>Česká republika - Státní pozemkový úřad</w:t>
      </w:r>
    </w:p>
    <w:p w:rsidR="00E60648" w:rsidRPr="00886CCC" w:rsidRDefault="00E60648" w:rsidP="00E60648">
      <w:pPr>
        <w:widowControl/>
        <w:rPr>
          <w:rFonts w:ascii="Arial" w:hAnsi="Arial" w:cs="Arial"/>
          <w:sz w:val="22"/>
          <w:szCs w:val="22"/>
        </w:rPr>
      </w:pPr>
      <w:r w:rsidRPr="00886CCC">
        <w:rPr>
          <w:rFonts w:ascii="Arial" w:hAnsi="Arial" w:cs="Arial"/>
          <w:sz w:val="22"/>
          <w:szCs w:val="22"/>
        </w:rPr>
        <w:t>Sídlo: Husinecká 1024/11a, 130 00 Praha 3</w:t>
      </w:r>
      <w:r w:rsidR="00DE0D2A" w:rsidRPr="00886CCC">
        <w:rPr>
          <w:rFonts w:ascii="Arial" w:hAnsi="Arial" w:cs="Arial"/>
          <w:sz w:val="22"/>
          <w:szCs w:val="22"/>
        </w:rPr>
        <w:t xml:space="preserve"> - Žižkov</w:t>
      </w:r>
      <w:r w:rsidRPr="00886CCC">
        <w:rPr>
          <w:rFonts w:ascii="Arial" w:hAnsi="Arial" w:cs="Arial"/>
          <w:sz w:val="22"/>
          <w:szCs w:val="22"/>
        </w:rPr>
        <w:t>,</w:t>
      </w:r>
    </w:p>
    <w:p w:rsidR="00E60648" w:rsidRPr="00886CCC" w:rsidRDefault="00E60648" w:rsidP="00E60648">
      <w:pPr>
        <w:widowControl/>
        <w:rPr>
          <w:rFonts w:ascii="Arial" w:hAnsi="Arial" w:cs="Arial"/>
          <w:color w:val="000000"/>
          <w:sz w:val="22"/>
          <w:szCs w:val="22"/>
        </w:rPr>
      </w:pPr>
      <w:r w:rsidRPr="00886CCC">
        <w:rPr>
          <w:rFonts w:ascii="Arial" w:hAnsi="Arial" w:cs="Arial"/>
          <w:color w:val="000000"/>
          <w:sz w:val="22"/>
          <w:szCs w:val="22"/>
        </w:rPr>
        <w:t>kterou zastupuje</w:t>
      </w:r>
      <w:r w:rsidRPr="00886CCC">
        <w:rPr>
          <w:rFonts w:ascii="Arial" w:hAnsi="Arial" w:cs="Arial"/>
          <w:sz w:val="22"/>
          <w:szCs w:val="22"/>
        </w:rPr>
        <w:t xml:space="preserve"> </w:t>
      </w:r>
      <w:r w:rsidRPr="00886CCC">
        <w:rPr>
          <w:rFonts w:ascii="Arial" w:hAnsi="Arial" w:cs="Arial"/>
          <w:color w:val="000000"/>
          <w:sz w:val="22"/>
          <w:szCs w:val="22"/>
        </w:rPr>
        <w:t>Ing. Jiří Veselý, ředitel Krajského pozemkového úřadu pro Středočeský kraj a hl. m. Praha</w:t>
      </w:r>
    </w:p>
    <w:p w:rsidR="00E60648" w:rsidRPr="00886CCC" w:rsidRDefault="00E60648" w:rsidP="00E60648">
      <w:pPr>
        <w:widowControl/>
        <w:rPr>
          <w:rFonts w:ascii="Arial" w:hAnsi="Arial" w:cs="Arial"/>
          <w:sz w:val="22"/>
          <w:szCs w:val="22"/>
        </w:rPr>
      </w:pPr>
      <w:r w:rsidRPr="00886CCC">
        <w:rPr>
          <w:rFonts w:ascii="Arial" w:hAnsi="Arial" w:cs="Arial"/>
          <w:color w:val="000000"/>
          <w:sz w:val="22"/>
          <w:szCs w:val="22"/>
        </w:rPr>
        <w:t>adresa Nám. Winstona Churchilla 2, 13000 Praha</w:t>
      </w:r>
    </w:p>
    <w:p w:rsidR="00E60648" w:rsidRPr="00886CCC" w:rsidRDefault="00E60648" w:rsidP="00E60648">
      <w:pPr>
        <w:widowControl/>
        <w:rPr>
          <w:rFonts w:ascii="Arial" w:hAnsi="Arial" w:cs="Arial"/>
          <w:sz w:val="22"/>
          <w:szCs w:val="22"/>
        </w:rPr>
      </w:pPr>
      <w:r w:rsidRPr="00886CCC">
        <w:rPr>
          <w:rFonts w:ascii="Arial" w:hAnsi="Arial" w:cs="Arial"/>
          <w:sz w:val="22"/>
          <w:szCs w:val="22"/>
        </w:rPr>
        <w:t>IČ</w:t>
      </w:r>
      <w:r w:rsidR="00D35FA9" w:rsidRPr="00886CCC">
        <w:rPr>
          <w:rFonts w:ascii="Arial" w:hAnsi="Arial" w:cs="Arial"/>
          <w:sz w:val="22"/>
          <w:szCs w:val="22"/>
        </w:rPr>
        <w:t>O</w:t>
      </w:r>
      <w:r w:rsidRPr="00886CCC">
        <w:rPr>
          <w:rFonts w:ascii="Arial" w:hAnsi="Arial" w:cs="Arial"/>
          <w:sz w:val="22"/>
          <w:szCs w:val="22"/>
        </w:rPr>
        <w:t>: 01312774</w:t>
      </w:r>
    </w:p>
    <w:p w:rsidR="00E60648" w:rsidRPr="00886CCC" w:rsidRDefault="00E60648" w:rsidP="00E60648">
      <w:pPr>
        <w:widowControl/>
        <w:rPr>
          <w:rFonts w:ascii="Arial" w:hAnsi="Arial" w:cs="Arial"/>
          <w:sz w:val="22"/>
          <w:szCs w:val="22"/>
        </w:rPr>
      </w:pPr>
      <w:r w:rsidRPr="00886CCC">
        <w:rPr>
          <w:rFonts w:ascii="Arial" w:hAnsi="Arial" w:cs="Arial"/>
          <w:sz w:val="22"/>
          <w:szCs w:val="22"/>
        </w:rPr>
        <w:t>DIČ:  CZ01312774</w:t>
      </w:r>
    </w:p>
    <w:p w:rsidR="00E60648" w:rsidRPr="00886CCC" w:rsidRDefault="00E60648" w:rsidP="00E60648">
      <w:pPr>
        <w:widowControl/>
        <w:rPr>
          <w:rFonts w:ascii="Arial" w:hAnsi="Arial" w:cs="Arial"/>
          <w:sz w:val="22"/>
          <w:szCs w:val="22"/>
        </w:rPr>
      </w:pPr>
      <w:r w:rsidRPr="00886CCC">
        <w:rPr>
          <w:rFonts w:ascii="Arial" w:hAnsi="Arial" w:cs="Arial"/>
          <w:sz w:val="22"/>
          <w:szCs w:val="22"/>
        </w:rPr>
        <w:t>Bankovní spojení: ČNB, pobočka Praha, se sídlem Na Příkopech 28</w:t>
      </w:r>
    </w:p>
    <w:p w:rsidR="00E60648" w:rsidRPr="00886CCC" w:rsidRDefault="00E60648" w:rsidP="00E60648">
      <w:pPr>
        <w:widowControl/>
        <w:rPr>
          <w:rFonts w:ascii="Arial" w:hAnsi="Arial" w:cs="Arial"/>
          <w:sz w:val="22"/>
          <w:szCs w:val="22"/>
        </w:rPr>
      </w:pPr>
      <w:r w:rsidRPr="00886CCC">
        <w:rPr>
          <w:rFonts w:ascii="Arial" w:hAnsi="Arial" w:cs="Arial"/>
          <w:sz w:val="22"/>
          <w:szCs w:val="22"/>
        </w:rPr>
        <w:t>číslo účtu:</w:t>
      </w:r>
      <w:r w:rsidRPr="00886CCC">
        <w:rPr>
          <w:rFonts w:ascii="Arial" w:hAnsi="Arial" w:cs="Arial"/>
          <w:sz w:val="22"/>
          <w:szCs w:val="22"/>
        </w:rPr>
        <w:tab/>
        <w:t>10014-3723001/0710</w:t>
      </w:r>
    </w:p>
    <w:p w:rsidR="0028095B" w:rsidRPr="00886CCC" w:rsidRDefault="0028095B">
      <w:pPr>
        <w:widowControl/>
        <w:tabs>
          <w:tab w:val="left" w:pos="1843"/>
        </w:tabs>
        <w:rPr>
          <w:rFonts w:ascii="Arial" w:hAnsi="Arial" w:cs="Arial"/>
          <w:color w:val="000000"/>
          <w:sz w:val="22"/>
          <w:szCs w:val="22"/>
        </w:rPr>
      </w:pPr>
      <w:r w:rsidRPr="00886CCC">
        <w:rPr>
          <w:rFonts w:ascii="Arial" w:hAnsi="Arial" w:cs="Arial"/>
          <w:color w:val="000000"/>
          <w:sz w:val="22"/>
          <w:szCs w:val="22"/>
        </w:rPr>
        <w:t>variabilní symbol:</w:t>
      </w:r>
      <w:r w:rsidRPr="00886CCC">
        <w:rPr>
          <w:rFonts w:ascii="Arial" w:hAnsi="Arial" w:cs="Arial"/>
          <w:color w:val="000000"/>
          <w:sz w:val="22"/>
          <w:szCs w:val="22"/>
        </w:rPr>
        <w:tab/>
        <w:t>8005671780</w:t>
      </w:r>
    </w:p>
    <w:p w:rsidR="0028095B" w:rsidRPr="00886CCC" w:rsidRDefault="0028095B">
      <w:pPr>
        <w:widowControl/>
        <w:rPr>
          <w:rFonts w:ascii="Arial" w:hAnsi="Arial" w:cs="Arial"/>
          <w:color w:val="000000"/>
          <w:sz w:val="22"/>
          <w:szCs w:val="22"/>
        </w:rPr>
      </w:pPr>
      <w:r w:rsidRPr="00886CCC">
        <w:rPr>
          <w:rFonts w:ascii="Arial" w:hAnsi="Arial" w:cs="Arial"/>
          <w:color w:val="000000"/>
          <w:sz w:val="22"/>
          <w:szCs w:val="22"/>
        </w:rPr>
        <w:t>(dále jen ” p r o d á v a j í c í ”)</w:t>
      </w:r>
    </w:p>
    <w:p w:rsidR="008A3CA1" w:rsidRPr="00886CCC" w:rsidRDefault="008A3CA1">
      <w:pPr>
        <w:widowControl/>
        <w:rPr>
          <w:rFonts w:ascii="Arial" w:hAnsi="Arial" w:cs="Arial"/>
          <w:color w:val="000000"/>
          <w:sz w:val="22"/>
          <w:szCs w:val="22"/>
        </w:rPr>
      </w:pPr>
    </w:p>
    <w:p w:rsidR="0028095B" w:rsidRPr="00886CCC" w:rsidRDefault="0028095B">
      <w:pPr>
        <w:widowControl/>
        <w:rPr>
          <w:rFonts w:ascii="Arial" w:hAnsi="Arial" w:cs="Arial"/>
          <w:color w:val="000000"/>
          <w:sz w:val="22"/>
          <w:szCs w:val="22"/>
        </w:rPr>
      </w:pPr>
      <w:r w:rsidRPr="00886CCC">
        <w:rPr>
          <w:rFonts w:ascii="Arial" w:hAnsi="Arial" w:cs="Arial"/>
          <w:color w:val="000000"/>
          <w:sz w:val="22"/>
          <w:szCs w:val="22"/>
        </w:rPr>
        <w:t>a</w:t>
      </w:r>
    </w:p>
    <w:p w:rsidR="008A3CA1" w:rsidRPr="00886CCC" w:rsidRDefault="008A3CA1">
      <w:pPr>
        <w:widowControl/>
        <w:tabs>
          <w:tab w:val="left" w:pos="120"/>
        </w:tabs>
        <w:jc w:val="both"/>
        <w:rPr>
          <w:rFonts w:ascii="Arial" w:hAnsi="Arial" w:cs="Arial"/>
          <w:sz w:val="22"/>
          <w:szCs w:val="22"/>
        </w:rPr>
      </w:pPr>
    </w:p>
    <w:p w:rsidR="0028095B" w:rsidRPr="00886CCC" w:rsidRDefault="0028095B">
      <w:pPr>
        <w:widowControl/>
        <w:rPr>
          <w:rFonts w:ascii="Arial" w:hAnsi="Arial" w:cs="Arial"/>
          <w:color w:val="000000"/>
          <w:sz w:val="22"/>
          <w:szCs w:val="22"/>
        </w:rPr>
      </w:pPr>
      <w:r w:rsidRPr="00886CCC">
        <w:rPr>
          <w:rFonts w:ascii="Arial" w:hAnsi="Arial" w:cs="Arial"/>
          <w:color w:val="000000"/>
          <w:sz w:val="22"/>
          <w:szCs w:val="22"/>
        </w:rPr>
        <w:t>manželé</w:t>
      </w:r>
    </w:p>
    <w:p w:rsidR="0028095B" w:rsidRPr="00886CCC" w:rsidRDefault="0028095B">
      <w:pPr>
        <w:widowControl/>
        <w:rPr>
          <w:rFonts w:ascii="Arial" w:hAnsi="Arial" w:cs="Arial"/>
          <w:color w:val="000000"/>
          <w:sz w:val="22"/>
          <w:szCs w:val="22"/>
        </w:rPr>
      </w:pPr>
      <w:r w:rsidRPr="00886CCC">
        <w:rPr>
          <w:rFonts w:ascii="Arial" w:hAnsi="Arial" w:cs="Arial"/>
          <w:b/>
          <w:color w:val="000000"/>
          <w:sz w:val="22"/>
          <w:szCs w:val="22"/>
        </w:rPr>
        <w:t>Vavrečka Ivo, Ing.</w:t>
      </w:r>
      <w:r w:rsidRPr="00886CCC">
        <w:rPr>
          <w:rFonts w:ascii="Arial" w:hAnsi="Arial" w:cs="Arial"/>
          <w:color w:val="000000"/>
          <w:sz w:val="22"/>
          <w:szCs w:val="22"/>
        </w:rPr>
        <w:t>, r.č. 64</w:t>
      </w:r>
      <w:r w:rsidR="000E0DED">
        <w:rPr>
          <w:rFonts w:ascii="Arial" w:hAnsi="Arial" w:cs="Arial"/>
          <w:color w:val="000000"/>
          <w:sz w:val="22"/>
          <w:szCs w:val="22"/>
        </w:rPr>
        <w:t>xxxx</w:t>
      </w:r>
      <w:r w:rsidRPr="00886CCC">
        <w:rPr>
          <w:rFonts w:ascii="Arial" w:hAnsi="Arial" w:cs="Arial"/>
          <w:color w:val="000000"/>
          <w:sz w:val="22"/>
          <w:szCs w:val="22"/>
        </w:rPr>
        <w:t>/</w:t>
      </w:r>
      <w:r w:rsidR="000E0DED">
        <w:rPr>
          <w:rFonts w:ascii="Arial" w:hAnsi="Arial" w:cs="Arial"/>
          <w:color w:val="000000"/>
          <w:sz w:val="22"/>
          <w:szCs w:val="22"/>
        </w:rPr>
        <w:t>xxxx</w:t>
      </w:r>
      <w:r w:rsidRPr="00886CCC">
        <w:rPr>
          <w:rFonts w:ascii="Arial" w:hAnsi="Arial" w:cs="Arial"/>
          <w:color w:val="000000"/>
          <w:sz w:val="22"/>
          <w:szCs w:val="22"/>
        </w:rPr>
        <w:t xml:space="preserve">, </w:t>
      </w:r>
      <w:r w:rsidR="000E0DED">
        <w:rPr>
          <w:rFonts w:ascii="Arial" w:hAnsi="Arial" w:cs="Arial"/>
          <w:color w:val="000000"/>
          <w:sz w:val="22"/>
          <w:szCs w:val="22"/>
        </w:rPr>
        <w:t>xxxxxxxxxxxxxxxxxxxxxxxxxxx</w:t>
      </w:r>
      <w:r w:rsidRPr="00886CCC">
        <w:rPr>
          <w:rFonts w:ascii="Arial" w:hAnsi="Arial" w:cs="Arial"/>
          <w:color w:val="000000"/>
          <w:sz w:val="22"/>
          <w:szCs w:val="22"/>
        </w:rPr>
        <w:t>, Brandýs nad Labem-Stará Boleslav, PSČ 25001</w:t>
      </w:r>
    </w:p>
    <w:p w:rsidR="0028095B" w:rsidRPr="00886CCC" w:rsidRDefault="0028095B">
      <w:pPr>
        <w:widowControl/>
        <w:rPr>
          <w:rFonts w:ascii="Arial" w:hAnsi="Arial" w:cs="Arial"/>
          <w:color w:val="000000"/>
          <w:sz w:val="22"/>
          <w:szCs w:val="22"/>
        </w:rPr>
      </w:pPr>
      <w:r w:rsidRPr="00886CCC">
        <w:rPr>
          <w:rFonts w:ascii="Arial" w:hAnsi="Arial" w:cs="Arial"/>
          <w:b/>
          <w:color w:val="000000"/>
          <w:sz w:val="22"/>
          <w:szCs w:val="22"/>
        </w:rPr>
        <w:t>Vavrečková Magda</w:t>
      </w:r>
      <w:r w:rsidRPr="00886CCC">
        <w:rPr>
          <w:rFonts w:ascii="Arial" w:hAnsi="Arial" w:cs="Arial"/>
          <w:color w:val="000000"/>
          <w:sz w:val="22"/>
          <w:szCs w:val="22"/>
        </w:rPr>
        <w:t>, r.č. 64</w:t>
      </w:r>
      <w:r w:rsidR="000E0DED">
        <w:rPr>
          <w:rFonts w:ascii="Arial" w:hAnsi="Arial" w:cs="Arial"/>
          <w:color w:val="000000"/>
          <w:sz w:val="22"/>
          <w:szCs w:val="22"/>
        </w:rPr>
        <w:t>xxxx</w:t>
      </w:r>
      <w:r w:rsidRPr="00886CCC">
        <w:rPr>
          <w:rFonts w:ascii="Arial" w:hAnsi="Arial" w:cs="Arial"/>
          <w:color w:val="000000"/>
          <w:sz w:val="22"/>
          <w:szCs w:val="22"/>
        </w:rPr>
        <w:t>/</w:t>
      </w:r>
      <w:r w:rsidR="000E0DED">
        <w:rPr>
          <w:rFonts w:ascii="Arial" w:hAnsi="Arial" w:cs="Arial"/>
          <w:color w:val="000000"/>
          <w:sz w:val="22"/>
          <w:szCs w:val="22"/>
        </w:rPr>
        <w:t>xxxx</w:t>
      </w:r>
      <w:r w:rsidRPr="00886CCC">
        <w:rPr>
          <w:rFonts w:ascii="Arial" w:hAnsi="Arial" w:cs="Arial"/>
          <w:color w:val="000000"/>
          <w:sz w:val="22"/>
          <w:szCs w:val="22"/>
        </w:rPr>
        <w:t xml:space="preserve">, </w:t>
      </w:r>
      <w:r w:rsidR="000E0DED">
        <w:rPr>
          <w:rFonts w:ascii="Arial" w:hAnsi="Arial" w:cs="Arial"/>
          <w:color w:val="000000"/>
          <w:sz w:val="22"/>
          <w:szCs w:val="22"/>
        </w:rPr>
        <w:t>xxxxxxxxxxxxxxxxxxxxxxxxxx</w:t>
      </w:r>
      <w:r w:rsidRPr="00886CCC">
        <w:rPr>
          <w:rFonts w:ascii="Arial" w:hAnsi="Arial" w:cs="Arial"/>
          <w:color w:val="000000"/>
          <w:sz w:val="22"/>
          <w:szCs w:val="22"/>
        </w:rPr>
        <w:t>, Brandýs nad Labem-Stará Boleslav , PSČ 25001</w:t>
      </w:r>
    </w:p>
    <w:p w:rsidR="0028095B" w:rsidRPr="00886CCC" w:rsidRDefault="0028095B">
      <w:pPr>
        <w:widowControl/>
        <w:rPr>
          <w:rFonts w:ascii="Arial" w:hAnsi="Arial" w:cs="Arial"/>
          <w:color w:val="000000"/>
          <w:sz w:val="22"/>
          <w:szCs w:val="22"/>
        </w:rPr>
      </w:pPr>
      <w:r w:rsidRPr="00886CCC">
        <w:rPr>
          <w:rFonts w:ascii="Arial" w:hAnsi="Arial" w:cs="Arial"/>
          <w:color w:val="000000"/>
          <w:sz w:val="22"/>
          <w:szCs w:val="22"/>
        </w:rPr>
        <w:t>(dále jen  "k u p u j í c í")</w:t>
      </w:r>
    </w:p>
    <w:p w:rsidR="0028095B" w:rsidRPr="00886CCC" w:rsidRDefault="0028095B">
      <w:pPr>
        <w:widowControl/>
        <w:rPr>
          <w:rFonts w:ascii="Arial" w:hAnsi="Arial" w:cs="Arial"/>
          <w:color w:val="000000"/>
          <w:sz w:val="22"/>
          <w:szCs w:val="22"/>
        </w:rPr>
      </w:pPr>
      <w:bookmarkStart w:id="0" w:name="_GoBack"/>
      <w:bookmarkEnd w:id="0"/>
    </w:p>
    <w:p w:rsidR="0028095B" w:rsidRPr="00886CCC" w:rsidRDefault="0028095B">
      <w:pPr>
        <w:widowControl/>
        <w:rPr>
          <w:rFonts w:ascii="Arial" w:hAnsi="Arial" w:cs="Arial"/>
          <w:color w:val="000000"/>
          <w:sz w:val="22"/>
          <w:szCs w:val="22"/>
        </w:rPr>
      </w:pPr>
    </w:p>
    <w:p w:rsidR="0028095B" w:rsidRPr="00886CCC" w:rsidRDefault="0028095B">
      <w:pPr>
        <w:widowControl/>
        <w:rPr>
          <w:rFonts w:ascii="Arial" w:hAnsi="Arial" w:cs="Arial"/>
          <w:color w:val="000000"/>
          <w:sz w:val="22"/>
          <w:szCs w:val="22"/>
        </w:rPr>
      </w:pPr>
      <w:r w:rsidRPr="00886CCC">
        <w:rPr>
          <w:rFonts w:ascii="Arial" w:hAnsi="Arial" w:cs="Arial"/>
          <w:sz w:val="22"/>
          <w:szCs w:val="22"/>
        </w:rPr>
        <w:tab/>
      </w:r>
    </w:p>
    <w:p w:rsidR="0028095B" w:rsidRDefault="0028095B">
      <w:pPr>
        <w:widowControl/>
        <w:rPr>
          <w:rFonts w:ascii="Arial" w:hAnsi="Arial" w:cs="Arial"/>
          <w:color w:val="000000"/>
          <w:sz w:val="22"/>
          <w:szCs w:val="22"/>
        </w:rPr>
      </w:pPr>
      <w:r w:rsidRPr="00886CCC">
        <w:rPr>
          <w:rFonts w:ascii="Arial" w:hAnsi="Arial" w:cs="Arial"/>
          <w:color w:val="000000"/>
          <w:sz w:val="22"/>
          <w:szCs w:val="22"/>
        </w:rPr>
        <w:t>uzavírají tuto:</w:t>
      </w:r>
    </w:p>
    <w:p w:rsidR="008A3CA1" w:rsidRDefault="008A3CA1">
      <w:pPr>
        <w:widowControl/>
        <w:rPr>
          <w:rFonts w:ascii="Arial" w:hAnsi="Arial" w:cs="Arial"/>
          <w:color w:val="000000"/>
          <w:sz w:val="22"/>
          <w:szCs w:val="22"/>
        </w:rPr>
      </w:pPr>
    </w:p>
    <w:p w:rsidR="0028095B" w:rsidRPr="00886CCC" w:rsidRDefault="0028095B" w:rsidP="008A3CA1">
      <w:pPr>
        <w:pStyle w:val="para"/>
        <w:widowControl/>
        <w:rPr>
          <w:rFonts w:ascii="Arial" w:hAnsi="Arial" w:cs="Arial"/>
          <w:sz w:val="22"/>
          <w:szCs w:val="22"/>
        </w:rPr>
      </w:pPr>
      <w:r w:rsidRPr="00886CCC">
        <w:rPr>
          <w:rFonts w:ascii="Arial" w:hAnsi="Arial" w:cs="Arial"/>
          <w:sz w:val="22"/>
          <w:szCs w:val="22"/>
        </w:rPr>
        <w:t>KUPNÍ SMLOUVU</w:t>
      </w:r>
    </w:p>
    <w:p w:rsidR="0028095B" w:rsidRPr="00886CCC" w:rsidRDefault="0028095B">
      <w:pPr>
        <w:pStyle w:val="para"/>
        <w:widowControl/>
        <w:rPr>
          <w:rFonts w:ascii="Arial" w:hAnsi="Arial" w:cs="Arial"/>
          <w:sz w:val="22"/>
          <w:szCs w:val="22"/>
        </w:rPr>
      </w:pPr>
    </w:p>
    <w:p w:rsidR="0028095B" w:rsidRPr="008A3CA1" w:rsidRDefault="0028095B" w:rsidP="008A3CA1">
      <w:pPr>
        <w:pStyle w:val="para"/>
        <w:widowControl/>
        <w:rPr>
          <w:rFonts w:ascii="Arial" w:hAnsi="Arial" w:cs="Arial"/>
          <w:sz w:val="22"/>
          <w:szCs w:val="22"/>
        </w:rPr>
      </w:pPr>
      <w:r w:rsidRPr="00886CCC">
        <w:rPr>
          <w:rFonts w:ascii="Arial" w:hAnsi="Arial" w:cs="Arial"/>
          <w:sz w:val="22"/>
          <w:szCs w:val="22"/>
        </w:rPr>
        <w:t xml:space="preserve">č. </w:t>
      </w:r>
      <w:r w:rsidRPr="00886CCC">
        <w:rPr>
          <w:rFonts w:ascii="Arial" w:hAnsi="Arial" w:cs="Arial"/>
          <w:color w:val="000000"/>
          <w:sz w:val="22"/>
          <w:szCs w:val="22"/>
        </w:rPr>
        <w:t>8005671780</w:t>
      </w:r>
    </w:p>
    <w:p w:rsidR="00254B41" w:rsidRPr="00886CCC" w:rsidRDefault="00254B41">
      <w:pPr>
        <w:widowControl/>
        <w:rPr>
          <w:rFonts w:ascii="Arial" w:hAnsi="Arial" w:cs="Arial"/>
          <w:color w:val="000000"/>
          <w:sz w:val="22"/>
          <w:szCs w:val="22"/>
        </w:rPr>
      </w:pPr>
    </w:p>
    <w:p w:rsidR="0028095B" w:rsidRPr="00886CCC" w:rsidRDefault="0028095B">
      <w:pPr>
        <w:pStyle w:val="para"/>
        <w:widowControl/>
        <w:rPr>
          <w:rFonts w:ascii="Arial" w:hAnsi="Arial" w:cs="Arial"/>
          <w:sz w:val="22"/>
          <w:szCs w:val="22"/>
        </w:rPr>
      </w:pPr>
      <w:r w:rsidRPr="00886CCC">
        <w:rPr>
          <w:rFonts w:ascii="Arial" w:hAnsi="Arial" w:cs="Arial"/>
          <w:color w:val="000000"/>
          <w:sz w:val="22"/>
          <w:szCs w:val="22"/>
        </w:rPr>
        <w:t>I.</w:t>
      </w:r>
    </w:p>
    <w:p w:rsidR="0028095B" w:rsidRPr="00886CCC" w:rsidRDefault="00E60648">
      <w:pPr>
        <w:widowControl/>
        <w:ind w:firstLine="426"/>
        <w:jc w:val="both"/>
        <w:rPr>
          <w:rFonts w:ascii="Arial" w:hAnsi="Arial" w:cs="Arial"/>
          <w:sz w:val="22"/>
          <w:szCs w:val="22"/>
        </w:rPr>
      </w:pPr>
      <w:r w:rsidRPr="00886CCC">
        <w:rPr>
          <w:rFonts w:ascii="Arial" w:hAnsi="Arial" w:cs="Arial"/>
          <w:sz w:val="22"/>
          <w:szCs w:val="22"/>
        </w:rPr>
        <w:t>Státní pozemkový úřad jako prodávající je příslušný hospodařit ve smyslu zákona</w:t>
      </w:r>
      <w:r w:rsidRPr="00886CCC">
        <w:rPr>
          <w:rFonts w:ascii="Arial" w:hAnsi="Arial" w:cs="Arial"/>
          <w:sz w:val="22"/>
          <w:szCs w:val="22"/>
        </w:rPr>
        <w:br/>
        <w:t xml:space="preserve">č. 503/2012 Sb., </w:t>
      </w:r>
      <w:r w:rsidR="00727C8B" w:rsidRPr="00886CCC">
        <w:rPr>
          <w:rFonts w:ascii="Arial" w:hAnsi="Arial" w:cs="Arial"/>
          <w:sz w:val="22"/>
          <w:szCs w:val="22"/>
        </w:rPr>
        <w:t>o Státním pozemkovém úřadu a o změně některých souvisejících zákonů, ve znění pozdějších předpisů,</w:t>
      </w:r>
      <w:r w:rsidRPr="00886CCC">
        <w:rPr>
          <w:rFonts w:ascii="Arial" w:hAnsi="Arial" w:cs="Arial"/>
          <w:sz w:val="22"/>
          <w:szCs w:val="22"/>
        </w:rPr>
        <w:t xml:space="preserve"> s níže uvedenými pozemky v majetku České republiky vedenými</w:t>
      </w:r>
      <w:r w:rsidR="0028095B" w:rsidRPr="00886CCC">
        <w:rPr>
          <w:rFonts w:ascii="Arial" w:hAnsi="Arial" w:cs="Arial"/>
          <w:sz w:val="22"/>
          <w:szCs w:val="22"/>
        </w:rPr>
        <w:t xml:space="preserve"> u Katastrálního úřadu pro Středočeský kraj se sídlem v Praze, Katastrální pracoviště Praha - východ na LV 10 002:</w:t>
      </w:r>
    </w:p>
    <w:p w:rsidR="00886CCC" w:rsidRDefault="00886CCC" w:rsidP="00886CCC">
      <w:pPr>
        <w:widowControl/>
        <w:ind w:right="-433"/>
        <w:rPr>
          <w:rFonts w:ascii="Arial" w:hAnsi="Arial" w:cs="Arial"/>
          <w:sz w:val="22"/>
          <w:szCs w:val="22"/>
        </w:rPr>
      </w:pPr>
      <w:r>
        <w:rPr>
          <w:rFonts w:ascii="Arial" w:hAnsi="Arial" w:cs="Arial"/>
          <w:sz w:val="22"/>
          <w:szCs w:val="22"/>
        </w:rPr>
        <w:t>-----------------------------------------------------------------------------------------------------------------------------</w:t>
      </w:r>
    </w:p>
    <w:p w:rsidR="0028095B" w:rsidRPr="00886CCC" w:rsidRDefault="0028095B">
      <w:pPr>
        <w:pStyle w:val="obec1"/>
        <w:widowControl/>
        <w:rPr>
          <w:rFonts w:ascii="Arial" w:hAnsi="Arial" w:cs="Arial"/>
          <w:sz w:val="22"/>
          <w:szCs w:val="22"/>
        </w:rPr>
      </w:pPr>
      <w:r w:rsidRPr="00886CCC">
        <w:rPr>
          <w:rFonts w:ascii="Arial" w:hAnsi="Arial" w:cs="Arial"/>
          <w:sz w:val="22"/>
          <w:szCs w:val="22"/>
        </w:rPr>
        <w:t>Obec</w:t>
      </w:r>
      <w:r w:rsidRPr="00886CCC">
        <w:rPr>
          <w:rFonts w:ascii="Arial" w:hAnsi="Arial" w:cs="Arial"/>
          <w:sz w:val="22"/>
          <w:szCs w:val="22"/>
        </w:rPr>
        <w:tab/>
      </w:r>
      <w:r w:rsidR="00254B41">
        <w:rPr>
          <w:rFonts w:ascii="Arial" w:hAnsi="Arial" w:cs="Arial"/>
          <w:sz w:val="22"/>
          <w:szCs w:val="22"/>
        </w:rPr>
        <w:t xml:space="preserve">               </w:t>
      </w:r>
      <w:r w:rsidRPr="00886CCC">
        <w:rPr>
          <w:rFonts w:ascii="Arial" w:hAnsi="Arial" w:cs="Arial"/>
          <w:sz w:val="22"/>
          <w:szCs w:val="22"/>
        </w:rPr>
        <w:t xml:space="preserve">Katastrální území </w:t>
      </w:r>
      <w:r w:rsidR="00254B41">
        <w:rPr>
          <w:rFonts w:ascii="Arial" w:hAnsi="Arial" w:cs="Arial"/>
          <w:sz w:val="22"/>
          <w:szCs w:val="22"/>
        </w:rPr>
        <w:t xml:space="preserve">          </w:t>
      </w:r>
      <w:r w:rsidRPr="00886CCC">
        <w:rPr>
          <w:rFonts w:ascii="Arial" w:hAnsi="Arial" w:cs="Arial"/>
          <w:sz w:val="22"/>
          <w:szCs w:val="22"/>
        </w:rPr>
        <w:t>Parcelní číslo</w:t>
      </w:r>
      <w:r w:rsidRPr="00886CCC">
        <w:rPr>
          <w:rFonts w:ascii="Arial" w:hAnsi="Arial" w:cs="Arial"/>
          <w:sz w:val="22"/>
          <w:szCs w:val="22"/>
        </w:rPr>
        <w:tab/>
      </w:r>
      <w:r w:rsidR="00254B41">
        <w:rPr>
          <w:rFonts w:ascii="Arial" w:hAnsi="Arial" w:cs="Arial"/>
          <w:sz w:val="22"/>
          <w:szCs w:val="22"/>
        </w:rPr>
        <w:t xml:space="preserve">         </w:t>
      </w:r>
      <w:r w:rsidRPr="00886CCC">
        <w:rPr>
          <w:rFonts w:ascii="Arial" w:hAnsi="Arial" w:cs="Arial"/>
          <w:sz w:val="22"/>
          <w:szCs w:val="22"/>
        </w:rPr>
        <w:t>Druh pozemku</w:t>
      </w:r>
    </w:p>
    <w:p w:rsidR="00886CCC" w:rsidRDefault="00886CCC" w:rsidP="00886CCC">
      <w:pPr>
        <w:widowControl/>
        <w:ind w:right="-433"/>
        <w:rPr>
          <w:rFonts w:ascii="Arial" w:hAnsi="Arial" w:cs="Arial"/>
          <w:sz w:val="22"/>
          <w:szCs w:val="22"/>
        </w:rPr>
      </w:pPr>
      <w:r>
        <w:rPr>
          <w:rFonts w:ascii="Arial" w:hAnsi="Arial" w:cs="Arial"/>
          <w:sz w:val="22"/>
          <w:szCs w:val="22"/>
        </w:rPr>
        <w:t>-----------------------------------------------------------------------------------------------------------------------------</w:t>
      </w:r>
    </w:p>
    <w:p w:rsidR="0028095B" w:rsidRPr="00886CCC" w:rsidRDefault="0028095B">
      <w:pPr>
        <w:pStyle w:val="obec1"/>
        <w:widowControl/>
        <w:rPr>
          <w:rFonts w:ascii="Arial" w:hAnsi="Arial" w:cs="Arial"/>
          <w:sz w:val="18"/>
          <w:szCs w:val="18"/>
        </w:rPr>
      </w:pPr>
      <w:r w:rsidRPr="00886CCC">
        <w:rPr>
          <w:rFonts w:ascii="Arial" w:hAnsi="Arial" w:cs="Arial"/>
          <w:sz w:val="18"/>
          <w:szCs w:val="18"/>
        </w:rPr>
        <w:t>Katastr nemovitostí - pozemkové</w:t>
      </w:r>
    </w:p>
    <w:p w:rsidR="0028095B" w:rsidRPr="00886CCC" w:rsidRDefault="0028095B">
      <w:pPr>
        <w:pStyle w:val="obec1"/>
        <w:widowControl/>
        <w:rPr>
          <w:rFonts w:ascii="Arial" w:hAnsi="Arial" w:cs="Arial"/>
          <w:sz w:val="18"/>
          <w:szCs w:val="18"/>
        </w:rPr>
      </w:pPr>
      <w:r w:rsidRPr="00886CCC">
        <w:rPr>
          <w:rFonts w:ascii="Arial" w:hAnsi="Arial" w:cs="Arial"/>
          <w:sz w:val="18"/>
          <w:szCs w:val="18"/>
        </w:rPr>
        <w:t>Brandýs nad Labem-Stará Boleslav</w:t>
      </w:r>
      <w:r w:rsidR="00254B41">
        <w:rPr>
          <w:rFonts w:ascii="Arial" w:hAnsi="Arial" w:cs="Arial"/>
          <w:sz w:val="18"/>
          <w:szCs w:val="18"/>
        </w:rPr>
        <w:t xml:space="preserve">                 </w:t>
      </w:r>
      <w:r w:rsidRPr="00886CCC">
        <w:rPr>
          <w:rFonts w:ascii="Arial" w:hAnsi="Arial" w:cs="Arial"/>
          <w:sz w:val="18"/>
          <w:szCs w:val="18"/>
        </w:rPr>
        <w:t>Stará Boleslav</w:t>
      </w:r>
      <w:r w:rsidRPr="00886CCC">
        <w:rPr>
          <w:rFonts w:ascii="Arial" w:hAnsi="Arial" w:cs="Arial"/>
          <w:sz w:val="18"/>
          <w:szCs w:val="18"/>
        </w:rPr>
        <w:tab/>
      </w:r>
      <w:r w:rsidR="00254B41">
        <w:rPr>
          <w:rFonts w:ascii="Arial" w:hAnsi="Arial" w:cs="Arial"/>
          <w:sz w:val="18"/>
          <w:szCs w:val="18"/>
        </w:rPr>
        <w:t xml:space="preserve">                   </w:t>
      </w:r>
      <w:r w:rsidRPr="00886CCC">
        <w:rPr>
          <w:rFonts w:ascii="Arial" w:hAnsi="Arial" w:cs="Arial"/>
          <w:sz w:val="18"/>
          <w:szCs w:val="18"/>
        </w:rPr>
        <w:t>2132/126</w:t>
      </w:r>
      <w:r w:rsidRPr="00886CCC">
        <w:rPr>
          <w:rFonts w:ascii="Arial" w:hAnsi="Arial" w:cs="Arial"/>
          <w:sz w:val="18"/>
          <w:szCs w:val="18"/>
        </w:rPr>
        <w:tab/>
        <w:t>ostatní plocha</w:t>
      </w:r>
    </w:p>
    <w:p w:rsidR="0028095B" w:rsidRPr="00886CCC" w:rsidRDefault="0028095B">
      <w:pPr>
        <w:pStyle w:val="obec1"/>
        <w:widowControl/>
        <w:rPr>
          <w:rFonts w:ascii="Arial" w:hAnsi="Arial" w:cs="Arial"/>
          <w:sz w:val="18"/>
          <w:szCs w:val="18"/>
        </w:rPr>
      </w:pPr>
    </w:p>
    <w:p w:rsidR="0028095B" w:rsidRPr="00886CCC" w:rsidRDefault="0028095B">
      <w:pPr>
        <w:pStyle w:val="obec1"/>
        <w:widowControl/>
        <w:rPr>
          <w:rFonts w:ascii="Arial" w:hAnsi="Arial" w:cs="Arial"/>
          <w:sz w:val="18"/>
          <w:szCs w:val="18"/>
        </w:rPr>
      </w:pPr>
      <w:r w:rsidRPr="00886CCC">
        <w:rPr>
          <w:rFonts w:ascii="Arial" w:hAnsi="Arial" w:cs="Arial"/>
          <w:sz w:val="18"/>
          <w:szCs w:val="18"/>
        </w:rPr>
        <w:t>Katastr nemovitostí - pozemkové</w:t>
      </w:r>
    </w:p>
    <w:p w:rsidR="0028095B" w:rsidRPr="00886CCC" w:rsidRDefault="0028095B">
      <w:pPr>
        <w:pStyle w:val="obec1"/>
        <w:widowControl/>
        <w:rPr>
          <w:rFonts w:ascii="Arial" w:hAnsi="Arial" w:cs="Arial"/>
          <w:sz w:val="18"/>
          <w:szCs w:val="18"/>
        </w:rPr>
      </w:pPr>
      <w:r w:rsidRPr="00886CCC">
        <w:rPr>
          <w:rFonts w:ascii="Arial" w:hAnsi="Arial" w:cs="Arial"/>
          <w:sz w:val="18"/>
          <w:szCs w:val="18"/>
        </w:rPr>
        <w:t>Brandýs nad Labem-Stará Boleslav</w:t>
      </w:r>
      <w:r w:rsidR="00254B41">
        <w:rPr>
          <w:rFonts w:ascii="Arial" w:hAnsi="Arial" w:cs="Arial"/>
          <w:sz w:val="18"/>
          <w:szCs w:val="18"/>
        </w:rPr>
        <w:t xml:space="preserve">                 </w:t>
      </w:r>
      <w:r w:rsidRPr="00886CCC">
        <w:rPr>
          <w:rFonts w:ascii="Arial" w:hAnsi="Arial" w:cs="Arial"/>
          <w:sz w:val="18"/>
          <w:szCs w:val="18"/>
        </w:rPr>
        <w:t>Stará Boleslav</w:t>
      </w:r>
      <w:r w:rsidRPr="00886CCC">
        <w:rPr>
          <w:rFonts w:ascii="Arial" w:hAnsi="Arial" w:cs="Arial"/>
          <w:sz w:val="18"/>
          <w:szCs w:val="18"/>
        </w:rPr>
        <w:tab/>
      </w:r>
      <w:r w:rsidR="00254B41">
        <w:rPr>
          <w:rFonts w:ascii="Arial" w:hAnsi="Arial" w:cs="Arial"/>
          <w:sz w:val="18"/>
          <w:szCs w:val="18"/>
        </w:rPr>
        <w:t xml:space="preserve">                   </w:t>
      </w:r>
      <w:r w:rsidRPr="00886CCC">
        <w:rPr>
          <w:rFonts w:ascii="Arial" w:hAnsi="Arial" w:cs="Arial"/>
          <w:sz w:val="18"/>
          <w:szCs w:val="18"/>
        </w:rPr>
        <w:t>2132/151</w:t>
      </w:r>
      <w:r w:rsidRPr="00886CCC">
        <w:rPr>
          <w:rFonts w:ascii="Arial" w:hAnsi="Arial" w:cs="Arial"/>
          <w:sz w:val="18"/>
          <w:szCs w:val="18"/>
        </w:rPr>
        <w:tab/>
        <w:t>ostatní plocha</w:t>
      </w:r>
    </w:p>
    <w:p w:rsidR="0028095B" w:rsidRPr="00886CCC" w:rsidRDefault="0028095B">
      <w:pPr>
        <w:pStyle w:val="obec1"/>
        <w:widowControl/>
        <w:rPr>
          <w:rFonts w:ascii="Arial" w:hAnsi="Arial" w:cs="Arial"/>
          <w:sz w:val="18"/>
          <w:szCs w:val="18"/>
        </w:rPr>
      </w:pPr>
    </w:p>
    <w:p w:rsidR="0028095B" w:rsidRPr="00886CCC" w:rsidRDefault="0028095B">
      <w:pPr>
        <w:pStyle w:val="obec1"/>
        <w:widowControl/>
        <w:rPr>
          <w:rFonts w:ascii="Arial" w:hAnsi="Arial" w:cs="Arial"/>
          <w:sz w:val="18"/>
          <w:szCs w:val="18"/>
        </w:rPr>
      </w:pPr>
      <w:r w:rsidRPr="00886CCC">
        <w:rPr>
          <w:rFonts w:ascii="Arial" w:hAnsi="Arial" w:cs="Arial"/>
          <w:sz w:val="18"/>
          <w:szCs w:val="18"/>
        </w:rPr>
        <w:t>Katastr nemovitostí - pozemkové</w:t>
      </w:r>
    </w:p>
    <w:p w:rsidR="0028095B" w:rsidRPr="00886CCC" w:rsidRDefault="0028095B">
      <w:pPr>
        <w:pStyle w:val="obec1"/>
        <w:widowControl/>
        <w:rPr>
          <w:rFonts w:ascii="Arial" w:hAnsi="Arial" w:cs="Arial"/>
          <w:sz w:val="18"/>
          <w:szCs w:val="18"/>
        </w:rPr>
      </w:pPr>
      <w:r w:rsidRPr="00886CCC">
        <w:rPr>
          <w:rFonts w:ascii="Arial" w:hAnsi="Arial" w:cs="Arial"/>
          <w:sz w:val="18"/>
          <w:szCs w:val="18"/>
        </w:rPr>
        <w:t>Brandýs nad Labem-Stará Boleslav</w:t>
      </w:r>
      <w:r w:rsidR="00254B41">
        <w:rPr>
          <w:rFonts w:ascii="Arial" w:hAnsi="Arial" w:cs="Arial"/>
          <w:sz w:val="18"/>
          <w:szCs w:val="18"/>
        </w:rPr>
        <w:t xml:space="preserve">                 </w:t>
      </w:r>
      <w:r w:rsidRPr="00886CCC">
        <w:rPr>
          <w:rFonts w:ascii="Arial" w:hAnsi="Arial" w:cs="Arial"/>
          <w:sz w:val="18"/>
          <w:szCs w:val="18"/>
        </w:rPr>
        <w:t>Stará Boleslav</w:t>
      </w:r>
      <w:r w:rsidRPr="00886CCC">
        <w:rPr>
          <w:rFonts w:ascii="Arial" w:hAnsi="Arial" w:cs="Arial"/>
          <w:sz w:val="18"/>
          <w:szCs w:val="18"/>
        </w:rPr>
        <w:tab/>
      </w:r>
      <w:r w:rsidR="00254B41">
        <w:rPr>
          <w:rFonts w:ascii="Arial" w:hAnsi="Arial" w:cs="Arial"/>
          <w:sz w:val="18"/>
          <w:szCs w:val="18"/>
        </w:rPr>
        <w:t xml:space="preserve">                   </w:t>
      </w:r>
      <w:r w:rsidRPr="00886CCC">
        <w:rPr>
          <w:rFonts w:ascii="Arial" w:hAnsi="Arial" w:cs="Arial"/>
          <w:sz w:val="18"/>
          <w:szCs w:val="18"/>
        </w:rPr>
        <w:t>2132/162</w:t>
      </w:r>
      <w:r w:rsidRPr="00886CCC">
        <w:rPr>
          <w:rFonts w:ascii="Arial" w:hAnsi="Arial" w:cs="Arial"/>
          <w:sz w:val="18"/>
          <w:szCs w:val="18"/>
        </w:rPr>
        <w:tab/>
        <w:t>zahrada</w:t>
      </w:r>
    </w:p>
    <w:p w:rsidR="00886CCC" w:rsidRDefault="00886CCC" w:rsidP="00886CCC">
      <w:pPr>
        <w:widowControl/>
        <w:ind w:right="-433"/>
        <w:rPr>
          <w:rFonts w:ascii="Arial" w:hAnsi="Arial" w:cs="Arial"/>
          <w:sz w:val="22"/>
          <w:szCs w:val="22"/>
        </w:rPr>
      </w:pPr>
      <w:r>
        <w:rPr>
          <w:rFonts w:ascii="Arial" w:hAnsi="Arial" w:cs="Arial"/>
          <w:sz w:val="22"/>
          <w:szCs w:val="22"/>
        </w:rPr>
        <w:t>-----------------------------------------------------------------------------------------------------------------------------</w:t>
      </w:r>
    </w:p>
    <w:p w:rsidR="0028095B" w:rsidRDefault="0028095B">
      <w:pPr>
        <w:widowControl/>
        <w:rPr>
          <w:rFonts w:ascii="Arial" w:hAnsi="Arial" w:cs="Arial"/>
          <w:sz w:val="22"/>
          <w:szCs w:val="22"/>
        </w:rPr>
      </w:pPr>
      <w:r w:rsidRPr="00886CCC">
        <w:rPr>
          <w:rFonts w:ascii="Arial" w:hAnsi="Arial" w:cs="Arial"/>
          <w:sz w:val="22"/>
          <w:szCs w:val="22"/>
        </w:rPr>
        <w:t xml:space="preserve"> (dále jen ”pozemky”)</w:t>
      </w:r>
    </w:p>
    <w:p w:rsidR="0028095B" w:rsidRPr="00886CCC" w:rsidRDefault="0028095B">
      <w:pPr>
        <w:widowControl/>
        <w:rPr>
          <w:rFonts w:ascii="Arial" w:hAnsi="Arial" w:cs="Arial"/>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II.</w:t>
      </w:r>
    </w:p>
    <w:p w:rsidR="0028095B" w:rsidRPr="00886CCC" w:rsidRDefault="00E60648" w:rsidP="008A3CA1">
      <w:pPr>
        <w:widowControl/>
        <w:ind w:firstLine="426"/>
        <w:jc w:val="both"/>
        <w:rPr>
          <w:rFonts w:ascii="Arial" w:hAnsi="Arial" w:cs="Arial"/>
          <w:sz w:val="22"/>
          <w:szCs w:val="22"/>
        </w:rPr>
      </w:pPr>
      <w:r w:rsidRPr="00886CCC">
        <w:rPr>
          <w:rFonts w:ascii="Arial" w:hAnsi="Arial" w:cs="Arial"/>
          <w:sz w:val="22"/>
          <w:szCs w:val="22"/>
        </w:rPr>
        <w:t>Tato smlouva se uzavírá podle § 10</w:t>
      </w:r>
      <w:r w:rsidR="009B4D79" w:rsidRPr="00886CCC">
        <w:rPr>
          <w:rFonts w:ascii="Arial" w:hAnsi="Arial" w:cs="Arial"/>
          <w:sz w:val="22"/>
          <w:szCs w:val="22"/>
        </w:rPr>
        <w:t>b</w:t>
      </w:r>
      <w:r w:rsidRPr="00886CCC">
        <w:rPr>
          <w:rFonts w:ascii="Arial" w:hAnsi="Arial" w:cs="Arial"/>
          <w:sz w:val="22"/>
          <w:szCs w:val="22"/>
        </w:rPr>
        <w:t xml:space="preserve"> zákona č. 503/2012 Sb., o Státním pozemkovém úřadu a o změně některých souvisejících zákonů</w:t>
      </w:r>
      <w:r w:rsidR="00727C8B" w:rsidRPr="00886CCC">
        <w:rPr>
          <w:rFonts w:ascii="Arial" w:hAnsi="Arial" w:cs="Arial"/>
          <w:sz w:val="22"/>
          <w:szCs w:val="22"/>
        </w:rPr>
        <w:t>, ve znění pozdějších předpisů</w:t>
      </w:r>
      <w:r w:rsidRPr="00886CCC">
        <w:rPr>
          <w:rFonts w:ascii="Arial" w:hAnsi="Arial" w:cs="Arial"/>
          <w:sz w:val="22"/>
          <w:szCs w:val="22"/>
        </w:rPr>
        <w:t>.</w:t>
      </w:r>
    </w:p>
    <w:p w:rsidR="0028095B" w:rsidRPr="00886CCC" w:rsidRDefault="0028095B">
      <w:pPr>
        <w:pStyle w:val="para"/>
        <w:widowControl/>
        <w:rPr>
          <w:rFonts w:ascii="Arial" w:hAnsi="Arial" w:cs="Arial"/>
          <w:sz w:val="22"/>
          <w:szCs w:val="22"/>
        </w:rPr>
      </w:pPr>
      <w:r w:rsidRPr="00886CCC">
        <w:rPr>
          <w:rFonts w:ascii="Arial" w:hAnsi="Arial" w:cs="Arial"/>
          <w:color w:val="000000"/>
          <w:sz w:val="22"/>
          <w:szCs w:val="22"/>
        </w:rPr>
        <w:t>III.</w:t>
      </w:r>
    </w:p>
    <w:p w:rsidR="0028095B" w:rsidRPr="00886CCC" w:rsidRDefault="0028095B">
      <w:pPr>
        <w:widowControl/>
        <w:ind w:firstLine="426"/>
        <w:jc w:val="both"/>
        <w:rPr>
          <w:rFonts w:ascii="Arial" w:hAnsi="Arial" w:cs="Arial"/>
          <w:sz w:val="22"/>
          <w:szCs w:val="22"/>
        </w:rPr>
      </w:pPr>
      <w:r w:rsidRPr="00886CCC">
        <w:rPr>
          <w:rFonts w:ascii="Arial" w:hAnsi="Arial" w:cs="Arial"/>
          <w:sz w:val="22"/>
          <w:szCs w:val="22"/>
        </w:rPr>
        <w:t xml:space="preserve">Prodávající touto smlouvou prodává kupujícím pozemky specifikované v čl. I. smlouvy o velikosti podílů uvedené v čl. IV smlouvy a spoluvlastnické podíly na pozemcích specifikovaných v čl. I. smlouvy o velikosti podílů uvedené v čl. IV smlouvy a ti je kupují ve stavu, v jakém se nacházejí ke dni </w:t>
      </w:r>
      <w:r w:rsidR="0039205A">
        <w:rPr>
          <w:rFonts w:ascii="Arial" w:hAnsi="Arial" w:cs="Arial"/>
          <w:sz w:val="22"/>
          <w:szCs w:val="22"/>
        </w:rPr>
        <w:t xml:space="preserve">účinnosti </w:t>
      </w:r>
      <w:r w:rsidRPr="00886CCC">
        <w:rPr>
          <w:rFonts w:ascii="Arial" w:hAnsi="Arial" w:cs="Arial"/>
          <w:sz w:val="22"/>
          <w:szCs w:val="22"/>
        </w:rPr>
        <w:t>smlouvy.</w:t>
      </w:r>
      <w:r w:rsidRPr="00886CCC">
        <w:rPr>
          <w:rFonts w:ascii="Arial" w:hAnsi="Arial" w:cs="Arial"/>
          <w:color w:val="000000"/>
          <w:sz w:val="22"/>
          <w:szCs w:val="22"/>
        </w:rPr>
        <w:t xml:space="preserve"> </w:t>
      </w:r>
      <w:r w:rsidRPr="00886CCC">
        <w:rPr>
          <w:rFonts w:ascii="Arial" w:hAnsi="Arial" w:cs="Arial"/>
          <w:sz w:val="22"/>
          <w:szCs w:val="22"/>
        </w:rPr>
        <w:t>Vlastnické právo k prodávaným pozemkům a spoluvlastnickým podílům na pozemcích přechází na kupující vkladem do katastru nemovitostí na základě této smlouvy.</w:t>
      </w:r>
    </w:p>
    <w:p w:rsidR="00254B41" w:rsidRPr="00886CCC" w:rsidRDefault="00254B41" w:rsidP="008A3CA1">
      <w:pPr>
        <w:widowControl/>
        <w:jc w:val="both"/>
        <w:rPr>
          <w:rFonts w:ascii="Arial" w:hAnsi="Arial" w:cs="Arial"/>
          <w:color w:val="000000"/>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IV.</w:t>
      </w:r>
    </w:p>
    <w:p w:rsidR="00C3376F" w:rsidRPr="00C35CE4" w:rsidRDefault="00254B41" w:rsidP="00254B41">
      <w:pPr>
        <w:widowControl/>
        <w:tabs>
          <w:tab w:val="left" w:pos="284"/>
        </w:tabs>
        <w:jc w:val="both"/>
        <w:rPr>
          <w:rFonts w:ascii="Arial" w:hAnsi="Arial" w:cs="Arial"/>
          <w:sz w:val="22"/>
          <w:szCs w:val="22"/>
        </w:rPr>
      </w:pPr>
      <w:r>
        <w:rPr>
          <w:rFonts w:ascii="Arial" w:hAnsi="Arial" w:cs="Arial"/>
          <w:sz w:val="22"/>
          <w:szCs w:val="22"/>
        </w:rPr>
        <w:tab/>
        <w:t xml:space="preserve">1) Kupující </w:t>
      </w:r>
      <w:r w:rsidR="00342FB3" w:rsidRPr="00C35CE4">
        <w:rPr>
          <w:rFonts w:ascii="Arial" w:hAnsi="Arial" w:cs="Arial"/>
          <w:sz w:val="22"/>
          <w:szCs w:val="22"/>
        </w:rPr>
        <w:t xml:space="preserve">nabývají pozemky a spoluvlastnické podíly na pozemcích </w:t>
      </w:r>
      <w:r w:rsidR="00342FB3" w:rsidRPr="00C35CE4">
        <w:rPr>
          <w:rFonts w:ascii="Arial" w:hAnsi="Arial" w:cs="Arial"/>
          <w:bCs/>
          <w:sz w:val="22"/>
          <w:szCs w:val="22"/>
        </w:rPr>
        <w:t>do společného jmění manželů</w:t>
      </w:r>
      <w:r w:rsidR="00342FB3" w:rsidRPr="00C35CE4">
        <w:rPr>
          <w:rFonts w:ascii="Arial" w:hAnsi="Arial" w:cs="Arial"/>
          <w:sz w:val="22"/>
          <w:szCs w:val="22"/>
        </w:rPr>
        <w:t xml:space="preserve"> jak níže uvedeno s tím, že je zde zároveň stanovena kupní cena a způsob její úhrady:</w:t>
      </w:r>
      <w:r w:rsidR="00C3376F" w:rsidRPr="00C35CE4">
        <w:rPr>
          <w:rFonts w:ascii="Arial" w:hAnsi="Arial" w:cs="Arial"/>
          <w:sz w:val="22"/>
          <w:szCs w:val="22"/>
        </w:rP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6"/>
        <w:gridCol w:w="850"/>
        <w:gridCol w:w="1843"/>
        <w:gridCol w:w="1701"/>
        <w:gridCol w:w="1843"/>
      </w:tblGrid>
      <w:tr w:rsidR="0057308D" w:rsidRPr="00C35CE4" w:rsidTr="00254B41">
        <w:tc>
          <w:tcPr>
            <w:tcW w:w="1985" w:type="dxa"/>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Katastrální území</w:t>
            </w:r>
          </w:p>
        </w:tc>
        <w:tc>
          <w:tcPr>
            <w:tcW w:w="1276" w:type="dxa"/>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Parc.č.</w:t>
            </w:r>
          </w:p>
        </w:tc>
        <w:tc>
          <w:tcPr>
            <w:tcW w:w="850" w:type="dxa"/>
          </w:tcPr>
          <w:p w:rsidR="0057308D" w:rsidRPr="00C35CE4" w:rsidRDefault="0057308D" w:rsidP="003A7FBC">
            <w:pPr>
              <w:widowControl/>
              <w:rPr>
                <w:rFonts w:ascii="Arial" w:hAnsi="Arial" w:cs="Arial"/>
                <w:sz w:val="18"/>
                <w:szCs w:val="18"/>
              </w:rPr>
            </w:pPr>
            <w:r w:rsidRPr="00C35CE4">
              <w:rPr>
                <w:rFonts w:ascii="Arial" w:hAnsi="Arial" w:cs="Arial"/>
                <w:sz w:val="18"/>
                <w:szCs w:val="18"/>
              </w:rPr>
              <w:t>Podíl</w:t>
            </w:r>
          </w:p>
        </w:tc>
        <w:tc>
          <w:tcPr>
            <w:tcW w:w="1843" w:type="dxa"/>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Kupní cena</w:t>
            </w:r>
          </w:p>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v Kč</w:t>
            </w:r>
          </w:p>
        </w:tc>
        <w:tc>
          <w:tcPr>
            <w:tcW w:w="1701" w:type="dxa"/>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Před podpisem zaplaceno na úhradu kupní ceny 10% v Kč</w:t>
            </w:r>
          </w:p>
        </w:tc>
        <w:tc>
          <w:tcPr>
            <w:tcW w:w="1843" w:type="dxa"/>
          </w:tcPr>
          <w:p w:rsidR="0057308D" w:rsidRPr="00C35CE4" w:rsidRDefault="0057308D" w:rsidP="003A7FBC">
            <w:pPr>
              <w:widowControl/>
              <w:tabs>
                <w:tab w:val="left" w:pos="709"/>
              </w:tabs>
              <w:autoSpaceDE/>
              <w:autoSpaceDN/>
              <w:adjustRightInd/>
              <w:jc w:val="center"/>
              <w:rPr>
                <w:rStyle w:val="Nadpis1Char"/>
                <w:rFonts w:ascii="Arial" w:eastAsia="Times New Roman" w:hAnsi="Arial" w:cs="Arial"/>
                <w:b w:val="0"/>
                <w:bCs w:val="0"/>
                <w:kern w:val="0"/>
                <w:sz w:val="18"/>
                <w:szCs w:val="18"/>
                <w:lang w:eastAsia="en-US"/>
              </w:rPr>
            </w:pPr>
            <w:r w:rsidRPr="00C35CE4">
              <w:rPr>
                <w:rStyle w:val="Nadpis1Char"/>
                <w:rFonts w:ascii="Arial" w:eastAsia="Times New Roman" w:hAnsi="Arial" w:cs="Arial"/>
                <w:b w:val="0"/>
                <w:bCs w:val="0"/>
                <w:kern w:val="0"/>
                <w:sz w:val="18"/>
                <w:szCs w:val="18"/>
                <w:lang w:eastAsia="en-US"/>
              </w:rPr>
              <w:t>Zbývá uhradit</w:t>
            </w:r>
          </w:p>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v Kč</w:t>
            </w:r>
          </w:p>
        </w:tc>
      </w:tr>
      <w:tr w:rsidR="0057308D" w:rsidRPr="00C35CE4" w:rsidTr="00254B41">
        <w:tc>
          <w:tcPr>
            <w:tcW w:w="1985" w:type="dxa"/>
          </w:tcPr>
          <w:p w:rsidR="0057308D" w:rsidRPr="00C35CE4" w:rsidRDefault="0057308D" w:rsidP="0057308D">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35CE4">
              <w:rPr>
                <w:rFonts w:ascii="Arial" w:hAnsi="Arial" w:cs="Arial"/>
                <w:sz w:val="18"/>
                <w:szCs w:val="18"/>
              </w:rPr>
              <w:t>Stará Boleslav</w:t>
            </w:r>
          </w:p>
        </w:tc>
        <w:tc>
          <w:tcPr>
            <w:tcW w:w="1276" w:type="dxa"/>
          </w:tcPr>
          <w:p w:rsidR="0057308D" w:rsidRPr="00C35CE4" w:rsidRDefault="0057308D" w:rsidP="0057308D">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35CE4">
              <w:rPr>
                <w:rFonts w:ascii="Arial" w:hAnsi="Arial" w:cs="Arial"/>
                <w:sz w:val="18"/>
                <w:szCs w:val="18"/>
              </w:rPr>
              <w:t xml:space="preserve"> 2132/126</w:t>
            </w:r>
          </w:p>
        </w:tc>
        <w:tc>
          <w:tcPr>
            <w:tcW w:w="850" w:type="dxa"/>
          </w:tcPr>
          <w:p w:rsidR="0057308D" w:rsidRPr="00C35CE4" w:rsidRDefault="0057308D" w:rsidP="0057308D">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35CE4">
              <w:rPr>
                <w:rFonts w:ascii="Arial" w:hAnsi="Arial" w:cs="Arial"/>
                <w:sz w:val="18"/>
                <w:szCs w:val="18"/>
              </w:rPr>
              <w:t>1/29</w:t>
            </w:r>
          </w:p>
        </w:tc>
        <w:tc>
          <w:tcPr>
            <w:tcW w:w="1843" w:type="dxa"/>
          </w:tcPr>
          <w:p w:rsidR="0057308D" w:rsidRPr="00C35CE4" w:rsidRDefault="00254B41" w:rsidP="0057308D">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Pr>
                <w:rFonts w:ascii="Arial" w:hAnsi="Arial" w:cs="Arial"/>
                <w:sz w:val="18"/>
                <w:szCs w:val="18"/>
              </w:rPr>
              <w:t xml:space="preserve">    </w:t>
            </w:r>
            <w:r w:rsidR="0057308D" w:rsidRPr="00C35CE4">
              <w:rPr>
                <w:rFonts w:ascii="Arial" w:hAnsi="Arial" w:cs="Arial"/>
                <w:sz w:val="18"/>
                <w:szCs w:val="18"/>
              </w:rPr>
              <w:t>7 337,00 Kč</w:t>
            </w:r>
          </w:p>
        </w:tc>
        <w:tc>
          <w:tcPr>
            <w:tcW w:w="1701" w:type="dxa"/>
          </w:tcPr>
          <w:p w:rsidR="0057308D" w:rsidRPr="00C35CE4" w:rsidRDefault="00254B41" w:rsidP="0057308D">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Pr>
                <w:rFonts w:ascii="Arial" w:hAnsi="Arial" w:cs="Arial"/>
                <w:sz w:val="18"/>
                <w:szCs w:val="18"/>
              </w:rPr>
              <w:t xml:space="preserve">     </w:t>
            </w:r>
            <w:r w:rsidR="0057308D" w:rsidRPr="00C35CE4">
              <w:rPr>
                <w:rFonts w:ascii="Arial" w:hAnsi="Arial" w:cs="Arial"/>
                <w:sz w:val="18"/>
                <w:szCs w:val="18"/>
              </w:rPr>
              <w:t>734,00 Kč</w:t>
            </w:r>
          </w:p>
        </w:tc>
        <w:tc>
          <w:tcPr>
            <w:tcW w:w="1843" w:type="dxa"/>
          </w:tcPr>
          <w:p w:rsidR="0057308D" w:rsidRPr="00C35CE4" w:rsidRDefault="00254B41" w:rsidP="0057308D">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Pr>
                <w:rFonts w:ascii="Arial" w:hAnsi="Arial" w:cs="Arial"/>
                <w:sz w:val="18"/>
                <w:szCs w:val="18"/>
              </w:rPr>
              <w:t xml:space="preserve">    </w:t>
            </w:r>
            <w:r w:rsidR="0057308D" w:rsidRPr="00C35CE4">
              <w:rPr>
                <w:rFonts w:ascii="Arial" w:hAnsi="Arial" w:cs="Arial"/>
                <w:sz w:val="18"/>
                <w:szCs w:val="18"/>
              </w:rPr>
              <w:t>6 603,00 Kč</w:t>
            </w:r>
          </w:p>
        </w:tc>
      </w:tr>
      <w:tr w:rsidR="0057308D" w:rsidRPr="00C35CE4" w:rsidTr="00254B41">
        <w:tc>
          <w:tcPr>
            <w:tcW w:w="1985"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Stará Boleslav</w:t>
            </w:r>
          </w:p>
        </w:tc>
        <w:tc>
          <w:tcPr>
            <w:tcW w:w="1276"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 xml:space="preserve"> 2132/151</w:t>
            </w:r>
          </w:p>
        </w:tc>
        <w:tc>
          <w:tcPr>
            <w:tcW w:w="850"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1/25</w:t>
            </w:r>
          </w:p>
        </w:tc>
        <w:tc>
          <w:tcPr>
            <w:tcW w:w="1843" w:type="dxa"/>
          </w:tcPr>
          <w:p w:rsidR="0057308D" w:rsidRPr="00C35CE4" w:rsidRDefault="00254B41">
            <w:pPr>
              <w:widowControl/>
              <w:jc w:val="center"/>
              <w:rPr>
                <w:rFonts w:ascii="Arial" w:hAnsi="Arial" w:cs="Arial"/>
                <w:sz w:val="18"/>
                <w:szCs w:val="18"/>
              </w:rPr>
            </w:pPr>
            <w:r>
              <w:rPr>
                <w:rFonts w:ascii="Arial" w:hAnsi="Arial" w:cs="Arial"/>
                <w:sz w:val="18"/>
                <w:szCs w:val="18"/>
              </w:rPr>
              <w:t xml:space="preserve">  </w:t>
            </w:r>
            <w:r w:rsidR="0057308D" w:rsidRPr="00C35CE4">
              <w:rPr>
                <w:rFonts w:ascii="Arial" w:hAnsi="Arial" w:cs="Arial"/>
                <w:sz w:val="18"/>
                <w:szCs w:val="18"/>
              </w:rPr>
              <w:t>18 576,00 Kč</w:t>
            </w:r>
          </w:p>
        </w:tc>
        <w:tc>
          <w:tcPr>
            <w:tcW w:w="1701" w:type="dxa"/>
          </w:tcPr>
          <w:p w:rsidR="0057308D" w:rsidRPr="00C35CE4" w:rsidRDefault="00254B41">
            <w:pPr>
              <w:widowControl/>
              <w:jc w:val="center"/>
              <w:rPr>
                <w:rFonts w:ascii="Arial" w:hAnsi="Arial" w:cs="Arial"/>
                <w:sz w:val="18"/>
                <w:szCs w:val="18"/>
              </w:rPr>
            </w:pPr>
            <w:r>
              <w:rPr>
                <w:rFonts w:ascii="Arial" w:hAnsi="Arial" w:cs="Arial"/>
                <w:sz w:val="18"/>
                <w:szCs w:val="18"/>
              </w:rPr>
              <w:t xml:space="preserve">  </w:t>
            </w:r>
            <w:r w:rsidR="0057308D" w:rsidRPr="00C35CE4">
              <w:rPr>
                <w:rFonts w:ascii="Arial" w:hAnsi="Arial" w:cs="Arial"/>
                <w:sz w:val="18"/>
                <w:szCs w:val="18"/>
              </w:rPr>
              <w:t>1 858,00 Kč</w:t>
            </w:r>
          </w:p>
        </w:tc>
        <w:tc>
          <w:tcPr>
            <w:tcW w:w="1843" w:type="dxa"/>
          </w:tcPr>
          <w:p w:rsidR="0057308D" w:rsidRPr="00C35CE4" w:rsidRDefault="00254B41">
            <w:pPr>
              <w:widowControl/>
              <w:jc w:val="center"/>
              <w:rPr>
                <w:rFonts w:ascii="Arial" w:hAnsi="Arial" w:cs="Arial"/>
                <w:sz w:val="18"/>
                <w:szCs w:val="18"/>
              </w:rPr>
            </w:pPr>
            <w:r>
              <w:rPr>
                <w:rFonts w:ascii="Arial" w:hAnsi="Arial" w:cs="Arial"/>
                <w:sz w:val="18"/>
                <w:szCs w:val="18"/>
              </w:rPr>
              <w:t xml:space="preserve"> </w:t>
            </w:r>
            <w:r w:rsidR="0057308D" w:rsidRPr="00C35CE4">
              <w:rPr>
                <w:rFonts w:ascii="Arial" w:hAnsi="Arial" w:cs="Arial"/>
                <w:sz w:val="18"/>
                <w:szCs w:val="18"/>
              </w:rPr>
              <w:t>16 718,00 Kč</w:t>
            </w:r>
          </w:p>
        </w:tc>
      </w:tr>
      <w:tr w:rsidR="0057308D" w:rsidRPr="00C35CE4" w:rsidTr="00254B41">
        <w:tc>
          <w:tcPr>
            <w:tcW w:w="1985"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Stará Boleslav</w:t>
            </w:r>
          </w:p>
        </w:tc>
        <w:tc>
          <w:tcPr>
            <w:tcW w:w="1276"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 xml:space="preserve"> 2132/162</w:t>
            </w:r>
          </w:p>
        </w:tc>
        <w:tc>
          <w:tcPr>
            <w:tcW w:w="850"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1/1</w:t>
            </w:r>
          </w:p>
        </w:tc>
        <w:tc>
          <w:tcPr>
            <w:tcW w:w="1843"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178 650,00 Kč</w:t>
            </w:r>
          </w:p>
        </w:tc>
        <w:tc>
          <w:tcPr>
            <w:tcW w:w="1701"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17 865,00 Kč</w:t>
            </w:r>
          </w:p>
        </w:tc>
        <w:tc>
          <w:tcPr>
            <w:tcW w:w="1843" w:type="dxa"/>
          </w:tcPr>
          <w:p w:rsidR="0057308D" w:rsidRPr="00C35CE4" w:rsidRDefault="0057308D">
            <w:pPr>
              <w:widowControl/>
              <w:jc w:val="center"/>
              <w:rPr>
                <w:rFonts w:ascii="Arial" w:hAnsi="Arial" w:cs="Arial"/>
                <w:sz w:val="18"/>
                <w:szCs w:val="18"/>
              </w:rPr>
            </w:pPr>
            <w:r w:rsidRPr="00C35CE4">
              <w:rPr>
                <w:rFonts w:ascii="Arial" w:hAnsi="Arial" w:cs="Arial"/>
                <w:sz w:val="18"/>
                <w:szCs w:val="18"/>
              </w:rPr>
              <w:t>160 785,00 Kč</w:t>
            </w:r>
          </w:p>
        </w:tc>
      </w:tr>
    </w:tbl>
    <w:p w:rsidR="0057308D" w:rsidRPr="00C35CE4" w:rsidRDefault="0057308D">
      <w:pPr>
        <w:widowControl/>
        <w:rPr>
          <w:rFonts w:ascii="Arial" w:hAnsi="Arial" w:cs="Arial"/>
          <w:sz w:val="18"/>
          <w:szCs w:val="18"/>
        </w:rPr>
      </w:pPr>
    </w:p>
    <w:tbl>
      <w:tblPr>
        <w:tblW w:w="0" w:type="auto"/>
        <w:tblInd w:w="-34" w:type="dxa"/>
        <w:tblLayout w:type="fixed"/>
        <w:tblLook w:val="0000" w:firstRow="0" w:lastRow="0" w:firstColumn="0" w:lastColumn="0" w:noHBand="0" w:noVBand="0"/>
      </w:tblPr>
      <w:tblGrid>
        <w:gridCol w:w="4111"/>
        <w:gridCol w:w="1843"/>
        <w:gridCol w:w="1701"/>
        <w:gridCol w:w="1701"/>
      </w:tblGrid>
      <w:tr w:rsidR="0057308D" w:rsidRPr="00C35CE4" w:rsidTr="003A7FBC">
        <w:tc>
          <w:tcPr>
            <w:tcW w:w="4111" w:type="dxa"/>
            <w:tcBorders>
              <w:top w:val="single" w:sz="6" w:space="0" w:color="auto"/>
              <w:left w:val="single" w:sz="6" w:space="0" w:color="auto"/>
              <w:bottom w:val="single" w:sz="6" w:space="0" w:color="auto"/>
              <w:right w:val="single" w:sz="6" w:space="0" w:color="auto"/>
            </w:tcBorders>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Celkem</w:t>
            </w:r>
          </w:p>
        </w:tc>
        <w:tc>
          <w:tcPr>
            <w:tcW w:w="1843" w:type="dxa"/>
            <w:tcBorders>
              <w:top w:val="single" w:sz="6" w:space="0" w:color="auto"/>
              <w:left w:val="single" w:sz="6" w:space="0" w:color="auto"/>
              <w:bottom w:val="single" w:sz="6" w:space="0" w:color="auto"/>
              <w:right w:val="single" w:sz="6" w:space="0" w:color="auto"/>
            </w:tcBorders>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204 563,00 Kč</w:t>
            </w:r>
          </w:p>
        </w:tc>
        <w:tc>
          <w:tcPr>
            <w:tcW w:w="1701" w:type="dxa"/>
            <w:tcBorders>
              <w:top w:val="single" w:sz="6" w:space="0" w:color="auto"/>
              <w:left w:val="single" w:sz="6" w:space="0" w:color="auto"/>
              <w:bottom w:val="single" w:sz="6" w:space="0" w:color="auto"/>
              <w:right w:val="single" w:sz="6" w:space="0" w:color="auto"/>
            </w:tcBorders>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20 457,00 Kč</w:t>
            </w:r>
          </w:p>
        </w:tc>
        <w:tc>
          <w:tcPr>
            <w:tcW w:w="1701" w:type="dxa"/>
            <w:tcBorders>
              <w:top w:val="single" w:sz="6" w:space="0" w:color="auto"/>
              <w:left w:val="single" w:sz="6" w:space="0" w:color="auto"/>
              <w:bottom w:val="single" w:sz="6" w:space="0" w:color="auto"/>
              <w:right w:val="single" w:sz="6" w:space="0" w:color="auto"/>
            </w:tcBorders>
          </w:tcPr>
          <w:p w:rsidR="0057308D" w:rsidRPr="00C35CE4" w:rsidRDefault="0057308D" w:rsidP="003A7FBC">
            <w:pPr>
              <w:widowControl/>
              <w:jc w:val="center"/>
              <w:rPr>
                <w:rFonts w:ascii="Arial" w:hAnsi="Arial" w:cs="Arial"/>
                <w:sz w:val="18"/>
                <w:szCs w:val="18"/>
              </w:rPr>
            </w:pPr>
            <w:r w:rsidRPr="00C35CE4">
              <w:rPr>
                <w:rFonts w:ascii="Arial" w:hAnsi="Arial" w:cs="Arial"/>
                <w:sz w:val="18"/>
                <w:szCs w:val="18"/>
              </w:rPr>
              <w:t>184 106,00 Kč</w:t>
            </w:r>
          </w:p>
        </w:tc>
      </w:tr>
    </w:tbl>
    <w:p w:rsidR="00C3376F" w:rsidRPr="00C35CE4" w:rsidRDefault="00C3376F" w:rsidP="00C3376F">
      <w:pPr>
        <w:widowControl/>
        <w:tabs>
          <w:tab w:val="left" w:pos="426"/>
        </w:tabs>
        <w:ind w:left="-142"/>
        <w:jc w:val="both"/>
        <w:rPr>
          <w:rFonts w:ascii="Arial" w:hAnsi="Arial" w:cs="Arial"/>
          <w:sz w:val="18"/>
          <w:szCs w:val="18"/>
        </w:rPr>
      </w:pPr>
    </w:p>
    <w:p w:rsidR="00455210" w:rsidRPr="00C35CE4" w:rsidRDefault="00C3376F" w:rsidP="00455210">
      <w:pPr>
        <w:widowControl/>
        <w:tabs>
          <w:tab w:val="left" w:pos="426"/>
        </w:tabs>
        <w:jc w:val="both"/>
        <w:rPr>
          <w:rFonts w:ascii="Arial" w:hAnsi="Arial" w:cs="Arial"/>
          <w:sz w:val="22"/>
          <w:szCs w:val="22"/>
        </w:rPr>
      </w:pPr>
      <w:r w:rsidRPr="00C35CE4">
        <w:rPr>
          <w:rFonts w:ascii="Arial" w:hAnsi="Arial" w:cs="Arial"/>
          <w:sz w:val="22"/>
          <w:szCs w:val="22"/>
        </w:rPr>
        <w:tab/>
        <w:t xml:space="preserve">2) Část kupní ceny ve výši 20 457,00 Kč (slovy: dvacet tisíc čtyři sta padesát sedm korun českých) kupující zaplatili prodávajícímu před podpisem této smlouvy formou zálohy na úhradu kupní ceny, zbývající část, to jest částka ve výši 184 106,00 Kč (slovy: jedno sto osmdesát čtyři tisíce jedno sto šest korun českých) bude uhrazena do </w:t>
      </w:r>
      <w:r w:rsidR="00455210" w:rsidRPr="00C35CE4">
        <w:rPr>
          <w:rFonts w:ascii="Arial" w:hAnsi="Arial" w:cs="Arial"/>
          <w:sz w:val="22"/>
          <w:szCs w:val="22"/>
        </w:rPr>
        <w:t>60 dnů ode dne účinnosti této smlouvy, která v souladu s ustanovením zákona č. 340/2015 Sb.,o registru smluv, v platném znění, nabývá účinnosti dnem uveřejnění vyznačeným na poslední straně této smlouvy (doložka účinnosti smlouvy), není-li v textu této smlouvy stanoveno datum pozdější.</w:t>
      </w:r>
    </w:p>
    <w:p w:rsidR="00C3376F" w:rsidRPr="00C35CE4" w:rsidRDefault="00C3376F">
      <w:pPr>
        <w:widowControl/>
        <w:tabs>
          <w:tab w:val="left" w:pos="426"/>
        </w:tabs>
        <w:jc w:val="both"/>
        <w:rPr>
          <w:rFonts w:ascii="Arial" w:hAnsi="Arial" w:cs="Arial"/>
          <w:sz w:val="22"/>
          <w:szCs w:val="22"/>
        </w:rPr>
      </w:pPr>
      <w:r w:rsidRPr="00C35CE4">
        <w:rPr>
          <w:rFonts w:ascii="Arial" w:hAnsi="Arial" w:cs="Arial"/>
          <w:sz w:val="22"/>
          <w:szCs w:val="22"/>
        </w:rPr>
        <w:tab/>
        <w:t xml:space="preserve">3) Nedodrží -li kupující lhůtu pro úhradu kupní ceny podle tohoto článku, jsou povinni podle </w:t>
      </w:r>
      <w:r w:rsidR="00CD1B9C" w:rsidRPr="00C35CE4">
        <w:rPr>
          <w:rFonts w:ascii="Arial" w:hAnsi="Arial" w:cs="Arial"/>
          <w:sz w:val="22"/>
          <w:szCs w:val="22"/>
        </w:rPr>
        <w:t>§ 1968 zákona č. 89/2012 Sb., občanský zákoník,</w:t>
      </w:r>
      <w:r w:rsidRPr="00C35CE4">
        <w:rPr>
          <w:rFonts w:ascii="Arial" w:hAnsi="Arial" w:cs="Arial"/>
          <w:sz w:val="22"/>
          <w:szCs w:val="22"/>
        </w:rPr>
        <w:t xml:space="preserve"> zaplatit prodávajícímu úrok z prodlení.</w:t>
      </w:r>
    </w:p>
    <w:p w:rsidR="00C3376F" w:rsidRPr="00C35CE4" w:rsidRDefault="00C3376F">
      <w:pPr>
        <w:widowControl/>
        <w:tabs>
          <w:tab w:val="left" w:pos="426"/>
        </w:tabs>
        <w:jc w:val="both"/>
        <w:rPr>
          <w:rFonts w:ascii="Arial" w:hAnsi="Arial" w:cs="Arial"/>
          <w:sz w:val="22"/>
          <w:szCs w:val="22"/>
        </w:rPr>
      </w:pPr>
      <w:r w:rsidRPr="00C35CE4">
        <w:rPr>
          <w:rFonts w:ascii="Arial" w:hAnsi="Arial" w:cs="Arial"/>
          <w:sz w:val="22"/>
          <w:szCs w:val="22"/>
        </w:rPr>
        <w:tab/>
        <w:t xml:space="preserve">4) K zajištění dosud nezaplacené kupní ceny vzniká dnem převodu pozemků podle této smlouvy ze zákona </w:t>
      </w:r>
      <w:r w:rsidR="00C02A47" w:rsidRPr="00C35CE4">
        <w:rPr>
          <w:rFonts w:ascii="Arial" w:hAnsi="Arial" w:cs="Arial"/>
          <w:sz w:val="22"/>
          <w:szCs w:val="22"/>
        </w:rPr>
        <w:t>podle § 15 zákona č. 503/2012</w:t>
      </w:r>
      <w:r w:rsidR="00F851ED" w:rsidRPr="00C35CE4">
        <w:rPr>
          <w:rFonts w:ascii="Arial" w:hAnsi="Arial" w:cs="Arial"/>
          <w:sz w:val="22"/>
          <w:szCs w:val="22"/>
        </w:rPr>
        <w:t xml:space="preserve"> Sb., o Státním pozemkovém úřadu, </w:t>
      </w:r>
      <w:r w:rsidRPr="00C35CE4">
        <w:rPr>
          <w:rFonts w:ascii="Arial" w:hAnsi="Arial" w:cs="Arial"/>
          <w:sz w:val="22"/>
          <w:szCs w:val="22"/>
        </w:rPr>
        <w:t>zástavní právo státu. Smluvní strany prohlašují, že vznik tohoto práva není sporný ani pochybný.</w:t>
      </w:r>
    </w:p>
    <w:p w:rsidR="00C3376F" w:rsidRPr="00C35CE4" w:rsidRDefault="00C3376F">
      <w:pPr>
        <w:widowControl/>
        <w:tabs>
          <w:tab w:val="left" w:pos="426"/>
        </w:tabs>
        <w:jc w:val="both"/>
        <w:rPr>
          <w:rFonts w:ascii="Arial" w:hAnsi="Arial" w:cs="Arial"/>
          <w:sz w:val="22"/>
          <w:szCs w:val="22"/>
        </w:rPr>
      </w:pPr>
      <w:r w:rsidRPr="00C35CE4">
        <w:rPr>
          <w:rFonts w:ascii="Arial" w:hAnsi="Arial" w:cs="Arial"/>
          <w:sz w:val="22"/>
          <w:szCs w:val="22"/>
        </w:rPr>
        <w:tab/>
        <w:t xml:space="preserve">5) K pozemkům prodávaným touto smlouvou má stát ze zákona </w:t>
      </w:r>
      <w:r w:rsidR="00C02A47" w:rsidRPr="00C35CE4">
        <w:rPr>
          <w:rFonts w:ascii="Arial" w:hAnsi="Arial" w:cs="Arial"/>
          <w:sz w:val="22"/>
          <w:szCs w:val="22"/>
        </w:rPr>
        <w:t>podle § 15 odst. 2 zákona č. 503/2012</w:t>
      </w:r>
      <w:r w:rsidR="00F851ED" w:rsidRPr="00C35CE4">
        <w:rPr>
          <w:rFonts w:ascii="Arial" w:hAnsi="Arial" w:cs="Arial"/>
          <w:sz w:val="22"/>
          <w:szCs w:val="22"/>
        </w:rPr>
        <w:t xml:space="preserve"> Sb., o Státním pozemkovém úřadu, </w:t>
      </w:r>
      <w:r w:rsidRPr="00C35CE4">
        <w:rPr>
          <w:rFonts w:ascii="Arial" w:hAnsi="Arial" w:cs="Arial"/>
          <w:sz w:val="22"/>
          <w:szCs w:val="22"/>
        </w:rPr>
        <w:t xml:space="preserve">předkupní právo jako právo věcné. Smluvní strany prohlašují, že vznik tohoto práva není sporný ani pochybný. V případě uvažovaného zcizení jsou kupující povinni státu nabídnout takovéto pozemky ke koupi za cenu, za kterou </w:t>
      </w:r>
      <w:r w:rsidR="00A91EF0" w:rsidRPr="00C35CE4">
        <w:rPr>
          <w:rFonts w:ascii="Arial" w:hAnsi="Arial" w:cs="Arial"/>
          <w:sz w:val="22"/>
          <w:szCs w:val="22"/>
        </w:rPr>
        <w:t>byly koupeny</w:t>
      </w:r>
      <w:r w:rsidRPr="00C35CE4">
        <w:rPr>
          <w:rFonts w:ascii="Arial" w:hAnsi="Arial" w:cs="Arial"/>
          <w:sz w:val="22"/>
          <w:szCs w:val="22"/>
        </w:rPr>
        <w:t xml:space="preserve"> od prodávajícího.</w:t>
      </w:r>
    </w:p>
    <w:p w:rsidR="00C3376F" w:rsidRPr="00C35CE4" w:rsidRDefault="00C3376F">
      <w:pPr>
        <w:widowControl/>
        <w:tabs>
          <w:tab w:val="left" w:pos="426"/>
        </w:tabs>
        <w:jc w:val="both"/>
        <w:rPr>
          <w:rFonts w:ascii="Arial" w:hAnsi="Arial" w:cs="Arial"/>
          <w:sz w:val="22"/>
          <w:szCs w:val="22"/>
        </w:rPr>
      </w:pPr>
      <w:r w:rsidRPr="00C35CE4">
        <w:rPr>
          <w:rFonts w:ascii="Arial" w:hAnsi="Arial" w:cs="Arial"/>
          <w:sz w:val="22"/>
          <w:szCs w:val="22"/>
        </w:rPr>
        <w:tab/>
        <w:t xml:space="preserve">6) Pozemky, na nichž je státem uplatněno předkupní nebo zástavní právo, nesmějí kupující učinit předmětem </w:t>
      </w:r>
      <w:r w:rsidR="00F851ED" w:rsidRPr="00C35CE4">
        <w:rPr>
          <w:rFonts w:ascii="Arial" w:hAnsi="Arial" w:cs="Arial"/>
          <w:sz w:val="22"/>
          <w:szCs w:val="22"/>
        </w:rPr>
        <w:t>dalšího zástavního práva, s výjimkou zástavního práva na poskytnutí bankovního úvěru na zaplacení celé kupní ceny</w:t>
      </w:r>
      <w:r w:rsidRPr="00C35CE4">
        <w:rPr>
          <w:rFonts w:ascii="Arial" w:hAnsi="Arial" w:cs="Arial"/>
          <w:sz w:val="22"/>
          <w:szCs w:val="22"/>
        </w:rPr>
        <w:t>.</w:t>
      </w:r>
    </w:p>
    <w:p w:rsidR="00C3376F" w:rsidRPr="00C35CE4" w:rsidRDefault="00C3376F">
      <w:pPr>
        <w:widowControl/>
        <w:tabs>
          <w:tab w:val="left" w:pos="426"/>
        </w:tabs>
        <w:jc w:val="both"/>
        <w:rPr>
          <w:rFonts w:ascii="Arial" w:hAnsi="Arial" w:cs="Arial"/>
          <w:sz w:val="22"/>
          <w:szCs w:val="22"/>
        </w:rPr>
      </w:pPr>
      <w:r w:rsidRPr="00C35CE4">
        <w:rPr>
          <w:rFonts w:ascii="Arial" w:hAnsi="Arial" w:cs="Arial"/>
          <w:sz w:val="22"/>
          <w:szCs w:val="22"/>
        </w:rPr>
        <w:tab/>
        <w:t>7) Jestliže kupující poruší některé z omezení, stanovených v bodu 6 tohoto článku, zavazují se za každé jednotlivé porušení zaplatit prodávajícímu smluvní pokutu ve výši 10% z kupní ceny.</w:t>
      </w:r>
    </w:p>
    <w:p w:rsidR="00C3376F" w:rsidRPr="00C35CE4" w:rsidRDefault="00C3376F">
      <w:pPr>
        <w:widowControl/>
        <w:tabs>
          <w:tab w:val="left" w:pos="426"/>
        </w:tabs>
        <w:jc w:val="both"/>
        <w:rPr>
          <w:rFonts w:ascii="Arial" w:hAnsi="Arial" w:cs="Arial"/>
          <w:sz w:val="22"/>
          <w:szCs w:val="22"/>
        </w:rPr>
      </w:pPr>
      <w:r w:rsidRPr="00C35CE4">
        <w:rPr>
          <w:rFonts w:ascii="Arial" w:hAnsi="Arial" w:cs="Arial"/>
          <w:color w:val="000000"/>
          <w:sz w:val="22"/>
          <w:szCs w:val="22"/>
        </w:rPr>
        <w:tab/>
        <w:t xml:space="preserve">8) </w:t>
      </w:r>
      <w:r w:rsidRPr="00C35CE4">
        <w:rPr>
          <w:rFonts w:ascii="Arial" w:hAnsi="Arial" w:cs="Arial"/>
          <w:sz w:val="22"/>
          <w:szCs w:val="22"/>
        </w:rPr>
        <w:t>Prodlení kupujících s úhradou kupní ceny delší než 30 dnů je důvodem pro odstoupení od této smlouvy ze strany prodávajícího.</w:t>
      </w:r>
    </w:p>
    <w:p w:rsidR="00BC3A5D" w:rsidRPr="008A3CA1" w:rsidRDefault="00C3376F" w:rsidP="008A3CA1">
      <w:pPr>
        <w:widowControl/>
        <w:tabs>
          <w:tab w:val="left" w:pos="426"/>
        </w:tabs>
        <w:jc w:val="both"/>
        <w:rPr>
          <w:rFonts w:ascii="Arial" w:hAnsi="Arial" w:cs="Arial"/>
          <w:sz w:val="22"/>
          <w:szCs w:val="22"/>
        </w:rPr>
      </w:pPr>
      <w:r w:rsidRPr="00C35CE4">
        <w:rPr>
          <w:rFonts w:ascii="Arial" w:hAnsi="Arial" w:cs="Arial"/>
          <w:color w:val="000000"/>
          <w:sz w:val="22"/>
          <w:szCs w:val="22"/>
        </w:rPr>
        <w:tab/>
        <w:t xml:space="preserve">9) Pokud bude kupní cena hrazena v penězích, dnem zaplacení se rozumí </w:t>
      </w:r>
      <w:r w:rsidRPr="00C35CE4">
        <w:rPr>
          <w:rFonts w:ascii="Arial" w:hAnsi="Arial" w:cs="Arial"/>
          <w:sz w:val="22"/>
          <w:szCs w:val="22"/>
        </w:rPr>
        <w:t>den připsání placené částky na účet prodávajícího uvedený v této smlouvě.</w:t>
      </w:r>
    </w:p>
    <w:p w:rsidR="00254B41" w:rsidRDefault="00254B41">
      <w:pPr>
        <w:widowControl/>
      </w:pPr>
    </w:p>
    <w:p w:rsidR="0028095B" w:rsidRPr="00886CCC" w:rsidRDefault="0028095B">
      <w:pPr>
        <w:pStyle w:val="para"/>
        <w:widowControl/>
        <w:rPr>
          <w:rFonts w:ascii="Arial" w:hAnsi="Arial" w:cs="Arial"/>
          <w:sz w:val="22"/>
          <w:szCs w:val="22"/>
        </w:rPr>
      </w:pPr>
      <w:r w:rsidRPr="00886CCC">
        <w:rPr>
          <w:rFonts w:ascii="Arial" w:hAnsi="Arial" w:cs="Arial"/>
          <w:sz w:val="22"/>
          <w:szCs w:val="22"/>
        </w:rPr>
        <w:t>V.</w:t>
      </w:r>
    </w:p>
    <w:p w:rsidR="0028095B" w:rsidRDefault="0028095B">
      <w:pPr>
        <w:widowControl/>
        <w:ind w:firstLine="426"/>
        <w:jc w:val="both"/>
        <w:rPr>
          <w:rFonts w:ascii="Arial" w:hAnsi="Arial" w:cs="Arial"/>
          <w:sz w:val="22"/>
          <w:szCs w:val="22"/>
        </w:rPr>
      </w:pPr>
      <w:r w:rsidRPr="00886CCC">
        <w:rPr>
          <w:rFonts w:ascii="Arial" w:hAnsi="Arial" w:cs="Arial"/>
          <w:sz w:val="22"/>
          <w:szCs w:val="22"/>
        </w:rPr>
        <w:t>1)</w:t>
      </w:r>
      <w:r w:rsidRPr="00886CCC">
        <w:rPr>
          <w:rFonts w:ascii="Arial" w:hAnsi="Arial" w:cs="Arial"/>
          <w:sz w:val="22"/>
          <w:szCs w:val="22"/>
        </w:rPr>
        <w:tab/>
        <w:t>Obě smluvní strany shodně prohlašují, že jim nejsou známy žádné skutečnosti, které by uzavření smlouvy bránily. Kupující berou na vědomí skutečnost, že prodávající nezajišťuje zpřístupnění a vytyčování hranic pozemků.</w:t>
      </w:r>
    </w:p>
    <w:p w:rsidR="00254B41" w:rsidRPr="00886CCC" w:rsidRDefault="00254B41">
      <w:pPr>
        <w:widowControl/>
        <w:ind w:firstLine="426"/>
        <w:jc w:val="both"/>
        <w:rPr>
          <w:rFonts w:ascii="Arial" w:hAnsi="Arial" w:cs="Arial"/>
          <w:sz w:val="22"/>
          <w:szCs w:val="22"/>
        </w:rPr>
      </w:pPr>
    </w:p>
    <w:p w:rsidR="0028095B" w:rsidRPr="00886CCC" w:rsidRDefault="00C20E81" w:rsidP="008A3CA1">
      <w:pPr>
        <w:widowControl/>
        <w:ind w:firstLine="426"/>
        <w:jc w:val="both"/>
        <w:rPr>
          <w:rFonts w:ascii="Arial" w:hAnsi="Arial" w:cs="Arial"/>
          <w:sz w:val="22"/>
          <w:szCs w:val="22"/>
        </w:rPr>
      </w:pPr>
      <w:r w:rsidRPr="00886CCC">
        <w:rPr>
          <w:rFonts w:ascii="Arial" w:hAnsi="Arial" w:cs="Arial"/>
          <w:bCs/>
          <w:sz w:val="22"/>
          <w:szCs w:val="22"/>
        </w:rPr>
        <w:t>Smluvní strany berou na vědomí, že na pozemcích může být umístěno vedení nebo zařízení veřejné technické infrastruktury, k nimž existují oprávnění, jakož i omezení užívání pozemků vzniklá podle předchozích právních úprav, která se nezapisovala do pozemkových knih, evidence nemovitostí, ani katastru nemovitostí. Tato omezení a oprávnění přecházejí na nabyvatele pozemků.</w:t>
      </w:r>
    </w:p>
    <w:p w:rsidR="0028095B" w:rsidRPr="00886CCC" w:rsidRDefault="0028095B">
      <w:pPr>
        <w:widowControl/>
        <w:ind w:firstLine="426"/>
        <w:jc w:val="both"/>
        <w:rPr>
          <w:rFonts w:ascii="Arial" w:hAnsi="Arial" w:cs="Arial"/>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VI.</w:t>
      </w:r>
    </w:p>
    <w:p w:rsidR="0028095B" w:rsidRPr="00886CCC" w:rsidRDefault="0028095B">
      <w:pPr>
        <w:widowControl/>
        <w:ind w:firstLine="426"/>
        <w:jc w:val="both"/>
        <w:rPr>
          <w:rFonts w:ascii="Arial" w:hAnsi="Arial" w:cs="Arial"/>
          <w:color w:val="000000"/>
          <w:sz w:val="22"/>
          <w:szCs w:val="22"/>
        </w:rPr>
      </w:pPr>
      <w:r w:rsidRPr="00886CCC">
        <w:rPr>
          <w:rFonts w:ascii="Arial" w:hAnsi="Arial" w:cs="Arial"/>
          <w:sz w:val="22"/>
          <w:szCs w:val="22"/>
        </w:rPr>
        <w:t>1) Smluvní strany se dohodly, že prodávající podá náv</w:t>
      </w:r>
      <w:r w:rsidR="00254B41">
        <w:rPr>
          <w:rFonts w:ascii="Arial" w:hAnsi="Arial" w:cs="Arial"/>
          <w:sz w:val="22"/>
          <w:szCs w:val="22"/>
        </w:rPr>
        <w:t xml:space="preserve">rh na vklad vlastnického práva </w:t>
      </w:r>
      <w:r w:rsidRPr="00886CCC">
        <w:rPr>
          <w:rFonts w:ascii="Arial" w:hAnsi="Arial" w:cs="Arial"/>
          <w:sz w:val="22"/>
          <w:szCs w:val="22"/>
        </w:rPr>
        <w:t>na základě této smlouvy u příslušného katastrálního úřadu do 30 dnů ode dne účinnosti této smlouvy</w:t>
      </w:r>
      <w:r w:rsidRPr="00886CCC">
        <w:rPr>
          <w:rFonts w:ascii="Arial" w:hAnsi="Arial" w:cs="Arial"/>
          <w:color w:val="000000"/>
          <w:sz w:val="22"/>
          <w:szCs w:val="22"/>
        </w:rPr>
        <w:t xml:space="preserve">, </w:t>
      </w:r>
      <w:r w:rsidR="00CD4CED" w:rsidRPr="00886CCC">
        <w:rPr>
          <w:rFonts w:ascii="Arial" w:hAnsi="Arial" w:cs="Arial"/>
          <w:sz w:val="22"/>
          <w:szCs w:val="22"/>
        </w:rPr>
        <w:t>současně u katastrálního úřadu podá návrh na vklad</w:t>
      </w:r>
      <w:r w:rsidRPr="00886CCC">
        <w:rPr>
          <w:rFonts w:ascii="Arial" w:hAnsi="Arial" w:cs="Arial"/>
          <w:color w:val="000000"/>
          <w:sz w:val="22"/>
          <w:szCs w:val="22"/>
        </w:rPr>
        <w:t xml:space="preserve"> předkupního práva k </w:t>
      </w:r>
      <w:r w:rsidRPr="00886CCC">
        <w:rPr>
          <w:rFonts w:ascii="Arial" w:hAnsi="Arial" w:cs="Arial"/>
          <w:sz w:val="22"/>
          <w:szCs w:val="22"/>
        </w:rPr>
        <w:t>prodávaným pozemkům</w:t>
      </w:r>
      <w:r w:rsidRPr="00886CCC">
        <w:rPr>
          <w:rFonts w:ascii="Arial" w:hAnsi="Arial" w:cs="Arial"/>
          <w:color w:val="000000"/>
          <w:sz w:val="22"/>
          <w:szCs w:val="22"/>
        </w:rPr>
        <w:t>.</w:t>
      </w:r>
    </w:p>
    <w:p w:rsidR="00E60648" w:rsidRPr="00886CCC" w:rsidRDefault="00E60648">
      <w:pPr>
        <w:widowControl/>
        <w:ind w:firstLine="426"/>
        <w:jc w:val="both"/>
        <w:rPr>
          <w:rFonts w:ascii="Arial" w:hAnsi="Arial" w:cs="Arial"/>
          <w:color w:val="000000"/>
          <w:sz w:val="22"/>
          <w:szCs w:val="22"/>
        </w:rPr>
      </w:pPr>
      <w:r w:rsidRPr="00886CCC">
        <w:rPr>
          <w:rFonts w:ascii="Arial" w:hAnsi="Arial" w:cs="Arial"/>
          <w:sz w:val="22"/>
          <w:szCs w:val="22"/>
        </w:rPr>
        <w:t>2) Prodávající je ve smyslu zákona č. 634/2004 Sb., o správních poplatcích, ve znění pozdějších předpisů, osvobozen od správních poplatků.</w:t>
      </w:r>
    </w:p>
    <w:p w:rsidR="00CD4CED" w:rsidRPr="00886CCC" w:rsidRDefault="00CD4CED" w:rsidP="00CD4CED">
      <w:pPr>
        <w:widowControl/>
        <w:ind w:firstLine="426"/>
        <w:jc w:val="both"/>
        <w:rPr>
          <w:rFonts w:ascii="Arial" w:hAnsi="Arial" w:cs="Arial"/>
          <w:sz w:val="22"/>
          <w:szCs w:val="22"/>
        </w:rPr>
      </w:pPr>
      <w:r w:rsidRPr="00886CCC">
        <w:rPr>
          <w:rFonts w:ascii="Arial" w:hAnsi="Arial" w:cs="Arial"/>
          <w:bCs/>
          <w:sz w:val="22"/>
          <w:szCs w:val="22"/>
        </w:rPr>
        <w:lastRenderedPageBreak/>
        <w:t xml:space="preserve">3) </w:t>
      </w:r>
      <w:r w:rsidR="00A468D7" w:rsidRPr="00886CCC">
        <w:rPr>
          <w:rFonts w:ascii="Arial" w:hAnsi="Arial" w:cs="Arial"/>
          <w:bCs/>
          <w:sz w:val="22"/>
          <w:szCs w:val="22"/>
        </w:rPr>
        <w:t>Poplatníkem daně z nabytí nemovitých věcí dle zákonného opatření Senátu č. 340/2013 Sb., o dani z nabytí nemovitých věcí, ve znění pozdějších předpisů, je kupující.</w:t>
      </w:r>
    </w:p>
    <w:p w:rsidR="00254B41" w:rsidRPr="00886CCC" w:rsidRDefault="00254B41" w:rsidP="008A3CA1">
      <w:pPr>
        <w:widowControl/>
        <w:jc w:val="both"/>
        <w:rPr>
          <w:rFonts w:ascii="Arial" w:hAnsi="Arial" w:cs="Arial"/>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VII.</w:t>
      </w:r>
    </w:p>
    <w:p w:rsidR="0028095B" w:rsidRPr="00886CCC" w:rsidRDefault="0028095B">
      <w:pPr>
        <w:widowControl/>
        <w:ind w:firstLine="426"/>
        <w:jc w:val="both"/>
        <w:rPr>
          <w:rFonts w:ascii="Arial" w:hAnsi="Arial" w:cs="Arial"/>
          <w:sz w:val="22"/>
          <w:szCs w:val="22"/>
        </w:rPr>
      </w:pPr>
      <w:r w:rsidRPr="00886CCC">
        <w:rPr>
          <w:rFonts w:ascii="Arial" w:hAnsi="Arial" w:cs="Arial"/>
          <w:sz w:val="22"/>
          <w:szCs w:val="22"/>
        </w:rPr>
        <w:t>1) Smluvní strany se dohodly, že jakékoliv změny a doplňky této smlouvy jsou možné pouze písemnou formou na základě dohody účastníků smlouvy.</w:t>
      </w:r>
    </w:p>
    <w:p w:rsidR="0028095B" w:rsidRPr="00886CCC" w:rsidRDefault="0028095B">
      <w:pPr>
        <w:widowControl/>
        <w:ind w:firstLine="426"/>
        <w:jc w:val="both"/>
        <w:rPr>
          <w:rFonts w:ascii="Arial" w:hAnsi="Arial" w:cs="Arial"/>
          <w:sz w:val="22"/>
          <w:szCs w:val="22"/>
        </w:rPr>
      </w:pPr>
      <w:r w:rsidRPr="00886CCC">
        <w:rPr>
          <w:rFonts w:ascii="Arial" w:hAnsi="Arial" w:cs="Arial"/>
          <w:sz w:val="22"/>
          <w:szCs w:val="22"/>
        </w:rPr>
        <w:t xml:space="preserve">2) Tato smlouva je vyhotovena ve 3 stejnopisech, z nichž každý má platnost originálu. </w:t>
      </w:r>
      <w:r w:rsidR="00254B41">
        <w:rPr>
          <w:rFonts w:ascii="Arial" w:hAnsi="Arial" w:cs="Arial"/>
          <w:color w:val="000000"/>
          <w:sz w:val="22"/>
          <w:szCs w:val="22"/>
        </w:rPr>
        <w:t>Kupující obdrží 1 stejnopis</w:t>
      </w:r>
      <w:r w:rsidRPr="00886CCC">
        <w:rPr>
          <w:rFonts w:ascii="Arial" w:hAnsi="Arial" w:cs="Arial"/>
          <w:sz w:val="22"/>
          <w:szCs w:val="22"/>
        </w:rPr>
        <w:t xml:space="preserve"> a ostatní jsou určeny pro prodávajícího.</w:t>
      </w:r>
    </w:p>
    <w:p w:rsidR="00E62DB7" w:rsidRPr="008A3CA1" w:rsidRDefault="009E7F15" w:rsidP="008A3CA1">
      <w:pPr>
        <w:widowControl/>
        <w:ind w:firstLine="426"/>
        <w:jc w:val="both"/>
        <w:rPr>
          <w:rFonts w:ascii="Arial" w:hAnsi="Arial" w:cs="Arial"/>
          <w:bCs/>
          <w:sz w:val="22"/>
          <w:szCs w:val="22"/>
          <w:lang w:eastAsia="ar-SA"/>
        </w:rPr>
      </w:pPr>
      <w:r>
        <w:rPr>
          <w:rFonts w:ascii="Arial" w:hAnsi="Arial" w:cs="Arial"/>
          <w:sz w:val="22"/>
          <w:szCs w:val="22"/>
        </w:rPr>
        <w:t xml:space="preserve">3) </w:t>
      </w:r>
      <w:r>
        <w:rPr>
          <w:rFonts w:ascii="Arial" w:hAnsi="Arial" w:cs="Arial"/>
          <w:bCs/>
          <w:sz w:val="22"/>
          <w:szCs w:val="22"/>
          <w:lang w:eastAsia="ar-SA"/>
        </w:rPr>
        <w:t>Tato smlouva nabývá platnosti dnem podpisu oběma smluvními stranami a účinnosti dnem jejího uveřejnění v Registru smluv dle zákona č.</w:t>
      </w:r>
      <w:r>
        <w:rPr>
          <w:rFonts w:ascii="Arial" w:hAnsi="Arial" w:cs="Arial"/>
          <w:sz w:val="22"/>
          <w:szCs w:val="22"/>
          <w:lang w:eastAsia="ar-SA"/>
        </w:rPr>
        <w:t xml:space="preserve"> 340/2015 Sb., o zvláštních podmínkách účinnosti některých smluv, uveřejňování těchto smluv a o registru smluv, ve znění pozdějších předpisů</w:t>
      </w:r>
      <w:r>
        <w:rPr>
          <w:rFonts w:ascii="Arial" w:hAnsi="Arial" w:cs="Arial"/>
          <w:bCs/>
          <w:sz w:val="22"/>
          <w:szCs w:val="22"/>
          <w:lang w:eastAsia="ar-SA"/>
        </w:rPr>
        <w:t>.</w:t>
      </w:r>
      <w:r>
        <w:rPr>
          <w:rFonts w:ascii="Arial" w:hAnsi="Arial" w:cs="Arial"/>
          <w:sz w:val="22"/>
          <w:szCs w:val="22"/>
        </w:rPr>
        <w:t xml:space="preserve"> Smluvní strany se dohodly, že uveřejnění této smlouvy </w:t>
      </w:r>
      <w:r>
        <w:rPr>
          <w:rFonts w:ascii="Arial" w:hAnsi="Arial" w:cs="Arial"/>
          <w:bCs/>
          <w:sz w:val="22"/>
          <w:szCs w:val="22"/>
          <w:lang w:eastAsia="ar-SA"/>
        </w:rPr>
        <w:t>v Registru smluv dle zákona č.</w:t>
      </w:r>
      <w:r>
        <w:rPr>
          <w:rFonts w:ascii="Arial" w:hAnsi="Arial" w:cs="Arial"/>
          <w:sz w:val="22"/>
          <w:szCs w:val="22"/>
          <w:lang w:eastAsia="ar-SA"/>
        </w:rPr>
        <w:t xml:space="preserve"> 340/2015 Sb., o zvláštních podmínkách účinnosti některých smluv,</w:t>
      </w:r>
      <w:r>
        <w:rPr>
          <w:rFonts w:ascii="Arial" w:hAnsi="Arial" w:cs="Arial"/>
          <w:sz w:val="22"/>
          <w:szCs w:val="22"/>
        </w:rPr>
        <w:t xml:space="preserve"> ve znění pozdějších předpisů, zajistí Státní pozemkový úřad</w:t>
      </w:r>
      <w:r>
        <w:rPr>
          <w:rFonts w:ascii="Arial" w:hAnsi="Arial" w:cs="Arial"/>
          <w:bCs/>
          <w:sz w:val="22"/>
          <w:szCs w:val="22"/>
          <w:lang w:eastAsia="ar-SA"/>
        </w:rPr>
        <w:t>.</w:t>
      </w:r>
    </w:p>
    <w:p w:rsidR="00254B41" w:rsidRPr="00886CCC" w:rsidRDefault="00254B41">
      <w:pPr>
        <w:widowControl/>
        <w:ind w:firstLine="426"/>
        <w:jc w:val="both"/>
        <w:rPr>
          <w:rFonts w:ascii="Arial" w:hAnsi="Arial" w:cs="Arial"/>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VIII.</w:t>
      </w:r>
    </w:p>
    <w:p w:rsidR="00E62DB7" w:rsidRPr="00886CCC" w:rsidRDefault="00E62DB7" w:rsidP="00E62DB7">
      <w:pPr>
        <w:widowControl/>
        <w:ind w:firstLine="426"/>
        <w:jc w:val="both"/>
        <w:rPr>
          <w:rFonts w:ascii="Arial" w:hAnsi="Arial" w:cs="Arial"/>
          <w:sz w:val="22"/>
          <w:szCs w:val="22"/>
        </w:rPr>
      </w:pPr>
      <w:r w:rsidRPr="00886CCC">
        <w:rPr>
          <w:rFonts w:ascii="Arial" w:hAnsi="Arial" w:cs="Arial"/>
          <w:sz w:val="22"/>
          <w:szCs w:val="22"/>
        </w:rPr>
        <w:t xml:space="preserve">1) Prodávající prohlašuje, že v souladu s § 6 zákona č. 503/2012 Sb., </w:t>
      </w:r>
      <w:r w:rsidR="00727C8B" w:rsidRPr="00886CCC">
        <w:rPr>
          <w:rFonts w:ascii="Arial" w:hAnsi="Arial" w:cs="Arial"/>
          <w:sz w:val="22"/>
          <w:szCs w:val="22"/>
        </w:rPr>
        <w:t>o Státním pozemkovém úřadu a o změně některých souvisejících zákonů, ve znění pozdějších předpisů,</w:t>
      </w:r>
      <w:r w:rsidRPr="00886CCC">
        <w:rPr>
          <w:rFonts w:ascii="Arial" w:hAnsi="Arial" w:cs="Arial"/>
          <w:sz w:val="22"/>
          <w:szCs w:val="22"/>
        </w:rPr>
        <w:t xml:space="preserve"> prověřil převoditelnost prodávaných pozemků a prohlašuje, že prodávané pozemky nejsou vyloučeny z převodu podle § 6 zákona č. 503/2012 Sb., o Státním pozemkovém úřadu a o změně některých souvisejících zákonů</w:t>
      </w:r>
      <w:r w:rsidR="00727C8B" w:rsidRPr="00886CCC">
        <w:rPr>
          <w:rFonts w:ascii="Arial" w:hAnsi="Arial" w:cs="Arial"/>
          <w:sz w:val="22"/>
          <w:szCs w:val="22"/>
        </w:rPr>
        <w:t>, ve znění pozdějších předpisů</w:t>
      </w:r>
      <w:r w:rsidRPr="00886CCC">
        <w:rPr>
          <w:rFonts w:ascii="Arial" w:hAnsi="Arial" w:cs="Arial"/>
          <w:sz w:val="22"/>
          <w:szCs w:val="22"/>
        </w:rPr>
        <w:t>.</w:t>
      </w:r>
    </w:p>
    <w:p w:rsidR="00E62DB7" w:rsidRPr="00886CCC" w:rsidRDefault="00E62DB7" w:rsidP="00E62DB7">
      <w:pPr>
        <w:widowControl/>
        <w:ind w:firstLine="426"/>
        <w:jc w:val="both"/>
        <w:rPr>
          <w:rFonts w:ascii="Arial" w:hAnsi="Arial" w:cs="Arial"/>
          <w:sz w:val="22"/>
          <w:szCs w:val="22"/>
        </w:rPr>
      </w:pPr>
      <w:r w:rsidRPr="00886CCC">
        <w:rPr>
          <w:rFonts w:ascii="Arial" w:hAnsi="Arial" w:cs="Arial"/>
          <w:sz w:val="22"/>
          <w:szCs w:val="22"/>
        </w:rPr>
        <w:t>2) Kupující prohlašuje, že ve vztahu k převáděným pozemkům splňují zákonem stanovené podmínky pro to, aby na něj mohly být podle § 10</w:t>
      </w:r>
      <w:r w:rsidR="009B4D79" w:rsidRPr="00886CCC">
        <w:rPr>
          <w:rFonts w:ascii="Arial" w:hAnsi="Arial" w:cs="Arial"/>
          <w:sz w:val="22"/>
          <w:szCs w:val="22"/>
        </w:rPr>
        <w:t>b</w:t>
      </w:r>
      <w:r w:rsidRPr="00886CCC">
        <w:rPr>
          <w:rFonts w:ascii="Arial" w:hAnsi="Arial" w:cs="Arial"/>
          <w:sz w:val="22"/>
          <w:szCs w:val="22"/>
        </w:rPr>
        <w:t xml:space="preserve"> zákona č. 503/2012 Sb., </w:t>
      </w:r>
      <w:r w:rsidR="00727C8B" w:rsidRPr="00886CCC">
        <w:rPr>
          <w:rFonts w:ascii="Arial" w:hAnsi="Arial" w:cs="Arial"/>
          <w:sz w:val="22"/>
          <w:szCs w:val="22"/>
        </w:rPr>
        <w:t>o Státním pozemkovém úřadu a o změně některých souvisejících zákonů, ve znění pozdějších předpisů,</w:t>
      </w:r>
      <w:r w:rsidRPr="00886CCC">
        <w:rPr>
          <w:rFonts w:ascii="Arial" w:hAnsi="Arial" w:cs="Arial"/>
          <w:sz w:val="22"/>
          <w:szCs w:val="22"/>
        </w:rPr>
        <w:t xml:space="preserve"> převedeny.</w:t>
      </w:r>
    </w:p>
    <w:p w:rsidR="0028095B" w:rsidRDefault="0028095B" w:rsidP="008A3CA1">
      <w:pPr>
        <w:widowControl/>
        <w:ind w:firstLine="426"/>
        <w:jc w:val="both"/>
        <w:rPr>
          <w:rFonts w:ascii="Arial" w:hAnsi="Arial" w:cs="Arial"/>
          <w:sz w:val="22"/>
          <w:szCs w:val="22"/>
        </w:rPr>
      </w:pPr>
      <w:r w:rsidRPr="00886CCC">
        <w:rPr>
          <w:rFonts w:ascii="Arial" w:hAnsi="Arial" w:cs="Arial"/>
          <w:sz w:val="22"/>
          <w:szCs w:val="22"/>
        </w:rPr>
        <w:t>3) Kupující berou na vědomí a jsou srozuměni s tím, že nepravdivost tvrzení obsažených ve výše uvedeném prohlášení má za následek neplatnost této smlouvy od samého počátku.</w:t>
      </w:r>
    </w:p>
    <w:p w:rsidR="00254B41" w:rsidRPr="00886CCC" w:rsidRDefault="00254B41">
      <w:pPr>
        <w:widowControl/>
        <w:ind w:firstLine="426"/>
        <w:jc w:val="both"/>
        <w:rPr>
          <w:rFonts w:ascii="Arial" w:hAnsi="Arial" w:cs="Arial"/>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IX.</w:t>
      </w:r>
    </w:p>
    <w:p w:rsidR="0028095B" w:rsidRPr="00886CCC" w:rsidRDefault="00A40836">
      <w:pPr>
        <w:pStyle w:val="vnitrniText"/>
        <w:widowControl/>
        <w:rPr>
          <w:rFonts w:ascii="Arial" w:hAnsi="Arial" w:cs="Arial"/>
          <w:sz w:val="22"/>
          <w:szCs w:val="22"/>
        </w:rPr>
      </w:pPr>
      <w:r w:rsidRPr="00886CCC">
        <w:rPr>
          <w:rFonts w:ascii="Arial" w:hAnsi="Arial" w:cs="Arial"/>
          <w:sz w:val="22"/>
          <w:szCs w:val="22"/>
        </w:rPr>
        <w:t>ČR – Státní pozemkový úřad jako správce dle zákona č. 101/2000 Sb., o ochraně osobních údajů a o změně některých zákonů, v platném znění (dále jen „zákon č. 101/2000 Sb.“), tímto informuje kupující jako subjekt údajů, že jejich údaje uvedené v této smlouvě zpracovává pro účely realizace, výkonu práv a povinností dle této smlouvy, když tyto údaje zpracovává automatizovaně v elektronické formě. ČR – Státní pozemkový úřad tímto poučuje kupující, že poskytnutí osobních údajů je dobrovolné. Kupující si jsou vědomi svého práva přístupu k osobním údajům, práva na opravu osobních údajů, jakož i dalších práv vyplývajících z ustanovení § 12 a 21 zákona č. 101/2000 Sb.</w:t>
      </w:r>
    </w:p>
    <w:p w:rsidR="0028095B" w:rsidRPr="00886CCC" w:rsidRDefault="0028095B">
      <w:pPr>
        <w:widowControl/>
        <w:ind w:firstLine="426"/>
        <w:jc w:val="both"/>
        <w:rPr>
          <w:rFonts w:ascii="Arial" w:hAnsi="Arial" w:cs="Arial"/>
          <w:sz w:val="22"/>
          <w:szCs w:val="22"/>
        </w:rPr>
      </w:pPr>
    </w:p>
    <w:p w:rsidR="0028095B" w:rsidRPr="00886CCC" w:rsidRDefault="0028095B">
      <w:pPr>
        <w:pStyle w:val="para"/>
        <w:widowControl/>
        <w:rPr>
          <w:rFonts w:ascii="Arial" w:hAnsi="Arial" w:cs="Arial"/>
          <w:sz w:val="22"/>
          <w:szCs w:val="22"/>
        </w:rPr>
      </w:pPr>
      <w:r w:rsidRPr="00886CCC">
        <w:rPr>
          <w:rFonts w:ascii="Arial" w:hAnsi="Arial" w:cs="Arial"/>
          <w:sz w:val="22"/>
          <w:szCs w:val="22"/>
        </w:rPr>
        <w:t>X.</w:t>
      </w:r>
    </w:p>
    <w:p w:rsidR="0028095B" w:rsidRPr="00886CCC" w:rsidRDefault="0028095B">
      <w:pPr>
        <w:widowControl/>
        <w:ind w:firstLine="426"/>
        <w:jc w:val="both"/>
        <w:rPr>
          <w:rFonts w:ascii="Arial" w:hAnsi="Arial" w:cs="Arial"/>
          <w:sz w:val="22"/>
          <w:szCs w:val="22"/>
        </w:rPr>
      </w:pPr>
      <w:r w:rsidRPr="00886CCC">
        <w:rPr>
          <w:rFonts w:ascii="Arial" w:hAnsi="Arial" w:cs="Arial"/>
          <w:sz w:val="22"/>
          <w:szCs w:val="22"/>
        </w:rPr>
        <w:t>Smluvní strany po jejím přečtení prohlašují, že s jejím obsahem souhlasí a že tato smlouva je shodným projevem jejich vážné a svobodné vůle a na důkaz toho připojují své podpisy.</w:t>
      </w:r>
    </w:p>
    <w:p w:rsidR="0028095B" w:rsidRPr="00886CCC" w:rsidRDefault="0028095B">
      <w:pPr>
        <w:widowControl/>
        <w:jc w:val="both"/>
        <w:rPr>
          <w:rFonts w:ascii="Arial" w:hAnsi="Arial" w:cs="Arial"/>
          <w:sz w:val="22"/>
          <w:szCs w:val="22"/>
        </w:rPr>
      </w:pPr>
    </w:p>
    <w:p w:rsidR="0028095B" w:rsidRPr="00886CCC" w:rsidRDefault="0028095B">
      <w:pPr>
        <w:widowControl/>
        <w:jc w:val="both"/>
        <w:rPr>
          <w:rFonts w:ascii="Arial" w:hAnsi="Arial" w:cs="Arial"/>
          <w:sz w:val="22"/>
          <w:szCs w:val="22"/>
        </w:rPr>
      </w:pPr>
    </w:p>
    <w:p w:rsidR="0028095B" w:rsidRPr="00886CCC" w:rsidRDefault="0028095B">
      <w:pPr>
        <w:widowControl/>
        <w:tabs>
          <w:tab w:val="left" w:pos="5103"/>
        </w:tabs>
        <w:rPr>
          <w:rFonts w:ascii="Arial" w:hAnsi="Arial" w:cs="Arial"/>
          <w:sz w:val="22"/>
          <w:szCs w:val="22"/>
        </w:rPr>
      </w:pPr>
      <w:r w:rsidRPr="00886CCC">
        <w:rPr>
          <w:rFonts w:ascii="Arial" w:hAnsi="Arial" w:cs="Arial"/>
          <w:sz w:val="22"/>
          <w:szCs w:val="22"/>
        </w:rPr>
        <w:t>V Praze dne</w:t>
      </w:r>
      <w:r w:rsidRPr="00886CCC">
        <w:rPr>
          <w:rFonts w:ascii="Arial" w:hAnsi="Arial" w:cs="Arial"/>
          <w:sz w:val="22"/>
          <w:szCs w:val="22"/>
        </w:rPr>
        <w:tab/>
        <w:t xml:space="preserve">V </w:t>
      </w:r>
      <w:r w:rsidR="00254B41">
        <w:rPr>
          <w:rFonts w:ascii="Arial" w:hAnsi="Arial" w:cs="Arial"/>
          <w:sz w:val="22"/>
          <w:szCs w:val="22"/>
        </w:rPr>
        <w:t>Praze</w:t>
      </w:r>
      <w:r w:rsidRPr="00886CCC">
        <w:rPr>
          <w:rFonts w:ascii="Arial" w:hAnsi="Arial" w:cs="Arial"/>
          <w:sz w:val="22"/>
          <w:szCs w:val="22"/>
        </w:rPr>
        <w:t xml:space="preserve"> dne </w:t>
      </w:r>
    </w:p>
    <w:p w:rsidR="0028095B" w:rsidRPr="00886CCC" w:rsidRDefault="0028095B">
      <w:pPr>
        <w:widowControl/>
        <w:rPr>
          <w:rFonts w:ascii="Arial" w:hAnsi="Arial" w:cs="Arial"/>
          <w:sz w:val="22"/>
          <w:szCs w:val="22"/>
        </w:rPr>
      </w:pPr>
    </w:p>
    <w:p w:rsidR="0028095B" w:rsidRPr="00886CCC" w:rsidRDefault="0028095B">
      <w:pPr>
        <w:widowControl/>
        <w:rPr>
          <w:rFonts w:ascii="Arial" w:hAnsi="Arial" w:cs="Arial"/>
          <w:sz w:val="22"/>
          <w:szCs w:val="22"/>
        </w:rPr>
      </w:pPr>
    </w:p>
    <w:p w:rsidR="0028095B" w:rsidRPr="00886CCC" w:rsidRDefault="0028095B">
      <w:pPr>
        <w:widowControl/>
        <w:rPr>
          <w:rFonts w:ascii="Arial" w:hAnsi="Arial" w:cs="Arial"/>
          <w:sz w:val="22"/>
          <w:szCs w:val="22"/>
        </w:rPr>
      </w:pPr>
    </w:p>
    <w:p w:rsidR="0028095B" w:rsidRPr="00886CCC" w:rsidRDefault="0028095B">
      <w:pPr>
        <w:widowControl/>
        <w:rPr>
          <w:rFonts w:ascii="Arial" w:hAnsi="Arial" w:cs="Arial"/>
          <w:sz w:val="22"/>
          <w:szCs w:val="22"/>
        </w:rPr>
      </w:pPr>
    </w:p>
    <w:p w:rsidR="0028095B" w:rsidRPr="00886CCC" w:rsidRDefault="0028095B">
      <w:pPr>
        <w:widowControl/>
        <w:ind w:left="5104" w:hanging="5104"/>
        <w:rPr>
          <w:rFonts w:ascii="Arial" w:hAnsi="Arial" w:cs="Arial"/>
          <w:sz w:val="22"/>
          <w:szCs w:val="22"/>
        </w:rPr>
      </w:pPr>
      <w:r w:rsidRPr="00886CCC">
        <w:rPr>
          <w:rFonts w:ascii="Arial" w:hAnsi="Arial" w:cs="Arial"/>
          <w:sz w:val="22"/>
          <w:szCs w:val="22"/>
        </w:rPr>
        <w:t>............................................</w:t>
      </w:r>
      <w:r w:rsidRPr="00886CCC">
        <w:rPr>
          <w:rFonts w:ascii="Arial" w:hAnsi="Arial" w:cs="Arial"/>
          <w:sz w:val="22"/>
          <w:szCs w:val="22"/>
        </w:rPr>
        <w:tab/>
        <w:t>...........................................</w:t>
      </w:r>
      <w:r w:rsidR="00254B41">
        <w:rPr>
          <w:rFonts w:ascii="Arial" w:hAnsi="Arial" w:cs="Arial"/>
          <w:sz w:val="22"/>
          <w:szCs w:val="22"/>
        </w:rPr>
        <w:t>...................</w:t>
      </w:r>
      <w:r w:rsidRPr="00886CCC">
        <w:rPr>
          <w:rFonts w:ascii="Arial" w:hAnsi="Arial" w:cs="Arial"/>
          <w:sz w:val="22"/>
          <w:szCs w:val="22"/>
        </w:rPr>
        <w:t>.</w:t>
      </w:r>
    </w:p>
    <w:p w:rsidR="0028095B" w:rsidRPr="00886CCC" w:rsidRDefault="0028095B">
      <w:pPr>
        <w:widowControl/>
        <w:ind w:left="5104" w:hanging="5104"/>
        <w:rPr>
          <w:rFonts w:ascii="Arial" w:hAnsi="Arial" w:cs="Arial"/>
          <w:sz w:val="22"/>
          <w:szCs w:val="22"/>
        </w:rPr>
      </w:pPr>
      <w:r w:rsidRPr="00886CCC">
        <w:rPr>
          <w:rFonts w:ascii="Arial" w:hAnsi="Arial" w:cs="Arial"/>
          <w:sz w:val="22"/>
          <w:szCs w:val="22"/>
        </w:rPr>
        <w:t>Státní pozemkový úřad</w:t>
      </w:r>
      <w:r w:rsidRPr="00886CCC">
        <w:rPr>
          <w:rFonts w:ascii="Arial" w:hAnsi="Arial" w:cs="Arial"/>
          <w:sz w:val="22"/>
          <w:szCs w:val="22"/>
        </w:rPr>
        <w:tab/>
        <w:t>Vavrečka Ivo, Ing.</w:t>
      </w:r>
    </w:p>
    <w:p w:rsidR="0028095B" w:rsidRPr="00886CCC" w:rsidRDefault="0028095B">
      <w:pPr>
        <w:widowControl/>
        <w:ind w:left="5104" w:hanging="5104"/>
        <w:rPr>
          <w:rFonts w:ascii="Arial" w:hAnsi="Arial" w:cs="Arial"/>
          <w:sz w:val="22"/>
          <w:szCs w:val="22"/>
        </w:rPr>
      </w:pPr>
      <w:r w:rsidRPr="00886CCC">
        <w:rPr>
          <w:rFonts w:ascii="Arial" w:hAnsi="Arial" w:cs="Arial"/>
          <w:sz w:val="22"/>
          <w:szCs w:val="22"/>
        </w:rPr>
        <w:t>ředitel Krajského pozemkového úřadu</w:t>
      </w:r>
      <w:r w:rsidRPr="00886CCC">
        <w:rPr>
          <w:rFonts w:ascii="Arial" w:hAnsi="Arial" w:cs="Arial"/>
          <w:sz w:val="22"/>
          <w:szCs w:val="22"/>
        </w:rPr>
        <w:tab/>
        <w:t>Vavrečková Magda</w:t>
      </w:r>
    </w:p>
    <w:p w:rsidR="0028095B" w:rsidRPr="00886CCC" w:rsidRDefault="0028095B">
      <w:pPr>
        <w:widowControl/>
        <w:ind w:left="5104" w:hanging="5104"/>
        <w:rPr>
          <w:rFonts w:ascii="Arial" w:hAnsi="Arial" w:cs="Arial"/>
          <w:sz w:val="22"/>
          <w:szCs w:val="22"/>
        </w:rPr>
      </w:pPr>
      <w:r w:rsidRPr="00886CCC">
        <w:rPr>
          <w:rFonts w:ascii="Arial" w:hAnsi="Arial" w:cs="Arial"/>
          <w:sz w:val="22"/>
          <w:szCs w:val="22"/>
        </w:rPr>
        <w:t>pro Středočeský kraj a hl. m. Praha</w:t>
      </w:r>
      <w:r w:rsidRPr="00886CCC">
        <w:rPr>
          <w:rFonts w:ascii="Arial" w:hAnsi="Arial" w:cs="Arial"/>
          <w:sz w:val="22"/>
          <w:szCs w:val="22"/>
        </w:rPr>
        <w:tab/>
        <w:t>kupující</w:t>
      </w:r>
    </w:p>
    <w:p w:rsidR="0028095B" w:rsidRPr="00886CCC" w:rsidRDefault="0028095B">
      <w:pPr>
        <w:widowControl/>
        <w:ind w:left="5104" w:hanging="5104"/>
        <w:rPr>
          <w:rFonts w:ascii="Arial" w:hAnsi="Arial" w:cs="Arial"/>
          <w:sz w:val="22"/>
          <w:szCs w:val="22"/>
        </w:rPr>
      </w:pPr>
      <w:r w:rsidRPr="00886CCC">
        <w:rPr>
          <w:rFonts w:ascii="Arial" w:hAnsi="Arial" w:cs="Arial"/>
          <w:sz w:val="22"/>
          <w:szCs w:val="22"/>
        </w:rPr>
        <w:t>Ing. Jiří Veselý</w:t>
      </w:r>
      <w:r w:rsidRPr="00886CCC">
        <w:rPr>
          <w:rFonts w:ascii="Arial" w:hAnsi="Arial" w:cs="Arial"/>
          <w:sz w:val="22"/>
          <w:szCs w:val="22"/>
        </w:rPr>
        <w:tab/>
      </w:r>
    </w:p>
    <w:p w:rsidR="0028095B" w:rsidRPr="00886CCC" w:rsidRDefault="0028095B">
      <w:pPr>
        <w:widowControl/>
        <w:ind w:left="5104" w:hanging="5104"/>
        <w:rPr>
          <w:rFonts w:ascii="Arial" w:hAnsi="Arial" w:cs="Arial"/>
          <w:sz w:val="22"/>
          <w:szCs w:val="22"/>
        </w:rPr>
      </w:pPr>
      <w:r w:rsidRPr="00886CCC">
        <w:rPr>
          <w:rFonts w:ascii="Arial" w:hAnsi="Arial" w:cs="Arial"/>
          <w:sz w:val="22"/>
          <w:szCs w:val="22"/>
        </w:rPr>
        <w:t>prodávající</w:t>
      </w:r>
      <w:r w:rsidRPr="00886CCC">
        <w:rPr>
          <w:rFonts w:ascii="Arial" w:hAnsi="Arial" w:cs="Arial"/>
          <w:sz w:val="22"/>
          <w:szCs w:val="22"/>
        </w:rPr>
        <w:tab/>
      </w:r>
    </w:p>
    <w:p w:rsidR="0028095B" w:rsidRPr="00886CCC" w:rsidRDefault="0028095B">
      <w:pPr>
        <w:widowControl/>
        <w:ind w:left="5104" w:hanging="5104"/>
        <w:rPr>
          <w:rFonts w:ascii="Arial" w:hAnsi="Arial" w:cs="Arial"/>
          <w:sz w:val="22"/>
          <w:szCs w:val="22"/>
        </w:rPr>
      </w:pPr>
    </w:p>
    <w:p w:rsidR="0028095B" w:rsidRPr="00886CCC" w:rsidRDefault="0028095B">
      <w:pPr>
        <w:widowControl/>
        <w:rPr>
          <w:rFonts w:ascii="Arial" w:hAnsi="Arial" w:cs="Arial"/>
          <w:sz w:val="22"/>
          <w:szCs w:val="22"/>
        </w:rPr>
      </w:pPr>
    </w:p>
    <w:p w:rsidR="0028095B" w:rsidRPr="00886CCC" w:rsidRDefault="0028095B" w:rsidP="00254B41">
      <w:pPr>
        <w:widowControl/>
        <w:rPr>
          <w:rFonts w:ascii="Arial" w:hAnsi="Arial" w:cs="Arial"/>
          <w:sz w:val="22"/>
          <w:szCs w:val="22"/>
        </w:rPr>
      </w:pPr>
      <w:r w:rsidRPr="00886CCC">
        <w:rPr>
          <w:rFonts w:ascii="Arial" w:hAnsi="Arial" w:cs="Arial"/>
          <w:sz w:val="22"/>
          <w:szCs w:val="22"/>
        </w:rPr>
        <w:t xml:space="preserve">pořadové číslo nabízených nemovitostí dle evidence </w:t>
      </w:r>
      <w:r w:rsidR="001807DB" w:rsidRPr="00886CCC">
        <w:rPr>
          <w:rFonts w:ascii="Arial" w:hAnsi="Arial" w:cs="Arial"/>
          <w:sz w:val="22"/>
          <w:szCs w:val="22"/>
        </w:rPr>
        <w:t>SPÚ</w:t>
      </w:r>
      <w:r w:rsidRPr="00886CCC">
        <w:rPr>
          <w:rFonts w:ascii="Arial" w:hAnsi="Arial" w:cs="Arial"/>
          <w:sz w:val="22"/>
          <w:szCs w:val="22"/>
        </w:rPr>
        <w:t xml:space="preserve">: </w:t>
      </w:r>
      <w:r w:rsidRPr="00886CCC">
        <w:rPr>
          <w:rFonts w:ascii="Arial" w:hAnsi="Arial" w:cs="Arial"/>
          <w:color w:val="000000"/>
          <w:sz w:val="22"/>
          <w:szCs w:val="22"/>
        </w:rPr>
        <w:t>899980, 902480, 903580</w:t>
      </w:r>
      <w:r w:rsidRPr="00886CCC">
        <w:rPr>
          <w:rFonts w:ascii="Arial" w:hAnsi="Arial" w:cs="Arial"/>
          <w:color w:val="000000"/>
          <w:sz w:val="22"/>
          <w:szCs w:val="22"/>
        </w:rPr>
        <w:br/>
      </w:r>
    </w:p>
    <w:p w:rsidR="00D66881" w:rsidRPr="00886CCC" w:rsidRDefault="00D66881" w:rsidP="00D66881">
      <w:pPr>
        <w:widowControl/>
        <w:rPr>
          <w:rFonts w:ascii="Arial" w:hAnsi="Arial" w:cs="Arial"/>
          <w:sz w:val="22"/>
          <w:szCs w:val="22"/>
        </w:rPr>
      </w:pPr>
      <w:r w:rsidRPr="00886CCC">
        <w:rPr>
          <w:rFonts w:ascii="Arial" w:hAnsi="Arial" w:cs="Arial"/>
          <w:sz w:val="22"/>
          <w:szCs w:val="22"/>
        </w:rPr>
        <w:lastRenderedPageBreak/>
        <w:t>Za věcnou a formální správnost odpovídá</w:t>
      </w:r>
    </w:p>
    <w:p w:rsidR="00D66881" w:rsidRPr="00886CCC" w:rsidRDefault="00D66881" w:rsidP="00D66881">
      <w:pPr>
        <w:widowControl/>
        <w:rPr>
          <w:rFonts w:ascii="Arial" w:hAnsi="Arial" w:cs="Arial"/>
          <w:sz w:val="22"/>
          <w:szCs w:val="22"/>
        </w:rPr>
      </w:pPr>
      <w:r w:rsidRPr="00886CCC">
        <w:rPr>
          <w:rFonts w:ascii="Arial" w:hAnsi="Arial" w:cs="Arial"/>
          <w:sz w:val="22"/>
          <w:szCs w:val="22"/>
        </w:rPr>
        <w:t>vedoucí oddělení převodu majetku státu KPÚ pro Středočeský kraj a hl. m. Praha</w:t>
      </w:r>
    </w:p>
    <w:p w:rsidR="00D66881" w:rsidRPr="00886CCC" w:rsidRDefault="00D66881" w:rsidP="00D66881">
      <w:pPr>
        <w:widowControl/>
        <w:rPr>
          <w:rFonts w:ascii="Arial" w:hAnsi="Arial" w:cs="Arial"/>
          <w:sz w:val="22"/>
          <w:szCs w:val="22"/>
        </w:rPr>
      </w:pPr>
      <w:r w:rsidRPr="00886CCC">
        <w:rPr>
          <w:rFonts w:ascii="Arial" w:hAnsi="Arial" w:cs="Arial"/>
          <w:sz w:val="22"/>
          <w:szCs w:val="22"/>
        </w:rPr>
        <w:t>Ing. Dagmar Jelšinová</w:t>
      </w:r>
    </w:p>
    <w:p w:rsidR="00D66881" w:rsidRPr="00886CCC" w:rsidRDefault="00D66881" w:rsidP="00D66881">
      <w:pPr>
        <w:widowControl/>
        <w:rPr>
          <w:rFonts w:ascii="Arial" w:hAnsi="Arial" w:cs="Arial"/>
          <w:sz w:val="22"/>
          <w:szCs w:val="22"/>
        </w:rPr>
      </w:pPr>
    </w:p>
    <w:p w:rsidR="00797C81" w:rsidRPr="00886CCC" w:rsidRDefault="00797C81" w:rsidP="00797C81">
      <w:pPr>
        <w:widowControl/>
        <w:jc w:val="both"/>
        <w:rPr>
          <w:rFonts w:ascii="Arial" w:hAnsi="Arial" w:cs="Arial"/>
          <w:sz w:val="22"/>
          <w:szCs w:val="22"/>
        </w:rPr>
      </w:pPr>
      <w:r w:rsidRPr="00886CCC">
        <w:rPr>
          <w:rFonts w:ascii="Arial" w:hAnsi="Arial" w:cs="Arial"/>
          <w:sz w:val="22"/>
          <w:szCs w:val="22"/>
        </w:rPr>
        <w:t>.......................................</w:t>
      </w:r>
    </w:p>
    <w:p w:rsidR="00D66881" w:rsidRPr="00886CCC" w:rsidRDefault="00D66881" w:rsidP="00D66881">
      <w:pPr>
        <w:widowControl/>
        <w:ind w:firstLine="708"/>
        <w:rPr>
          <w:rFonts w:ascii="Arial" w:hAnsi="Arial" w:cs="Arial"/>
          <w:sz w:val="22"/>
          <w:szCs w:val="22"/>
        </w:rPr>
      </w:pPr>
      <w:r w:rsidRPr="00886CCC">
        <w:rPr>
          <w:rFonts w:ascii="Arial" w:hAnsi="Arial" w:cs="Arial"/>
          <w:sz w:val="22"/>
          <w:szCs w:val="22"/>
        </w:rPr>
        <w:t>podpis</w:t>
      </w:r>
    </w:p>
    <w:p w:rsidR="00D66881" w:rsidRDefault="00D66881">
      <w:pPr>
        <w:widowControl/>
        <w:tabs>
          <w:tab w:val="left" w:pos="120"/>
        </w:tabs>
        <w:jc w:val="both"/>
        <w:rPr>
          <w:rFonts w:ascii="Arial" w:hAnsi="Arial" w:cs="Arial"/>
          <w:sz w:val="22"/>
          <w:szCs w:val="22"/>
        </w:rPr>
      </w:pPr>
    </w:p>
    <w:p w:rsidR="00254B41" w:rsidRPr="00886CCC" w:rsidRDefault="00254B41">
      <w:pPr>
        <w:widowControl/>
        <w:tabs>
          <w:tab w:val="left" w:pos="120"/>
        </w:tabs>
        <w:jc w:val="both"/>
        <w:rPr>
          <w:rFonts w:ascii="Arial" w:hAnsi="Arial" w:cs="Arial"/>
          <w:sz w:val="22"/>
          <w:szCs w:val="22"/>
        </w:rPr>
      </w:pPr>
    </w:p>
    <w:p w:rsidR="0028095B" w:rsidRPr="00886CCC" w:rsidRDefault="0028095B">
      <w:pPr>
        <w:widowControl/>
        <w:tabs>
          <w:tab w:val="left" w:pos="120"/>
        </w:tabs>
        <w:jc w:val="both"/>
        <w:rPr>
          <w:rFonts w:ascii="Arial" w:hAnsi="Arial" w:cs="Arial"/>
          <w:color w:val="000000"/>
          <w:sz w:val="22"/>
          <w:szCs w:val="22"/>
        </w:rPr>
      </w:pPr>
      <w:r w:rsidRPr="00886CCC">
        <w:rPr>
          <w:rFonts w:ascii="Arial" w:hAnsi="Arial" w:cs="Arial"/>
          <w:sz w:val="22"/>
          <w:szCs w:val="22"/>
        </w:rPr>
        <w:t xml:space="preserve">Za správnost: </w:t>
      </w:r>
      <w:r w:rsidRPr="00886CCC">
        <w:rPr>
          <w:rFonts w:ascii="Arial" w:hAnsi="Arial" w:cs="Arial"/>
          <w:color w:val="000000"/>
          <w:sz w:val="22"/>
          <w:szCs w:val="22"/>
        </w:rPr>
        <w:t>Janešová Věra</w:t>
      </w:r>
    </w:p>
    <w:p w:rsidR="0028095B" w:rsidRPr="00886CCC" w:rsidRDefault="0028095B">
      <w:pPr>
        <w:widowControl/>
        <w:jc w:val="both"/>
        <w:rPr>
          <w:rFonts w:ascii="Arial" w:hAnsi="Arial" w:cs="Arial"/>
          <w:sz w:val="22"/>
          <w:szCs w:val="22"/>
        </w:rPr>
      </w:pPr>
    </w:p>
    <w:p w:rsidR="0028095B" w:rsidRPr="00886CCC" w:rsidRDefault="0028095B">
      <w:pPr>
        <w:widowControl/>
        <w:jc w:val="both"/>
        <w:rPr>
          <w:rFonts w:ascii="Arial" w:hAnsi="Arial" w:cs="Arial"/>
          <w:sz w:val="22"/>
          <w:szCs w:val="22"/>
        </w:rPr>
      </w:pPr>
      <w:r w:rsidRPr="00886CCC">
        <w:rPr>
          <w:rFonts w:ascii="Arial" w:hAnsi="Arial" w:cs="Arial"/>
          <w:sz w:val="22"/>
          <w:szCs w:val="22"/>
        </w:rPr>
        <w:t>.......................................</w:t>
      </w:r>
    </w:p>
    <w:p w:rsidR="0028095B" w:rsidRPr="00886CCC" w:rsidRDefault="0028095B">
      <w:pPr>
        <w:widowControl/>
        <w:jc w:val="both"/>
        <w:rPr>
          <w:rFonts w:ascii="Arial" w:hAnsi="Arial" w:cs="Arial"/>
          <w:sz w:val="22"/>
          <w:szCs w:val="22"/>
        </w:rPr>
      </w:pPr>
      <w:r w:rsidRPr="00886CCC">
        <w:rPr>
          <w:rFonts w:ascii="Arial" w:hAnsi="Arial" w:cs="Arial"/>
          <w:sz w:val="22"/>
          <w:szCs w:val="22"/>
        </w:rPr>
        <w:tab/>
        <w:t>podpis</w:t>
      </w:r>
    </w:p>
    <w:p w:rsidR="0028095B" w:rsidRPr="00886CCC" w:rsidRDefault="0028095B">
      <w:pPr>
        <w:widowControl/>
        <w:rPr>
          <w:rFonts w:ascii="Arial" w:hAnsi="Arial" w:cs="Arial"/>
          <w:sz w:val="22"/>
          <w:szCs w:val="22"/>
        </w:rPr>
      </w:pPr>
    </w:p>
    <w:p w:rsidR="002B3378" w:rsidRPr="00886CCC" w:rsidRDefault="002B3378" w:rsidP="002B3378">
      <w:pPr>
        <w:widowControl/>
        <w:rPr>
          <w:rFonts w:ascii="Arial" w:hAnsi="Arial" w:cs="Arial"/>
          <w:sz w:val="22"/>
          <w:szCs w:val="22"/>
        </w:rPr>
      </w:pPr>
    </w:p>
    <w:p w:rsidR="002B3378" w:rsidRDefault="002B3378" w:rsidP="002B3378">
      <w:pPr>
        <w:widowControl/>
        <w:rPr>
          <w:rFonts w:ascii="Arial" w:hAnsi="Arial" w:cs="Arial"/>
          <w:sz w:val="22"/>
          <w:szCs w:val="22"/>
        </w:rPr>
      </w:pPr>
    </w:p>
    <w:p w:rsidR="00254B41" w:rsidRDefault="00254B41" w:rsidP="002B3378">
      <w:pPr>
        <w:widowControl/>
        <w:rPr>
          <w:rFonts w:ascii="Arial" w:hAnsi="Arial" w:cs="Arial"/>
          <w:sz w:val="22"/>
          <w:szCs w:val="22"/>
        </w:rPr>
      </w:pPr>
    </w:p>
    <w:p w:rsidR="00254B41" w:rsidRDefault="00254B4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Default="008A3CA1" w:rsidP="002B3378">
      <w:pPr>
        <w:widowControl/>
        <w:rPr>
          <w:rFonts w:ascii="Arial" w:hAnsi="Arial" w:cs="Arial"/>
          <w:sz w:val="22"/>
          <w:szCs w:val="22"/>
        </w:rPr>
      </w:pPr>
    </w:p>
    <w:p w:rsidR="008A3CA1" w:rsidRPr="00886CCC" w:rsidRDefault="008A3CA1" w:rsidP="002B3378">
      <w:pPr>
        <w:widowControl/>
        <w:rPr>
          <w:rFonts w:ascii="Arial" w:hAnsi="Arial" w:cs="Arial"/>
          <w:sz w:val="22"/>
          <w:szCs w:val="22"/>
        </w:rPr>
      </w:pPr>
    </w:p>
    <w:p w:rsidR="002B3378" w:rsidRPr="00886CCC" w:rsidRDefault="002B3378" w:rsidP="002B3378">
      <w:pPr>
        <w:widowControl/>
        <w:jc w:val="both"/>
        <w:rPr>
          <w:rFonts w:ascii="Arial" w:hAnsi="Arial" w:cs="Arial"/>
          <w:sz w:val="22"/>
          <w:szCs w:val="22"/>
        </w:rPr>
      </w:pPr>
    </w:p>
    <w:p w:rsidR="002B3378" w:rsidRPr="00886CCC" w:rsidRDefault="002B3378" w:rsidP="002B3378">
      <w:pPr>
        <w:jc w:val="both"/>
        <w:rPr>
          <w:rFonts w:ascii="Arial" w:hAnsi="Arial" w:cs="Arial"/>
          <w:sz w:val="22"/>
          <w:szCs w:val="22"/>
        </w:rPr>
      </w:pPr>
      <w:r w:rsidRPr="00886CCC">
        <w:rPr>
          <w:rFonts w:ascii="Arial" w:hAnsi="Arial" w:cs="Arial"/>
          <w:sz w:val="22"/>
          <w:szCs w:val="22"/>
        </w:rPr>
        <w:t xml:space="preserve">Tato smlouva byla uveřejněna </w:t>
      </w:r>
      <w:r w:rsidR="00020D2E" w:rsidRPr="00886CCC">
        <w:rPr>
          <w:rFonts w:ascii="Arial" w:hAnsi="Arial" w:cs="Arial"/>
          <w:sz w:val="22"/>
          <w:szCs w:val="22"/>
        </w:rPr>
        <w:t>v Registru</w:t>
      </w:r>
    </w:p>
    <w:p w:rsidR="002B3378" w:rsidRPr="00886CCC" w:rsidRDefault="002B3378" w:rsidP="002B3378">
      <w:pPr>
        <w:jc w:val="both"/>
        <w:rPr>
          <w:rFonts w:ascii="Arial" w:hAnsi="Arial" w:cs="Arial"/>
          <w:sz w:val="22"/>
          <w:szCs w:val="22"/>
        </w:rPr>
      </w:pPr>
      <w:r w:rsidRPr="00886CCC">
        <w:rPr>
          <w:rFonts w:ascii="Arial" w:hAnsi="Arial" w:cs="Arial"/>
          <w:sz w:val="22"/>
          <w:szCs w:val="22"/>
        </w:rPr>
        <w:t>smluv, vedeném dle zákona č. 340/2015 Sb.,</w:t>
      </w:r>
    </w:p>
    <w:p w:rsidR="002B3378" w:rsidRPr="00886CCC" w:rsidRDefault="002B3378" w:rsidP="002B3378">
      <w:pPr>
        <w:jc w:val="both"/>
        <w:rPr>
          <w:rFonts w:ascii="Arial" w:hAnsi="Arial" w:cs="Arial"/>
          <w:sz w:val="22"/>
          <w:szCs w:val="22"/>
        </w:rPr>
      </w:pPr>
      <w:r w:rsidRPr="00886CCC">
        <w:rPr>
          <w:rFonts w:ascii="Arial" w:hAnsi="Arial" w:cs="Arial"/>
          <w:sz w:val="22"/>
          <w:szCs w:val="22"/>
        </w:rPr>
        <w:t>o registru smluv, dne</w:t>
      </w:r>
    </w:p>
    <w:p w:rsidR="002B3378" w:rsidRPr="00886CCC" w:rsidRDefault="002B3378" w:rsidP="002B3378">
      <w:pPr>
        <w:jc w:val="both"/>
        <w:rPr>
          <w:rFonts w:ascii="Arial" w:hAnsi="Arial" w:cs="Arial"/>
          <w:sz w:val="22"/>
          <w:szCs w:val="22"/>
        </w:rPr>
      </w:pPr>
    </w:p>
    <w:p w:rsidR="002B3378" w:rsidRPr="00886CCC" w:rsidRDefault="002B3378" w:rsidP="002B3378">
      <w:pPr>
        <w:jc w:val="both"/>
        <w:rPr>
          <w:rFonts w:ascii="Arial" w:hAnsi="Arial" w:cs="Arial"/>
          <w:sz w:val="22"/>
          <w:szCs w:val="22"/>
        </w:rPr>
      </w:pPr>
      <w:r w:rsidRPr="00886CCC">
        <w:rPr>
          <w:rFonts w:ascii="Arial" w:hAnsi="Arial" w:cs="Arial"/>
          <w:sz w:val="22"/>
          <w:szCs w:val="22"/>
        </w:rPr>
        <w:t>………………………</w:t>
      </w:r>
    </w:p>
    <w:p w:rsidR="002B3378" w:rsidRPr="00886CCC" w:rsidRDefault="002B3378" w:rsidP="002B3378">
      <w:pPr>
        <w:jc w:val="both"/>
        <w:rPr>
          <w:rFonts w:ascii="Arial" w:hAnsi="Arial" w:cs="Arial"/>
          <w:sz w:val="22"/>
          <w:szCs w:val="22"/>
        </w:rPr>
      </w:pPr>
      <w:r w:rsidRPr="00886CCC">
        <w:rPr>
          <w:rFonts w:ascii="Arial" w:hAnsi="Arial" w:cs="Arial"/>
          <w:sz w:val="22"/>
          <w:szCs w:val="22"/>
        </w:rPr>
        <w:t>datum registrace</w:t>
      </w:r>
    </w:p>
    <w:p w:rsidR="002B3378" w:rsidRPr="00886CCC" w:rsidRDefault="002B3378" w:rsidP="002B3378">
      <w:pPr>
        <w:jc w:val="both"/>
        <w:rPr>
          <w:rFonts w:ascii="Arial" w:hAnsi="Arial" w:cs="Arial"/>
          <w:i/>
          <w:sz w:val="22"/>
          <w:szCs w:val="22"/>
        </w:rPr>
      </w:pPr>
    </w:p>
    <w:p w:rsidR="009A5BB0" w:rsidRPr="00886CCC" w:rsidRDefault="009A5BB0" w:rsidP="009A5BB0">
      <w:pPr>
        <w:jc w:val="both"/>
        <w:rPr>
          <w:rFonts w:ascii="Arial" w:hAnsi="Arial" w:cs="Arial"/>
          <w:sz w:val="22"/>
          <w:szCs w:val="22"/>
        </w:rPr>
      </w:pPr>
      <w:r w:rsidRPr="00886CCC">
        <w:rPr>
          <w:rFonts w:ascii="Arial" w:hAnsi="Arial" w:cs="Arial"/>
          <w:sz w:val="22"/>
          <w:szCs w:val="22"/>
        </w:rPr>
        <w:t>………………………</w:t>
      </w:r>
    </w:p>
    <w:p w:rsidR="009A5BB0" w:rsidRPr="00886CCC" w:rsidRDefault="009A5BB0" w:rsidP="009A5BB0">
      <w:pPr>
        <w:jc w:val="both"/>
        <w:rPr>
          <w:rFonts w:ascii="Arial" w:hAnsi="Arial" w:cs="Arial"/>
          <w:sz w:val="22"/>
          <w:szCs w:val="22"/>
        </w:rPr>
      </w:pPr>
      <w:r w:rsidRPr="00886CCC">
        <w:rPr>
          <w:rFonts w:ascii="Arial" w:hAnsi="Arial" w:cs="Arial"/>
          <w:sz w:val="22"/>
          <w:szCs w:val="22"/>
        </w:rPr>
        <w:t>ID smlouvy</w:t>
      </w:r>
    </w:p>
    <w:p w:rsidR="009A5BB0" w:rsidRPr="00886CCC" w:rsidRDefault="009A5BB0" w:rsidP="009A5BB0">
      <w:pPr>
        <w:jc w:val="both"/>
        <w:rPr>
          <w:rFonts w:ascii="Arial" w:hAnsi="Arial" w:cs="Arial"/>
          <w:sz w:val="22"/>
          <w:szCs w:val="22"/>
        </w:rPr>
      </w:pPr>
    </w:p>
    <w:p w:rsidR="009A5BB0" w:rsidRPr="00886CCC" w:rsidRDefault="009A5BB0" w:rsidP="009A5BB0">
      <w:pPr>
        <w:jc w:val="both"/>
        <w:rPr>
          <w:rFonts w:ascii="Arial" w:hAnsi="Arial" w:cs="Arial"/>
          <w:sz w:val="22"/>
          <w:szCs w:val="22"/>
        </w:rPr>
      </w:pPr>
      <w:r w:rsidRPr="00886CCC">
        <w:rPr>
          <w:rFonts w:ascii="Arial" w:hAnsi="Arial" w:cs="Arial"/>
          <w:sz w:val="22"/>
          <w:szCs w:val="22"/>
        </w:rPr>
        <w:t>registraci provedl</w:t>
      </w:r>
      <w:r w:rsidR="00580A56">
        <w:rPr>
          <w:rFonts w:ascii="Arial" w:hAnsi="Arial" w:cs="Arial"/>
          <w:sz w:val="22"/>
          <w:szCs w:val="22"/>
        </w:rPr>
        <w:t>:  Janešová</w:t>
      </w:r>
    </w:p>
    <w:p w:rsidR="009A5BB0" w:rsidRPr="00886CCC" w:rsidRDefault="009A5BB0" w:rsidP="009A5BB0">
      <w:pPr>
        <w:jc w:val="both"/>
        <w:rPr>
          <w:rFonts w:ascii="Arial" w:hAnsi="Arial" w:cs="Arial"/>
          <w:sz w:val="22"/>
          <w:szCs w:val="22"/>
        </w:rPr>
      </w:pPr>
    </w:p>
    <w:p w:rsidR="009A5BB0" w:rsidRPr="00886CCC" w:rsidRDefault="009A5BB0" w:rsidP="009A5BB0">
      <w:pPr>
        <w:jc w:val="both"/>
        <w:rPr>
          <w:rFonts w:ascii="Arial" w:hAnsi="Arial" w:cs="Arial"/>
          <w:sz w:val="22"/>
          <w:szCs w:val="22"/>
        </w:rPr>
      </w:pPr>
    </w:p>
    <w:p w:rsidR="002B3378" w:rsidRPr="00886CCC" w:rsidRDefault="009A5BB0" w:rsidP="00254B41">
      <w:pPr>
        <w:jc w:val="both"/>
        <w:rPr>
          <w:rFonts w:ascii="Arial" w:hAnsi="Arial" w:cs="Arial"/>
          <w:sz w:val="22"/>
          <w:szCs w:val="22"/>
        </w:rPr>
      </w:pPr>
      <w:r w:rsidRPr="00886CCC">
        <w:rPr>
          <w:rFonts w:ascii="Arial" w:hAnsi="Arial" w:cs="Arial"/>
          <w:sz w:val="22"/>
          <w:szCs w:val="22"/>
        </w:rPr>
        <w:t>V</w:t>
      </w:r>
      <w:r w:rsidR="00254B41">
        <w:rPr>
          <w:rFonts w:ascii="Arial" w:hAnsi="Arial" w:cs="Arial"/>
          <w:sz w:val="22"/>
          <w:szCs w:val="22"/>
        </w:rPr>
        <w:t> Praze, dne</w:t>
      </w:r>
    </w:p>
    <w:p w:rsidR="002B3378" w:rsidRPr="00886CCC" w:rsidRDefault="002B3378">
      <w:pPr>
        <w:widowControl/>
        <w:rPr>
          <w:rFonts w:ascii="Arial" w:hAnsi="Arial" w:cs="Arial"/>
          <w:sz w:val="22"/>
          <w:szCs w:val="22"/>
        </w:rPr>
      </w:pPr>
    </w:p>
    <w:sectPr w:rsidR="002B3378" w:rsidRPr="00886CCC" w:rsidSect="008A3CA1">
      <w:headerReference w:type="default" r:id="rId6"/>
      <w:footerReference w:type="default" r:id="rId7"/>
      <w:type w:val="continuous"/>
      <w:pgSz w:w="11907" w:h="16840"/>
      <w:pgMar w:top="993" w:right="1304" w:bottom="851" w:left="1304" w:header="706" w:footer="706" w:gutter="0"/>
      <w:paperSrc w:first="273" w:other="273"/>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B41" w:rsidRDefault="00254B41">
      <w:r>
        <w:separator/>
      </w:r>
    </w:p>
  </w:endnote>
  <w:endnote w:type="continuationSeparator" w:id="0">
    <w:p w:rsidR="00254B41" w:rsidRDefault="00254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B41" w:rsidRDefault="00254B41">
    <w:pPr>
      <w:pStyle w:val="Zpat"/>
      <w:jc w:val="center"/>
    </w:pPr>
    <w:r>
      <w:fldChar w:fldCharType="begin"/>
    </w:r>
    <w:r>
      <w:instrText>PAGE   \* MERGEFORMAT</w:instrText>
    </w:r>
    <w:r>
      <w:fldChar w:fldCharType="separate"/>
    </w:r>
    <w:r w:rsidR="000E0DED">
      <w:rPr>
        <w:noProof/>
      </w:rPr>
      <w:t>1</w:t>
    </w:r>
    <w:r>
      <w:fldChar w:fldCharType="end"/>
    </w:r>
  </w:p>
  <w:p w:rsidR="00254B41" w:rsidRDefault="00254B4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B41" w:rsidRDefault="00254B41">
      <w:r>
        <w:separator/>
      </w:r>
    </w:p>
  </w:footnote>
  <w:footnote w:type="continuationSeparator" w:id="0">
    <w:p w:rsidR="00254B41" w:rsidRDefault="00254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95B" w:rsidRDefault="0028095B">
    <w:pPr>
      <w:pStyle w:val="Zhlav"/>
      <w:widowControl/>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95B"/>
    <w:rsid w:val="00020D2E"/>
    <w:rsid w:val="00042F7E"/>
    <w:rsid w:val="000D2AB6"/>
    <w:rsid w:val="000E0DED"/>
    <w:rsid w:val="001807DB"/>
    <w:rsid w:val="002055A2"/>
    <w:rsid w:val="00254B41"/>
    <w:rsid w:val="0028095B"/>
    <w:rsid w:val="002B3378"/>
    <w:rsid w:val="00342FB3"/>
    <w:rsid w:val="00365707"/>
    <w:rsid w:val="0039205A"/>
    <w:rsid w:val="003A7FBC"/>
    <w:rsid w:val="00455210"/>
    <w:rsid w:val="004E2253"/>
    <w:rsid w:val="0057308D"/>
    <w:rsid w:val="00580A56"/>
    <w:rsid w:val="00727C8B"/>
    <w:rsid w:val="00797C81"/>
    <w:rsid w:val="00864044"/>
    <w:rsid w:val="00886CCC"/>
    <w:rsid w:val="008A3CA1"/>
    <w:rsid w:val="009A5BB0"/>
    <w:rsid w:val="009B4D79"/>
    <w:rsid w:val="009E7F15"/>
    <w:rsid w:val="00A1196F"/>
    <w:rsid w:val="00A31C3B"/>
    <w:rsid w:val="00A40836"/>
    <w:rsid w:val="00A468D7"/>
    <w:rsid w:val="00A91EF0"/>
    <w:rsid w:val="00AF747E"/>
    <w:rsid w:val="00BC3A5D"/>
    <w:rsid w:val="00C02A47"/>
    <w:rsid w:val="00C20E81"/>
    <w:rsid w:val="00C3376F"/>
    <w:rsid w:val="00C35CE4"/>
    <w:rsid w:val="00C9419D"/>
    <w:rsid w:val="00CB20ED"/>
    <w:rsid w:val="00CD1B9C"/>
    <w:rsid w:val="00CD4CED"/>
    <w:rsid w:val="00D35FA9"/>
    <w:rsid w:val="00D66881"/>
    <w:rsid w:val="00D84492"/>
    <w:rsid w:val="00DE0D2A"/>
    <w:rsid w:val="00DF2489"/>
    <w:rsid w:val="00E0038D"/>
    <w:rsid w:val="00E60648"/>
    <w:rsid w:val="00E62DB7"/>
    <w:rsid w:val="00EA7A65"/>
    <w:rsid w:val="00F6226A"/>
    <w:rsid w:val="00F851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5B2FCF"/>
  <w14:defaultImageDpi w14:val="0"/>
  <w15:docId w15:val="{D9715A4A-B4ED-4906-8DCD-9DE8BF1E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widowControl w:val="0"/>
      <w:autoSpaceDE w:val="0"/>
      <w:autoSpaceDN w:val="0"/>
      <w:adjustRightInd w:val="0"/>
      <w:spacing w:after="0" w:line="240" w:lineRule="auto"/>
    </w:pPr>
    <w:rPr>
      <w:sz w:val="20"/>
      <w:szCs w:val="20"/>
    </w:rPr>
  </w:style>
  <w:style w:type="paragraph" w:styleId="Nadpis1">
    <w:name w:val="heading 1"/>
    <w:basedOn w:val="Normln"/>
    <w:next w:val="Normln"/>
    <w:link w:val="Nadpis1Char"/>
    <w:uiPriority w:val="99"/>
    <w:qFormat/>
    <w:pPr>
      <w:spacing w:before="240"/>
      <w:outlineLvl w:val="0"/>
    </w:pPr>
    <w:rPr>
      <w:b/>
      <w:bCs/>
      <w:sz w:val="24"/>
      <w:szCs w:val="24"/>
      <w:u w:val="single"/>
    </w:rPr>
  </w:style>
  <w:style w:type="paragraph" w:styleId="Nadpis2">
    <w:name w:val="heading 2"/>
    <w:basedOn w:val="Normln"/>
    <w:next w:val="Normln"/>
    <w:link w:val="Nadpis2Char"/>
    <w:uiPriority w:val="99"/>
    <w:qFormat/>
    <w:pPr>
      <w:spacing w:before="120"/>
      <w:outlineLvl w:val="1"/>
    </w:pPr>
    <w:rPr>
      <w:b/>
      <w:bCs/>
      <w:sz w:val="24"/>
      <w:szCs w:val="24"/>
    </w:rPr>
  </w:style>
  <w:style w:type="paragraph" w:styleId="Nadpis3">
    <w:name w:val="heading 3"/>
    <w:basedOn w:val="Normln"/>
    <w:next w:val="Normlnodsazen"/>
    <w:link w:val="Nadpis3Char"/>
    <w:uiPriority w:val="99"/>
    <w:qFormat/>
    <w:pPr>
      <w:ind w:left="354"/>
      <w:outlineLvl w:val="2"/>
    </w:pPr>
    <w:rPr>
      <w:b/>
      <w:bCs/>
      <w:sz w:val="24"/>
      <w:szCs w:val="24"/>
    </w:rPr>
  </w:style>
  <w:style w:type="paragraph" w:styleId="Nadpis4">
    <w:name w:val="heading 4"/>
    <w:basedOn w:val="Normln"/>
    <w:next w:val="Normlnodsazen"/>
    <w:link w:val="Nadpis4Char"/>
    <w:uiPriority w:val="99"/>
    <w:qFormat/>
    <w:pPr>
      <w:ind w:left="354"/>
      <w:outlineLvl w:val="3"/>
    </w:pPr>
    <w:rPr>
      <w:sz w:val="24"/>
      <w:szCs w:val="24"/>
      <w:u w:val="single"/>
    </w:rPr>
  </w:style>
  <w:style w:type="paragraph" w:styleId="Nadpis5">
    <w:name w:val="heading 5"/>
    <w:basedOn w:val="Normln"/>
    <w:next w:val="Normlnodsazen"/>
    <w:link w:val="Nadpis5Char"/>
    <w:uiPriority w:val="99"/>
    <w:qFormat/>
    <w:pPr>
      <w:ind w:left="708"/>
      <w:outlineLvl w:val="4"/>
    </w:pPr>
    <w:rPr>
      <w:b/>
      <w:bCs/>
    </w:rPr>
  </w:style>
  <w:style w:type="paragraph" w:styleId="Nadpis6">
    <w:name w:val="heading 6"/>
    <w:basedOn w:val="Normln"/>
    <w:next w:val="Normlnodsazen"/>
    <w:link w:val="Nadpis6Char"/>
    <w:uiPriority w:val="99"/>
    <w:qFormat/>
    <w:pPr>
      <w:ind w:left="708"/>
      <w:outlineLvl w:val="5"/>
    </w:pPr>
    <w:rPr>
      <w:u w:val="single"/>
    </w:rPr>
  </w:style>
  <w:style w:type="paragraph" w:styleId="Nadpis7">
    <w:name w:val="heading 7"/>
    <w:basedOn w:val="Normln"/>
    <w:next w:val="Normlnodsazen"/>
    <w:link w:val="Nadpis7Char"/>
    <w:uiPriority w:val="99"/>
    <w:qFormat/>
    <w:pPr>
      <w:ind w:left="708"/>
      <w:outlineLvl w:val="6"/>
    </w:pPr>
    <w:rPr>
      <w:i/>
      <w:iCs/>
    </w:rPr>
  </w:style>
  <w:style w:type="paragraph" w:styleId="Nadpis8">
    <w:name w:val="heading 8"/>
    <w:basedOn w:val="Normln"/>
    <w:next w:val="Normlnodsazen"/>
    <w:link w:val="Nadpis8Char"/>
    <w:uiPriority w:val="99"/>
    <w:qFormat/>
    <w:pPr>
      <w:ind w:left="708"/>
      <w:outlineLvl w:val="7"/>
    </w:pPr>
    <w:rPr>
      <w:i/>
      <w:iCs/>
    </w:rPr>
  </w:style>
  <w:style w:type="paragraph" w:styleId="Nadpis9">
    <w:name w:val="heading 9"/>
    <w:basedOn w:val="Normln"/>
    <w:next w:val="Normlnodsazen"/>
    <w:link w:val="Nadpis9Char"/>
    <w:uiPriority w:val="99"/>
    <w:qFormat/>
    <w:pPr>
      <w:ind w:left="708"/>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rPr>
  </w:style>
  <w:style w:type="character" w:customStyle="1" w:styleId="Nadpis3Char">
    <w:name w:val="Nadpis 3 Char"/>
    <w:basedOn w:val="Standardnpsmoodstavce"/>
    <w:link w:val="Nadpis3"/>
    <w:uiPriority w:val="9"/>
    <w:semiHidden/>
    <w:locked/>
    <w:rPr>
      <w:rFonts w:asciiTheme="majorHAnsi" w:eastAsiaTheme="majorEastAsia" w:hAnsiTheme="majorHAnsi" w:cs="Times New Roman"/>
      <w:b/>
      <w:bCs/>
      <w:sz w:val="26"/>
      <w:szCs w:val="26"/>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rPr>
  </w:style>
  <w:style w:type="paragraph" w:styleId="Zpat">
    <w:name w:val="footer"/>
    <w:basedOn w:val="Normln"/>
    <w:link w:val="ZpatChar"/>
    <w:uiPriority w:val="99"/>
    <w:pPr>
      <w:tabs>
        <w:tab w:val="center" w:pos="4819"/>
        <w:tab w:val="right" w:pos="9071"/>
      </w:tabs>
    </w:pPr>
  </w:style>
  <w:style w:type="character" w:customStyle="1" w:styleId="ZpatChar">
    <w:name w:val="Zápatí Char"/>
    <w:basedOn w:val="Standardnpsmoodstavce"/>
    <w:link w:val="Zpat"/>
    <w:uiPriority w:val="99"/>
    <w:locked/>
    <w:rPr>
      <w:rFonts w:cs="Times New Roman"/>
      <w:sz w:val="20"/>
      <w:szCs w:val="20"/>
    </w:rPr>
  </w:style>
  <w:style w:type="paragraph" w:styleId="Zhlav">
    <w:name w:val="header"/>
    <w:basedOn w:val="Normln"/>
    <w:link w:val="ZhlavChar"/>
    <w:uiPriority w:val="99"/>
    <w:pPr>
      <w:tabs>
        <w:tab w:val="center" w:pos="4819"/>
        <w:tab w:val="right" w:pos="9071"/>
      </w:tabs>
    </w:pPr>
  </w:style>
  <w:style w:type="character" w:customStyle="1" w:styleId="ZhlavChar">
    <w:name w:val="Záhlaví Char"/>
    <w:basedOn w:val="Standardnpsmoodstavce"/>
    <w:link w:val="Zhlav"/>
    <w:uiPriority w:val="99"/>
    <w:semiHidden/>
    <w:locked/>
    <w:rPr>
      <w:rFonts w:cs="Times New Roman"/>
      <w:sz w:val="20"/>
      <w:szCs w:val="20"/>
    </w:rPr>
  </w:style>
  <w:style w:type="paragraph" w:styleId="Textpoznpodarou">
    <w:name w:val="footnote text"/>
    <w:basedOn w:val="Normln"/>
    <w:link w:val="TextpoznpodarouChar"/>
    <w:uiPriority w:val="99"/>
    <w:semiHidden/>
  </w:style>
  <w:style w:type="character" w:customStyle="1" w:styleId="TextpoznpodarouChar">
    <w:name w:val="Text pozn. pod čarou Char"/>
    <w:basedOn w:val="Standardnpsmoodstavce"/>
    <w:link w:val="Textpoznpodarou"/>
    <w:uiPriority w:val="99"/>
    <w:semiHidden/>
    <w:locked/>
    <w:rPr>
      <w:rFonts w:cs="Times New Roman"/>
      <w:sz w:val="20"/>
      <w:szCs w:val="20"/>
    </w:rPr>
  </w:style>
  <w:style w:type="paragraph" w:styleId="Normlnodsazen">
    <w:name w:val="Normal Indent"/>
    <w:basedOn w:val="Normln"/>
    <w:uiPriority w:val="99"/>
    <w:pPr>
      <w:ind w:left="708"/>
    </w:pPr>
  </w:style>
  <w:style w:type="paragraph" w:customStyle="1" w:styleId="para">
    <w:name w:val="para"/>
    <w:basedOn w:val="Normln"/>
    <w:uiPriority w:val="99"/>
    <w:pPr>
      <w:keepNext/>
      <w:tabs>
        <w:tab w:val="left" w:pos="709"/>
      </w:tabs>
      <w:jc w:val="center"/>
    </w:pPr>
    <w:rPr>
      <w:b/>
      <w:bCs/>
      <w:sz w:val="24"/>
      <w:szCs w:val="24"/>
    </w:rPr>
  </w:style>
  <w:style w:type="paragraph" w:customStyle="1" w:styleId="obec1">
    <w:name w:val="obec1"/>
    <w:basedOn w:val="Normln"/>
    <w:uiPriority w:val="99"/>
    <w:pPr>
      <w:tabs>
        <w:tab w:val="left" w:pos="2552"/>
        <w:tab w:val="left" w:pos="5103"/>
        <w:tab w:val="right" w:pos="8789"/>
      </w:tabs>
    </w:pPr>
    <w:rPr>
      <w:sz w:val="24"/>
      <w:szCs w:val="24"/>
    </w:rPr>
  </w:style>
  <w:style w:type="paragraph" w:customStyle="1" w:styleId="text">
    <w:name w:val="text"/>
    <w:uiPriority w:val="99"/>
    <w:pPr>
      <w:widowControl w:val="0"/>
      <w:tabs>
        <w:tab w:val="left" w:pos="709"/>
      </w:tabs>
      <w:autoSpaceDE w:val="0"/>
      <w:autoSpaceDN w:val="0"/>
      <w:adjustRightInd w:val="0"/>
      <w:spacing w:after="0" w:line="240" w:lineRule="auto"/>
      <w:ind w:firstLine="426"/>
      <w:jc w:val="both"/>
    </w:pPr>
    <w:rPr>
      <w:sz w:val="24"/>
      <w:szCs w:val="24"/>
    </w:rPr>
  </w:style>
  <w:style w:type="paragraph" w:customStyle="1" w:styleId="vnitrniText">
    <w:name w:val="vnitrniText"/>
    <w:basedOn w:val="Normln"/>
    <w:uiPriority w:val="99"/>
    <w:pPr>
      <w:tabs>
        <w:tab w:val="left" w:pos="709"/>
      </w:tabs>
      <w:ind w:firstLine="426"/>
      <w:jc w:val="both"/>
    </w:pPr>
    <w:rPr>
      <w:sz w:val="24"/>
      <w:szCs w:val="24"/>
    </w:rPr>
  </w:style>
  <w:style w:type="paragraph" w:customStyle="1" w:styleId="Normln12b">
    <w:name w:val="Normální + 12 b."/>
    <w:basedOn w:val="Normln"/>
    <w:uiPriority w:val="99"/>
    <w:rsid w:val="00EA7A65"/>
    <w:pPr>
      <w:widowControl/>
      <w:ind w:firstLine="426"/>
      <w:jc w:val="both"/>
    </w:pPr>
    <w:rPr>
      <w:sz w:val="24"/>
      <w:szCs w:val="24"/>
    </w:rPr>
  </w:style>
  <w:style w:type="paragraph" w:styleId="Textbubliny">
    <w:name w:val="Balloon Text"/>
    <w:basedOn w:val="Normln"/>
    <w:link w:val="TextbublinyChar"/>
    <w:uiPriority w:val="99"/>
    <w:rsid w:val="00254B41"/>
    <w:rPr>
      <w:rFonts w:ascii="Segoe UI" w:hAnsi="Segoe UI" w:cs="Segoe UI"/>
      <w:sz w:val="18"/>
      <w:szCs w:val="18"/>
    </w:rPr>
  </w:style>
  <w:style w:type="character" w:customStyle="1" w:styleId="TextbublinyChar">
    <w:name w:val="Text bubliny Char"/>
    <w:basedOn w:val="Standardnpsmoodstavce"/>
    <w:link w:val="Textbubliny"/>
    <w:uiPriority w:val="99"/>
    <w:rsid w:val="00254B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602644">
      <w:marLeft w:val="0"/>
      <w:marRight w:val="0"/>
      <w:marTop w:val="0"/>
      <w:marBottom w:val="0"/>
      <w:divBdr>
        <w:top w:val="none" w:sz="0" w:space="0" w:color="auto"/>
        <w:left w:val="none" w:sz="0" w:space="0" w:color="auto"/>
        <w:bottom w:val="none" w:sz="0" w:space="0" w:color="auto"/>
        <w:right w:val="none" w:sz="0" w:space="0" w:color="auto"/>
      </w:divBdr>
    </w:div>
    <w:div w:id="812602645">
      <w:marLeft w:val="0"/>
      <w:marRight w:val="0"/>
      <w:marTop w:val="0"/>
      <w:marBottom w:val="0"/>
      <w:divBdr>
        <w:top w:val="none" w:sz="0" w:space="0" w:color="auto"/>
        <w:left w:val="none" w:sz="0" w:space="0" w:color="auto"/>
        <w:bottom w:val="none" w:sz="0" w:space="0" w:color="auto"/>
        <w:right w:val="none" w:sz="0" w:space="0" w:color="auto"/>
      </w:divBdr>
    </w:div>
    <w:div w:id="812602646">
      <w:marLeft w:val="0"/>
      <w:marRight w:val="0"/>
      <w:marTop w:val="0"/>
      <w:marBottom w:val="0"/>
      <w:divBdr>
        <w:top w:val="none" w:sz="0" w:space="0" w:color="auto"/>
        <w:left w:val="none" w:sz="0" w:space="0" w:color="auto"/>
        <w:bottom w:val="none" w:sz="0" w:space="0" w:color="auto"/>
        <w:right w:val="none" w:sz="0" w:space="0" w:color="auto"/>
      </w:divBdr>
    </w:div>
    <w:div w:id="812602647">
      <w:marLeft w:val="0"/>
      <w:marRight w:val="0"/>
      <w:marTop w:val="0"/>
      <w:marBottom w:val="0"/>
      <w:divBdr>
        <w:top w:val="none" w:sz="0" w:space="0" w:color="auto"/>
        <w:left w:val="none" w:sz="0" w:space="0" w:color="auto"/>
        <w:bottom w:val="none" w:sz="0" w:space="0" w:color="auto"/>
        <w:right w:val="none" w:sz="0" w:space="0" w:color="auto"/>
      </w:divBdr>
    </w:div>
    <w:div w:id="8126026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1407</Words>
  <Characters>8540</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Pozemkový Fond ČR</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Janešová Věra</cp:lastModifiedBy>
  <cp:revision>2</cp:revision>
  <cp:lastPrinted>2018-01-08T15:48:00Z</cp:lastPrinted>
  <dcterms:created xsi:type="dcterms:W3CDTF">2018-01-11T15:20:00Z</dcterms:created>
  <dcterms:modified xsi:type="dcterms:W3CDTF">2018-01-11T15:20:00Z</dcterms:modified>
</cp:coreProperties>
</file>