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61" w:rsidRPr="001413B9" w:rsidRDefault="00773661" w:rsidP="00773661">
      <w:pPr>
        <w:pBdr>
          <w:bottom w:val="single" w:sz="4" w:space="1" w:color="000000"/>
        </w:pBd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sz w:val="32"/>
          <w:szCs w:val="32"/>
        </w:rPr>
        <w:t>CESTOVNÍ POJIŠTĚNÍ</w:t>
      </w:r>
    </w:p>
    <w:p w:rsidR="00773661" w:rsidRPr="00F12427" w:rsidRDefault="00F66018" w:rsidP="00773661">
      <w:pPr>
        <w:pBdr>
          <w:bottom w:val="single" w:sz="4" w:space="1" w:color="000000"/>
        </w:pBd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</w:t>
      </w:r>
      <w:r w:rsidR="00773661">
        <w:rPr>
          <w:rFonts w:asciiTheme="minorHAnsi" w:hAnsiTheme="minorHAnsi" w:cstheme="minorHAnsi"/>
          <w:sz w:val="32"/>
          <w:szCs w:val="32"/>
        </w:rPr>
        <w:t>ojistná smlouva č.</w:t>
      </w:r>
      <w:r w:rsidR="00154E7F" w:rsidRPr="00154E7F">
        <w:t xml:space="preserve"> </w:t>
      </w:r>
      <w:r>
        <w:rPr>
          <w:rFonts w:asciiTheme="minorHAnsi" w:hAnsiTheme="minorHAnsi" w:cstheme="minorHAnsi"/>
          <w:sz w:val="32"/>
          <w:szCs w:val="32"/>
        </w:rPr>
        <w:t>7590002486</w:t>
      </w:r>
    </w:p>
    <w:p w:rsidR="0052516C" w:rsidRDefault="0052516C" w:rsidP="00854608">
      <w:pPr>
        <w:rPr>
          <w:rFonts w:asciiTheme="minorHAnsi" w:hAnsiTheme="minorHAnsi" w:cstheme="minorHAnsi"/>
          <w:sz w:val="22"/>
          <w:szCs w:val="22"/>
        </w:rPr>
      </w:pPr>
    </w:p>
    <w:p w:rsidR="00854608" w:rsidRPr="00773661" w:rsidRDefault="00854608" w:rsidP="00854608">
      <w:pPr>
        <w:rPr>
          <w:rFonts w:asciiTheme="minorHAnsi" w:hAnsiTheme="minorHAnsi" w:cstheme="minorHAnsi"/>
          <w:sz w:val="22"/>
          <w:szCs w:val="22"/>
        </w:rPr>
      </w:pPr>
    </w:p>
    <w:p w:rsidR="00773661" w:rsidRPr="00854608" w:rsidRDefault="00773661" w:rsidP="00854608">
      <w:pPr>
        <w:shd w:val="clear" w:color="auto" w:fill="FFFFFF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854608">
        <w:rPr>
          <w:rFonts w:asciiTheme="minorHAnsi" w:hAnsiTheme="minorHAnsi" w:cs="Arial"/>
          <w:b/>
          <w:bCs/>
          <w:sz w:val="24"/>
          <w:szCs w:val="24"/>
        </w:rPr>
        <w:t>Pojišťovna VZP, a.s.</w:t>
      </w:r>
    </w:p>
    <w:p w:rsidR="00773661" w:rsidRPr="00773661" w:rsidRDefault="00773661" w:rsidP="00854608">
      <w:pPr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se sídlem:</w:t>
      </w:r>
      <w:r w:rsidRPr="0077366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73661">
        <w:rPr>
          <w:rFonts w:asciiTheme="minorHAnsi" w:hAnsiTheme="minorHAnsi" w:cs="Arial"/>
          <w:sz w:val="22"/>
          <w:szCs w:val="22"/>
        </w:rPr>
        <w:t>Ke Štvanici 656/3, 186 00 Praha 8 – Karlín</w:t>
      </w:r>
    </w:p>
    <w:p w:rsidR="004D23E8" w:rsidRPr="00773661" w:rsidRDefault="00773661" w:rsidP="00F66018">
      <w:pPr>
        <w:shd w:val="clear" w:color="auto" w:fill="FFFFFF"/>
        <w:ind w:left="2124" w:hanging="2124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zastoupená:</w:t>
      </w:r>
      <w:r w:rsidRPr="00773661">
        <w:rPr>
          <w:rFonts w:asciiTheme="minorHAnsi" w:hAnsiTheme="minorHAnsi" w:cs="Arial"/>
          <w:sz w:val="22"/>
          <w:szCs w:val="22"/>
        </w:rPr>
        <w:tab/>
      </w:r>
      <w:r w:rsidR="00F66018">
        <w:rPr>
          <w:rFonts w:asciiTheme="minorHAnsi" w:hAnsiTheme="minorHAnsi" w:cs="Arial"/>
          <w:sz w:val="22"/>
          <w:szCs w:val="22"/>
        </w:rPr>
        <w:t>Michalem Znamenáčkem, ředitelem odboru produktového managementu pojištění majetku a odpovědnosti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IČO:</w:t>
      </w:r>
      <w:r w:rsidRPr="00773661">
        <w:rPr>
          <w:rFonts w:asciiTheme="minorHAnsi" w:hAnsiTheme="minorHAnsi" w:cs="Arial"/>
          <w:sz w:val="22"/>
          <w:szCs w:val="22"/>
        </w:rPr>
        <w:tab/>
      </w:r>
      <w:r w:rsidRPr="0077366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73661">
        <w:rPr>
          <w:rFonts w:asciiTheme="minorHAnsi" w:hAnsiTheme="minorHAnsi" w:cs="Arial"/>
          <w:sz w:val="22"/>
          <w:szCs w:val="22"/>
        </w:rPr>
        <w:t>27116913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DIČ:</w:t>
      </w:r>
      <w:r w:rsidRPr="00773661">
        <w:rPr>
          <w:rFonts w:asciiTheme="minorHAnsi" w:hAnsiTheme="minorHAnsi" w:cs="Arial"/>
          <w:sz w:val="22"/>
          <w:szCs w:val="22"/>
        </w:rPr>
        <w:tab/>
      </w:r>
      <w:r w:rsidRPr="0077366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773661">
        <w:rPr>
          <w:rFonts w:asciiTheme="minorHAnsi" w:hAnsiTheme="minorHAnsi" w:cs="Arial"/>
          <w:sz w:val="22"/>
          <w:szCs w:val="22"/>
        </w:rPr>
        <w:t>CZ27116913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bank</w:t>
      </w:r>
      <w:r>
        <w:rPr>
          <w:rFonts w:asciiTheme="minorHAnsi" w:hAnsiTheme="minorHAnsi" w:cs="Arial"/>
          <w:sz w:val="22"/>
          <w:szCs w:val="22"/>
        </w:rPr>
        <w:t>ovní</w:t>
      </w:r>
      <w:r w:rsidRPr="00773661">
        <w:rPr>
          <w:rFonts w:asciiTheme="minorHAnsi" w:hAnsiTheme="minorHAnsi" w:cs="Arial"/>
          <w:sz w:val="22"/>
          <w:szCs w:val="22"/>
        </w:rPr>
        <w:t xml:space="preserve"> spojení:</w:t>
      </w:r>
      <w:r w:rsidRPr="00773661">
        <w:rPr>
          <w:rFonts w:asciiTheme="minorHAnsi" w:hAnsiTheme="minorHAnsi" w:cs="Arial"/>
          <w:sz w:val="22"/>
          <w:szCs w:val="22"/>
        </w:rPr>
        <w:tab/>
        <w:t>ČSOB, a.s., č. účtu 187149322/0300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zapsaná v obchodním rejstříku vedeném Městským soudem v Praze, oddíl B, vložka 9100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iCs/>
          <w:sz w:val="22"/>
          <w:szCs w:val="22"/>
        </w:rPr>
      </w:pP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(dále také jen</w:t>
      </w:r>
      <w:r>
        <w:rPr>
          <w:rFonts w:asciiTheme="minorHAnsi" w:hAnsiTheme="minorHAnsi" w:cs="Arial"/>
          <w:sz w:val="22"/>
          <w:szCs w:val="22"/>
        </w:rPr>
        <w:t xml:space="preserve"> jako</w:t>
      </w:r>
      <w:r w:rsidRPr="00773661">
        <w:rPr>
          <w:rFonts w:asciiTheme="minorHAnsi" w:hAnsiTheme="minorHAnsi" w:cs="Arial"/>
          <w:sz w:val="22"/>
          <w:szCs w:val="22"/>
        </w:rPr>
        <w:t xml:space="preserve"> „</w:t>
      </w:r>
      <w:r w:rsidR="00854608" w:rsidRPr="00274628">
        <w:rPr>
          <w:rFonts w:asciiTheme="minorHAnsi" w:hAnsiTheme="minorHAnsi" w:cs="Arial"/>
          <w:b/>
          <w:sz w:val="22"/>
          <w:szCs w:val="22"/>
        </w:rPr>
        <w:t>p</w:t>
      </w:r>
      <w:r w:rsidRPr="00274628">
        <w:rPr>
          <w:rFonts w:asciiTheme="minorHAnsi" w:hAnsiTheme="minorHAnsi" w:cs="Arial"/>
          <w:b/>
          <w:bCs/>
          <w:sz w:val="22"/>
          <w:szCs w:val="22"/>
        </w:rPr>
        <w:t>ojis</w:t>
      </w:r>
      <w:r>
        <w:rPr>
          <w:rFonts w:asciiTheme="minorHAnsi" w:hAnsiTheme="minorHAnsi" w:cs="Arial"/>
          <w:b/>
          <w:bCs/>
          <w:sz w:val="22"/>
          <w:szCs w:val="22"/>
        </w:rPr>
        <w:t>titel</w:t>
      </w:r>
      <w:r w:rsidRPr="00773661">
        <w:rPr>
          <w:rFonts w:asciiTheme="minorHAnsi" w:hAnsiTheme="minorHAnsi" w:cs="Arial"/>
          <w:sz w:val="22"/>
          <w:szCs w:val="22"/>
        </w:rPr>
        <w:t>“)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bCs/>
          <w:sz w:val="22"/>
          <w:szCs w:val="22"/>
        </w:rPr>
      </w:pP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a</w:t>
      </w:r>
    </w:p>
    <w:p w:rsidR="00F66018" w:rsidRPr="000E0E3D" w:rsidRDefault="00F66018" w:rsidP="00F66018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00"/>
        </w:rPr>
      </w:pPr>
    </w:p>
    <w:p w:rsidR="00F66018" w:rsidRPr="000E0E3D" w:rsidRDefault="00F66018" w:rsidP="00F66018">
      <w:pPr>
        <w:pStyle w:val="ListParagraph1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Česká Filharmonie</w:t>
      </w:r>
    </w:p>
    <w:p w:rsidR="00F66018" w:rsidRPr="000E0E3D" w:rsidRDefault="00F66018" w:rsidP="00F66018">
      <w:pPr>
        <w:pStyle w:val="ListParagraph1"/>
        <w:ind w:left="0"/>
        <w:rPr>
          <w:rFonts w:asciiTheme="minorHAnsi" w:hAnsiTheme="minorHAnsi" w:cstheme="minorHAnsi"/>
          <w:sz w:val="22"/>
          <w:szCs w:val="22"/>
        </w:rPr>
      </w:pPr>
      <w:r w:rsidRPr="000E0E3D">
        <w:rPr>
          <w:rFonts w:asciiTheme="minorHAnsi" w:hAnsiTheme="minorHAnsi" w:cstheme="minorHAnsi"/>
          <w:sz w:val="22"/>
          <w:szCs w:val="22"/>
        </w:rPr>
        <w:t>se sídlem:</w:t>
      </w:r>
      <w:r w:rsidRPr="000E0E3D">
        <w:rPr>
          <w:rFonts w:asciiTheme="minorHAnsi" w:hAnsiTheme="minorHAnsi" w:cstheme="minorHAnsi"/>
          <w:sz w:val="22"/>
          <w:szCs w:val="22"/>
        </w:rPr>
        <w:tab/>
      </w:r>
      <w:r w:rsidRPr="000E0E3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Alšovo nábřeží 12, Praha 1 110 00</w:t>
      </w:r>
    </w:p>
    <w:p w:rsidR="00F66018" w:rsidRPr="000E0E3D" w:rsidRDefault="00F66018" w:rsidP="00F66018">
      <w:pPr>
        <w:pStyle w:val="ListParagraph1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00023264</w:t>
      </w:r>
    </w:p>
    <w:p w:rsidR="00773661" w:rsidRPr="00773661" w:rsidRDefault="00F66018" w:rsidP="00F66018">
      <w:pPr>
        <w:shd w:val="clear" w:color="auto" w:fill="FFFFFF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0E0E3D">
        <w:rPr>
          <w:rFonts w:asciiTheme="minorHAnsi" w:hAnsiTheme="minorHAnsi" w:cstheme="minorHAnsi"/>
          <w:sz w:val="22"/>
          <w:szCs w:val="22"/>
        </w:rPr>
        <w:t>zastoupená:</w:t>
      </w:r>
      <w:r w:rsidRPr="000E0E3D">
        <w:rPr>
          <w:rFonts w:asciiTheme="minorHAnsi" w:hAnsiTheme="minorHAnsi" w:cstheme="minorHAnsi"/>
          <w:sz w:val="22"/>
          <w:szCs w:val="22"/>
        </w:rPr>
        <w:tab/>
      </w:r>
      <w:r w:rsidRPr="000E0E3D">
        <w:rPr>
          <w:rFonts w:asciiTheme="minorHAnsi" w:hAnsiTheme="minorHAnsi" w:cstheme="minorHAnsi"/>
          <w:sz w:val="22"/>
          <w:szCs w:val="22"/>
        </w:rPr>
        <w:tab/>
      </w:r>
      <w:r w:rsidRPr="00DC747B">
        <w:rPr>
          <w:rFonts w:asciiTheme="minorHAnsi" w:hAnsiTheme="minorHAnsi" w:cstheme="minorHAnsi"/>
          <w:sz w:val="22"/>
          <w:szCs w:val="22"/>
        </w:rPr>
        <w:t>MgA.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747B">
        <w:rPr>
          <w:rFonts w:asciiTheme="minorHAnsi" w:hAnsiTheme="minorHAnsi" w:cstheme="minorHAnsi"/>
          <w:sz w:val="22"/>
          <w:szCs w:val="22"/>
        </w:rPr>
        <w:t>Davidem Marečkem Ph.D.</w:t>
      </w:r>
      <w:r>
        <w:rPr>
          <w:rFonts w:asciiTheme="minorHAnsi" w:hAnsiTheme="minorHAnsi" w:cstheme="minorHAnsi"/>
          <w:sz w:val="22"/>
          <w:szCs w:val="22"/>
        </w:rPr>
        <w:t>, generálním ředitelem</w:t>
      </w:r>
    </w:p>
    <w:p w:rsidR="000D58BA" w:rsidRDefault="000D58BA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(dále také jen</w:t>
      </w:r>
      <w:r w:rsidR="000D58BA">
        <w:rPr>
          <w:rFonts w:asciiTheme="minorHAnsi" w:hAnsiTheme="minorHAnsi" w:cs="Arial"/>
          <w:sz w:val="22"/>
          <w:szCs w:val="22"/>
        </w:rPr>
        <w:t xml:space="preserve"> jako</w:t>
      </w:r>
      <w:r w:rsidRPr="00773661">
        <w:rPr>
          <w:rFonts w:asciiTheme="minorHAnsi" w:hAnsiTheme="minorHAnsi" w:cs="Arial"/>
          <w:sz w:val="22"/>
          <w:szCs w:val="22"/>
        </w:rPr>
        <w:t xml:space="preserve"> „</w:t>
      </w:r>
      <w:r w:rsidR="00854608" w:rsidRPr="00274628">
        <w:rPr>
          <w:rFonts w:asciiTheme="minorHAnsi" w:hAnsiTheme="minorHAnsi" w:cs="Arial"/>
          <w:b/>
          <w:sz w:val="22"/>
          <w:szCs w:val="22"/>
        </w:rPr>
        <w:t>p</w:t>
      </w:r>
      <w:r w:rsidR="000D58BA" w:rsidRPr="00274628">
        <w:rPr>
          <w:rFonts w:asciiTheme="minorHAnsi" w:hAnsiTheme="minorHAnsi" w:cs="Arial"/>
          <w:b/>
          <w:sz w:val="22"/>
          <w:szCs w:val="22"/>
        </w:rPr>
        <w:t>ojis</w:t>
      </w:r>
      <w:r w:rsidR="000D58BA">
        <w:rPr>
          <w:rFonts w:asciiTheme="minorHAnsi" w:hAnsiTheme="minorHAnsi" w:cs="Arial"/>
          <w:b/>
          <w:sz w:val="22"/>
          <w:szCs w:val="22"/>
        </w:rPr>
        <w:t>tník</w:t>
      </w:r>
      <w:r w:rsidRPr="00773661">
        <w:rPr>
          <w:rFonts w:asciiTheme="minorHAnsi" w:hAnsiTheme="minorHAnsi" w:cs="Arial"/>
          <w:sz w:val="22"/>
          <w:szCs w:val="22"/>
        </w:rPr>
        <w:t>“)</w:t>
      </w: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773661" w:rsidRPr="00773661" w:rsidRDefault="00773661" w:rsidP="00854608">
      <w:pP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773661">
        <w:rPr>
          <w:rFonts w:asciiTheme="minorHAnsi" w:hAnsiTheme="minorHAnsi" w:cs="Arial"/>
          <w:sz w:val="22"/>
          <w:szCs w:val="22"/>
        </w:rPr>
        <w:t>(</w:t>
      </w:r>
      <w:r w:rsidR="000D58BA">
        <w:rPr>
          <w:rFonts w:asciiTheme="minorHAnsi" w:hAnsiTheme="minorHAnsi" w:cs="Arial"/>
          <w:sz w:val="22"/>
          <w:szCs w:val="22"/>
        </w:rPr>
        <w:t>společně též „</w:t>
      </w:r>
      <w:r w:rsidR="000D58BA" w:rsidRPr="000D58BA">
        <w:rPr>
          <w:rFonts w:asciiTheme="minorHAnsi" w:hAnsiTheme="minorHAnsi" w:cs="Arial"/>
          <w:b/>
          <w:sz w:val="22"/>
          <w:szCs w:val="22"/>
        </w:rPr>
        <w:t>smluvní strany</w:t>
      </w:r>
      <w:r w:rsidR="000D58BA">
        <w:rPr>
          <w:rFonts w:asciiTheme="minorHAnsi" w:hAnsiTheme="minorHAnsi" w:cs="Arial"/>
          <w:sz w:val="22"/>
          <w:szCs w:val="22"/>
        </w:rPr>
        <w:t>“)</w:t>
      </w:r>
    </w:p>
    <w:p w:rsidR="00773661" w:rsidRDefault="00773661" w:rsidP="007736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A1BB8" w:rsidRDefault="00DA1BB8" w:rsidP="0077366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Zprostředkovatel pojištění: </w:t>
      </w:r>
      <w:r w:rsidRPr="00DA1BB8">
        <w:rPr>
          <w:rFonts w:asciiTheme="minorHAnsi" w:hAnsiTheme="minorHAnsi" w:cstheme="minorHAnsi"/>
          <w:b/>
          <w:sz w:val="22"/>
          <w:szCs w:val="22"/>
        </w:rPr>
        <w:t>OK Group, pojišťovací agent</w:t>
      </w:r>
    </w:p>
    <w:p w:rsidR="00DA1BB8" w:rsidRPr="00773661" w:rsidRDefault="00DA1BB8" w:rsidP="0077366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54608" w:rsidRPr="00854608" w:rsidRDefault="00854608" w:rsidP="00DD5E32">
      <w:pPr>
        <w:tabs>
          <w:tab w:val="center" w:pos="4819"/>
        </w:tabs>
        <w:rPr>
          <w:rFonts w:asciiTheme="minorHAnsi" w:hAnsiTheme="minorHAnsi" w:cs="Arial"/>
          <w:sz w:val="22"/>
          <w:szCs w:val="22"/>
        </w:rPr>
      </w:pPr>
      <w:r w:rsidRPr="00854608">
        <w:rPr>
          <w:rFonts w:asciiTheme="minorHAnsi" w:hAnsiTheme="minorHAnsi" w:cs="Arial"/>
          <w:sz w:val="22"/>
          <w:szCs w:val="22"/>
        </w:rPr>
        <w:t xml:space="preserve">uzavírají níže uvedeného dne, měsíce a roku tuto </w:t>
      </w:r>
      <w:r w:rsidRPr="00171F8E">
        <w:rPr>
          <w:rFonts w:asciiTheme="minorHAnsi" w:hAnsiTheme="minorHAnsi" w:cs="Arial"/>
          <w:b/>
          <w:sz w:val="22"/>
          <w:szCs w:val="22"/>
        </w:rPr>
        <w:t>pojistnou smlouvu</w:t>
      </w:r>
      <w:r>
        <w:rPr>
          <w:rFonts w:asciiTheme="minorHAnsi" w:hAnsiTheme="minorHAnsi" w:cs="Arial"/>
          <w:sz w:val="22"/>
          <w:szCs w:val="22"/>
        </w:rPr>
        <w:t xml:space="preserve">, jejímž </w:t>
      </w:r>
      <w:r w:rsidR="00F66018">
        <w:rPr>
          <w:rFonts w:asciiTheme="minorHAnsi" w:hAnsiTheme="minorHAnsi" w:cs="Arial"/>
          <w:sz w:val="22"/>
          <w:szCs w:val="22"/>
        </w:rPr>
        <w:t>předmětem je cestovní pojištění (dále jen „</w:t>
      </w:r>
      <w:r w:rsidR="00F66018" w:rsidRPr="005B484C">
        <w:rPr>
          <w:rFonts w:asciiTheme="minorHAnsi" w:hAnsiTheme="minorHAnsi" w:cs="Arial"/>
          <w:b/>
          <w:sz w:val="22"/>
          <w:szCs w:val="22"/>
        </w:rPr>
        <w:t xml:space="preserve">Pojistná </w:t>
      </w:r>
      <w:r w:rsidR="005B484C" w:rsidRPr="005B484C">
        <w:rPr>
          <w:rFonts w:asciiTheme="minorHAnsi" w:hAnsiTheme="minorHAnsi" w:cs="Arial"/>
          <w:b/>
          <w:sz w:val="22"/>
          <w:szCs w:val="22"/>
        </w:rPr>
        <w:t>smlouva</w:t>
      </w:r>
      <w:r w:rsidR="005B484C">
        <w:rPr>
          <w:rFonts w:asciiTheme="minorHAnsi" w:hAnsiTheme="minorHAnsi" w:cs="Arial"/>
          <w:sz w:val="22"/>
          <w:szCs w:val="22"/>
        </w:rPr>
        <w:t>“).</w:t>
      </w:r>
    </w:p>
    <w:p w:rsidR="00854608" w:rsidRDefault="00854608" w:rsidP="00DD5E32">
      <w:pPr>
        <w:shd w:val="clear" w:color="auto" w:fill="FFFFFF"/>
        <w:rPr>
          <w:rFonts w:asciiTheme="minorHAnsi" w:hAnsiTheme="minorHAnsi" w:cs="Calibri"/>
          <w:bCs/>
          <w:sz w:val="22"/>
          <w:szCs w:val="22"/>
        </w:rPr>
      </w:pPr>
    </w:p>
    <w:p w:rsidR="007D31A8" w:rsidRDefault="007D31A8" w:rsidP="00DD5E32">
      <w:pPr>
        <w:shd w:val="clear" w:color="auto" w:fill="FFFFFF"/>
        <w:rPr>
          <w:rFonts w:asciiTheme="minorHAnsi" w:hAnsiTheme="minorHAnsi" w:cs="Calibri"/>
          <w:bCs/>
          <w:sz w:val="22"/>
          <w:szCs w:val="22"/>
        </w:rPr>
      </w:pPr>
    </w:p>
    <w:p w:rsidR="00854608" w:rsidRPr="00854608" w:rsidRDefault="00854608" w:rsidP="00DD5E32">
      <w:pPr>
        <w:shd w:val="clear" w:color="auto" w:fill="FFFFFF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54608">
        <w:rPr>
          <w:rFonts w:asciiTheme="minorHAnsi" w:hAnsiTheme="minorHAnsi" w:cs="Calibri"/>
          <w:b/>
          <w:bCs/>
          <w:sz w:val="22"/>
          <w:szCs w:val="22"/>
        </w:rPr>
        <w:t>Článek I.</w:t>
      </w:r>
    </w:p>
    <w:p w:rsidR="00854608" w:rsidRPr="00854608" w:rsidRDefault="00854608" w:rsidP="00DD5E32">
      <w:pPr>
        <w:shd w:val="clear" w:color="auto" w:fill="FFFFFF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54608">
        <w:rPr>
          <w:rFonts w:asciiTheme="minorHAnsi" w:hAnsiTheme="minorHAnsi" w:cs="Calibri"/>
          <w:b/>
          <w:bCs/>
          <w:sz w:val="22"/>
          <w:szCs w:val="22"/>
        </w:rPr>
        <w:t>Úvodní ustanovení</w:t>
      </w:r>
    </w:p>
    <w:p w:rsidR="00274628" w:rsidRDefault="00274628" w:rsidP="00DD5E32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274628">
        <w:rPr>
          <w:rFonts w:asciiTheme="minorHAnsi" w:hAnsiTheme="minorHAnsi" w:cstheme="minorHAnsi"/>
          <w:sz w:val="22"/>
          <w:szCs w:val="22"/>
        </w:rPr>
        <w:t xml:space="preserve">Práva a povinnosti z této </w:t>
      </w:r>
      <w:r w:rsidR="00171F8E">
        <w:rPr>
          <w:rFonts w:asciiTheme="minorHAnsi" w:hAnsiTheme="minorHAnsi" w:cstheme="minorHAnsi"/>
          <w:sz w:val="22"/>
          <w:szCs w:val="22"/>
        </w:rPr>
        <w:t>rámcové p</w:t>
      </w:r>
      <w:r w:rsidRPr="00274628">
        <w:rPr>
          <w:rFonts w:asciiTheme="minorHAnsi" w:hAnsiTheme="minorHAnsi" w:cstheme="minorHAnsi"/>
          <w:sz w:val="22"/>
          <w:szCs w:val="22"/>
        </w:rPr>
        <w:t xml:space="preserve">ojistné smlouvy a z pojištění vzniklého na jejím základě se řídí ustanoveními zákona č. 89/2012 Sb., občanského zákoníku a dalšími obecně závaznými právními předpisy a touto </w:t>
      </w:r>
      <w:r w:rsidR="00171F8E">
        <w:rPr>
          <w:rFonts w:asciiTheme="minorHAnsi" w:hAnsiTheme="minorHAnsi" w:cstheme="minorHAnsi"/>
          <w:sz w:val="22"/>
          <w:szCs w:val="22"/>
        </w:rPr>
        <w:t>rámcovou p</w:t>
      </w:r>
      <w:r w:rsidRPr="00274628">
        <w:rPr>
          <w:rFonts w:asciiTheme="minorHAnsi" w:hAnsiTheme="minorHAnsi" w:cstheme="minorHAnsi"/>
          <w:sz w:val="22"/>
          <w:szCs w:val="22"/>
        </w:rPr>
        <w:t>ojistnou smlouvou, jejíž nedílnou součástí jsou Pojistné podmínky pro Cestovní pojištění CP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4628">
        <w:rPr>
          <w:rFonts w:asciiTheme="minorHAnsi" w:hAnsiTheme="minorHAnsi" w:cstheme="minorHAnsi"/>
          <w:sz w:val="22"/>
          <w:szCs w:val="22"/>
        </w:rPr>
        <w:t>1/1</w:t>
      </w:r>
      <w:r w:rsidR="00045AE3">
        <w:rPr>
          <w:rFonts w:asciiTheme="minorHAnsi" w:hAnsiTheme="minorHAnsi" w:cstheme="minorHAnsi"/>
          <w:sz w:val="22"/>
          <w:szCs w:val="22"/>
        </w:rPr>
        <w:t xml:space="preserve">6 </w:t>
      </w:r>
      <w:r w:rsidRPr="00274628">
        <w:rPr>
          <w:rFonts w:asciiTheme="minorHAnsi" w:hAnsiTheme="minorHAnsi" w:cstheme="minorHAnsi"/>
          <w:sz w:val="22"/>
          <w:szCs w:val="22"/>
        </w:rPr>
        <w:t>s platností od 1. 1. 201</w:t>
      </w:r>
      <w:r w:rsidR="00045AE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274628">
        <w:rPr>
          <w:rFonts w:asciiTheme="minorHAnsi" w:hAnsiTheme="minorHAnsi" w:cstheme="minorHAnsi"/>
          <w:b/>
          <w:sz w:val="22"/>
          <w:szCs w:val="22"/>
        </w:rPr>
        <w:t>Pojistné podmínky</w:t>
      </w:r>
      <w:r>
        <w:rPr>
          <w:rFonts w:asciiTheme="minorHAnsi" w:hAnsiTheme="minorHAnsi" w:cstheme="minorHAnsi"/>
          <w:sz w:val="22"/>
          <w:szCs w:val="22"/>
        </w:rPr>
        <w:t>“),</w:t>
      </w:r>
      <w:r w:rsidRPr="00274628">
        <w:rPr>
          <w:rFonts w:asciiTheme="minorHAnsi" w:hAnsiTheme="minorHAnsi" w:cstheme="minorHAnsi"/>
          <w:sz w:val="22"/>
          <w:szCs w:val="22"/>
        </w:rPr>
        <w:t xml:space="preserve"> (Příloha č. 1</w:t>
      </w:r>
      <w:r>
        <w:rPr>
          <w:rFonts w:asciiTheme="minorHAnsi" w:hAnsiTheme="minorHAnsi" w:cstheme="minorHAnsi"/>
          <w:sz w:val="22"/>
          <w:szCs w:val="22"/>
        </w:rPr>
        <w:t>).</w:t>
      </w:r>
    </w:p>
    <w:p w:rsidR="00854608" w:rsidRPr="00854608" w:rsidRDefault="00854608" w:rsidP="00DD5E32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54608">
        <w:rPr>
          <w:rFonts w:asciiTheme="minorHAnsi" w:hAnsiTheme="minorHAnsi" w:cs="Calibri"/>
          <w:sz w:val="22"/>
          <w:szCs w:val="22"/>
        </w:rPr>
        <w:t xml:space="preserve">Pojistník prohlašuje, že byl před podpisem této </w:t>
      </w:r>
      <w:r w:rsidR="00171F8E">
        <w:rPr>
          <w:rFonts w:asciiTheme="minorHAnsi" w:hAnsiTheme="minorHAnsi" w:cs="Calibri"/>
          <w:sz w:val="22"/>
          <w:szCs w:val="22"/>
        </w:rPr>
        <w:t>rámcové p</w:t>
      </w:r>
      <w:r w:rsidRPr="00854608">
        <w:rPr>
          <w:rFonts w:asciiTheme="minorHAnsi" w:hAnsiTheme="minorHAnsi" w:cs="Calibri"/>
          <w:sz w:val="22"/>
          <w:szCs w:val="22"/>
        </w:rPr>
        <w:t xml:space="preserve">ojistné smlouvy podrobně seznámen s pojistným produktem </w:t>
      </w:r>
      <w:r w:rsidR="002F0B78">
        <w:rPr>
          <w:rFonts w:asciiTheme="minorHAnsi" w:hAnsiTheme="minorHAnsi" w:cs="Calibri"/>
          <w:sz w:val="22"/>
          <w:szCs w:val="22"/>
        </w:rPr>
        <w:t>Cestovní pojištění</w:t>
      </w:r>
      <w:r w:rsidRPr="00854608">
        <w:rPr>
          <w:rFonts w:asciiTheme="minorHAnsi" w:hAnsiTheme="minorHAnsi" w:cs="Calibri"/>
          <w:sz w:val="22"/>
          <w:szCs w:val="22"/>
        </w:rPr>
        <w:t xml:space="preserve"> (dále také jen jako „</w:t>
      </w:r>
      <w:r w:rsidR="002F0B78" w:rsidRPr="002F0B78">
        <w:rPr>
          <w:rFonts w:asciiTheme="minorHAnsi" w:hAnsiTheme="minorHAnsi" w:cs="Calibri"/>
          <w:b/>
          <w:sz w:val="22"/>
          <w:szCs w:val="22"/>
        </w:rPr>
        <w:t>CP</w:t>
      </w:r>
      <w:r w:rsidRPr="00854608">
        <w:rPr>
          <w:rFonts w:asciiTheme="minorHAnsi" w:hAnsiTheme="minorHAnsi" w:cs="Calibri"/>
          <w:sz w:val="22"/>
          <w:szCs w:val="22"/>
        </w:rPr>
        <w:t>“) a s obsahem Pojistných podmínek k tomuto produktu. Pojistník dále prohlašuje, že v souladu s příslušnými ustanoveními zákona č. 101/2000 Sb., o ochraně osobních údajů a o změně některých zákonů, ve znění pozdějších předpisů, souhlasí se zpracováním a využitím osobních údajů svých a osobních údajů pojištěných osob potřebných k uzavření Pojistné smlouvy a k plnění závazků z ní vyplývajících.</w:t>
      </w:r>
    </w:p>
    <w:p w:rsidR="00854608" w:rsidRPr="00854608" w:rsidRDefault="00854608" w:rsidP="00DD5E32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54608">
        <w:rPr>
          <w:rFonts w:asciiTheme="minorHAnsi" w:hAnsiTheme="minorHAnsi" w:cs="Calibri"/>
          <w:sz w:val="22"/>
          <w:szCs w:val="22"/>
        </w:rPr>
        <w:t>Smluvní strany sjednávají, že zpracování osobních a citlivých údajů o zdravotním stavu pojištěných osob vymezených v článku I</w:t>
      </w:r>
      <w:r w:rsidR="00DD5E32">
        <w:rPr>
          <w:rFonts w:asciiTheme="minorHAnsi" w:hAnsiTheme="minorHAnsi" w:cs="Calibri"/>
          <w:sz w:val="22"/>
          <w:szCs w:val="22"/>
        </w:rPr>
        <w:t>I</w:t>
      </w:r>
      <w:r w:rsidRPr="00854608">
        <w:rPr>
          <w:rFonts w:asciiTheme="minorHAnsi" w:hAnsiTheme="minorHAnsi" w:cs="Calibri"/>
          <w:sz w:val="22"/>
          <w:szCs w:val="22"/>
        </w:rPr>
        <w:t xml:space="preserve">I. </w:t>
      </w:r>
      <w:r w:rsidR="002F0B78">
        <w:rPr>
          <w:rFonts w:asciiTheme="minorHAnsi" w:hAnsiTheme="minorHAnsi" w:cs="Calibri"/>
          <w:sz w:val="22"/>
          <w:szCs w:val="22"/>
        </w:rPr>
        <w:t xml:space="preserve">této </w:t>
      </w:r>
      <w:r w:rsidR="00171F8E">
        <w:rPr>
          <w:rFonts w:asciiTheme="minorHAnsi" w:hAnsiTheme="minorHAnsi" w:cs="Calibri"/>
          <w:sz w:val="22"/>
          <w:szCs w:val="22"/>
        </w:rPr>
        <w:t>p</w:t>
      </w:r>
      <w:r w:rsidRPr="00854608">
        <w:rPr>
          <w:rFonts w:asciiTheme="minorHAnsi" w:hAnsiTheme="minorHAnsi" w:cs="Calibri"/>
          <w:sz w:val="22"/>
          <w:szCs w:val="22"/>
        </w:rPr>
        <w:t>ojistné smlouvy (dále jen „</w:t>
      </w:r>
      <w:r w:rsidRPr="00854608">
        <w:rPr>
          <w:rFonts w:asciiTheme="minorHAnsi" w:hAnsiTheme="minorHAnsi" w:cs="Calibri"/>
          <w:b/>
          <w:sz w:val="22"/>
          <w:szCs w:val="22"/>
        </w:rPr>
        <w:t>pojištěné osoby</w:t>
      </w:r>
      <w:r w:rsidRPr="00854608">
        <w:rPr>
          <w:rFonts w:asciiTheme="minorHAnsi" w:hAnsiTheme="minorHAnsi" w:cs="Calibri"/>
          <w:sz w:val="22"/>
          <w:szCs w:val="22"/>
        </w:rPr>
        <w:t xml:space="preserve">“) za účelem plnění závazků vyplývajících z této </w:t>
      </w:r>
      <w:r w:rsidR="00171F8E">
        <w:rPr>
          <w:rFonts w:asciiTheme="minorHAnsi" w:hAnsiTheme="minorHAnsi" w:cs="Calibri"/>
          <w:sz w:val="22"/>
          <w:szCs w:val="22"/>
        </w:rPr>
        <w:t>p</w:t>
      </w:r>
      <w:r w:rsidRPr="00854608">
        <w:rPr>
          <w:rFonts w:asciiTheme="minorHAnsi" w:hAnsiTheme="minorHAnsi" w:cs="Calibri"/>
          <w:sz w:val="22"/>
          <w:szCs w:val="22"/>
        </w:rPr>
        <w:t>ojistné smlouvy bude pojistitelem prováděno vždy až na základě udělení souhlasu od příslušné pojištěné osoby, nebo jejího oprávněného zástupce v rámci jednotlivých oznámení škodných událostí.</w:t>
      </w:r>
    </w:p>
    <w:p w:rsidR="00854608" w:rsidRPr="00854608" w:rsidRDefault="00854608" w:rsidP="00DD5E32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54608">
        <w:rPr>
          <w:rFonts w:asciiTheme="minorHAnsi" w:hAnsiTheme="minorHAnsi" w:cs="Calibri"/>
          <w:sz w:val="22"/>
          <w:szCs w:val="22"/>
        </w:rPr>
        <w:lastRenderedPageBreak/>
        <w:t xml:space="preserve">Osobní a citlivé údaje pojistníka a pojištěných osob zpracovávané pojistitelem na základě </w:t>
      </w:r>
      <w:r w:rsidR="002F0B78">
        <w:rPr>
          <w:rFonts w:asciiTheme="minorHAnsi" w:hAnsiTheme="minorHAnsi" w:cs="Calibri"/>
          <w:sz w:val="22"/>
          <w:szCs w:val="22"/>
        </w:rPr>
        <w:t xml:space="preserve">této </w:t>
      </w:r>
      <w:r w:rsidR="00171F8E">
        <w:rPr>
          <w:rFonts w:asciiTheme="minorHAnsi" w:hAnsiTheme="minorHAnsi" w:cs="Calibri"/>
          <w:sz w:val="22"/>
          <w:szCs w:val="22"/>
        </w:rPr>
        <w:t>p</w:t>
      </w:r>
      <w:r w:rsidRPr="00854608">
        <w:rPr>
          <w:rFonts w:asciiTheme="minorHAnsi" w:hAnsiTheme="minorHAnsi" w:cs="Calibri"/>
          <w:sz w:val="22"/>
          <w:szCs w:val="22"/>
        </w:rPr>
        <w:t xml:space="preserve">ojistné smlouvy budou zpracovávány pouze pojistitelem a jeho smluvními partnery, a to výhradně za účelem plnění závazků vyplývajících z této </w:t>
      </w:r>
      <w:r w:rsidR="00171F8E">
        <w:rPr>
          <w:rFonts w:asciiTheme="minorHAnsi" w:hAnsiTheme="minorHAnsi" w:cs="Calibri"/>
          <w:sz w:val="22"/>
          <w:szCs w:val="22"/>
        </w:rPr>
        <w:t>p</w:t>
      </w:r>
      <w:r w:rsidRPr="00854608">
        <w:rPr>
          <w:rFonts w:asciiTheme="minorHAnsi" w:hAnsiTheme="minorHAnsi" w:cs="Calibri"/>
          <w:sz w:val="22"/>
          <w:szCs w:val="22"/>
        </w:rPr>
        <w:t>ojistné smlouvy a po dobu její účinnosti a v souladu se zákonem č. 101/2000 Sb., o ochraně osobních údajů a o změně některých zákonů, ve znění pozdějších předpisů.</w:t>
      </w:r>
    </w:p>
    <w:p w:rsidR="00854608" w:rsidRDefault="00854608" w:rsidP="00DD5E32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854608">
        <w:rPr>
          <w:rFonts w:asciiTheme="minorHAnsi" w:hAnsiTheme="minorHAnsi" w:cs="Calibri"/>
          <w:sz w:val="22"/>
          <w:szCs w:val="22"/>
        </w:rPr>
        <w:t xml:space="preserve">Na základě souhlasu pojistníka se zpracováním osobních údajů dle odst. 2 tohoto článku a individuálních souhlasů pojištěných osob dle odst. 3 tohoto článku je pojistitel a/nebo jím za tím účelem pověřené osoby oprávněn po dobu účinnosti této </w:t>
      </w:r>
      <w:r w:rsidR="00171F8E">
        <w:rPr>
          <w:rFonts w:asciiTheme="minorHAnsi" w:hAnsiTheme="minorHAnsi" w:cs="Calibri"/>
          <w:sz w:val="22"/>
          <w:szCs w:val="22"/>
        </w:rPr>
        <w:t>p</w:t>
      </w:r>
      <w:r w:rsidRPr="00854608">
        <w:rPr>
          <w:rFonts w:asciiTheme="minorHAnsi" w:hAnsiTheme="minorHAnsi" w:cs="Calibri"/>
          <w:sz w:val="22"/>
          <w:szCs w:val="22"/>
        </w:rPr>
        <w:t>ojistné smlouvy získávat osobní a citlivé údaje v rozsahu uděleného souhlasu od dotazovaných lékařů, ústavů, zdravotnických zařízení a zdravotních pojišťoven.</w:t>
      </w:r>
    </w:p>
    <w:p w:rsidR="00773661" w:rsidRDefault="00951239" w:rsidP="00DD5E32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Pojistník prohlašuje, že má pojistný zájem na zdraví, životě a majetku pojištěných osob a že výše uvedené souhlasy pojištěného je oprávněn činit na základě souhlasu pojištěného nebo jeho zákonného zástupce/opatrovníka.</w:t>
      </w:r>
    </w:p>
    <w:p w:rsidR="00951239" w:rsidRDefault="00951239" w:rsidP="00DD5E32">
      <w:pPr>
        <w:shd w:val="clear" w:color="auto" w:fill="FFFFFF"/>
        <w:jc w:val="both"/>
        <w:rPr>
          <w:rFonts w:asciiTheme="minorHAnsi" w:hAnsiTheme="minorHAnsi" w:cs="Calibri"/>
          <w:sz w:val="22"/>
          <w:szCs w:val="22"/>
        </w:rPr>
      </w:pPr>
    </w:p>
    <w:p w:rsidR="007D31A8" w:rsidRDefault="007D31A8" w:rsidP="00DD5E32">
      <w:pPr>
        <w:shd w:val="clear" w:color="auto" w:fill="FFFFFF"/>
        <w:jc w:val="both"/>
        <w:rPr>
          <w:rFonts w:asciiTheme="minorHAnsi" w:hAnsiTheme="minorHAnsi" w:cs="Calibri"/>
          <w:sz w:val="22"/>
          <w:szCs w:val="22"/>
        </w:rPr>
      </w:pPr>
    </w:p>
    <w:p w:rsidR="00951239" w:rsidRPr="000E0E3D" w:rsidRDefault="00951239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="008B5B45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951239" w:rsidRPr="000E0E3D" w:rsidRDefault="00452E12" w:rsidP="00DD5E32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pojistné smlouvy</w:t>
      </w:r>
    </w:p>
    <w:p w:rsidR="00452E12" w:rsidRDefault="00452E12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Touto </w:t>
      </w:r>
      <w:r w:rsidR="007D31A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ojistnou smlouvou se za dále uvedených podmínek sjednává </w:t>
      </w:r>
      <w:r w:rsidR="000E044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estovní pojištění při</w:t>
      </w:r>
      <w:r w:rsidR="00045AE3">
        <w:rPr>
          <w:rFonts w:asciiTheme="minorHAnsi" w:hAnsiTheme="minorHAnsi" w:cstheme="minorHAnsi"/>
          <w:sz w:val="22"/>
          <w:szCs w:val="22"/>
        </w:rPr>
        <w:t xml:space="preserve"> </w:t>
      </w:r>
      <w:r w:rsidR="000E044B">
        <w:rPr>
          <w:rFonts w:asciiTheme="minorHAnsi" w:hAnsiTheme="minorHAnsi" w:cstheme="minorHAnsi"/>
          <w:sz w:val="22"/>
          <w:szCs w:val="22"/>
        </w:rPr>
        <w:t>cestách do zahraničí.</w:t>
      </w:r>
    </w:p>
    <w:p w:rsidR="00A253C8" w:rsidRDefault="00A253C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452E12" w:rsidRPr="000E0E3D" w:rsidRDefault="00452E12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II</w:t>
      </w:r>
      <w:r w:rsidR="001512EE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856CF" w:rsidRPr="00045AE3" w:rsidRDefault="00452E12" w:rsidP="00045AE3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E3D">
        <w:rPr>
          <w:rFonts w:asciiTheme="minorHAnsi" w:hAnsiTheme="minorHAnsi" w:cstheme="minorHAnsi"/>
          <w:b/>
          <w:sz w:val="22"/>
          <w:szCs w:val="22"/>
        </w:rPr>
        <w:t xml:space="preserve">Pojištěné </w:t>
      </w:r>
      <w:r>
        <w:rPr>
          <w:rFonts w:asciiTheme="minorHAnsi" w:hAnsiTheme="minorHAnsi" w:cstheme="minorHAnsi"/>
          <w:b/>
          <w:sz w:val="22"/>
          <w:szCs w:val="22"/>
        </w:rPr>
        <w:t>osoby</w:t>
      </w:r>
      <w:r w:rsidR="007333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B484C" w:rsidRPr="005B484C" w:rsidRDefault="005B484C" w:rsidP="005B484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B484C">
        <w:rPr>
          <w:rFonts w:asciiTheme="minorHAnsi" w:hAnsiTheme="minorHAnsi" w:cstheme="minorHAnsi"/>
          <w:sz w:val="22"/>
          <w:szCs w:val="22"/>
        </w:rPr>
        <w:t>Pojištěnými osobami (též také „</w:t>
      </w:r>
      <w:r w:rsidRPr="005B484C">
        <w:rPr>
          <w:rFonts w:asciiTheme="minorHAnsi" w:hAnsiTheme="minorHAnsi" w:cstheme="minorHAnsi"/>
          <w:b/>
          <w:sz w:val="22"/>
          <w:szCs w:val="22"/>
        </w:rPr>
        <w:t>pojištěný</w:t>
      </w:r>
      <w:r w:rsidRPr="005B484C">
        <w:rPr>
          <w:rFonts w:asciiTheme="minorHAnsi" w:hAnsiTheme="minorHAnsi" w:cstheme="minorHAnsi"/>
          <w:sz w:val="22"/>
          <w:szCs w:val="22"/>
        </w:rPr>
        <w:t xml:space="preserve">“) jsou zaměstnanci pojistníka a jiné pojistníkem vybrané osoby (tuzemské i zahraniční), kteří jedou do zahraničí vykonávat pracovní činnost pro pojistníka. </w:t>
      </w:r>
    </w:p>
    <w:p w:rsidR="005B484C" w:rsidRPr="005B484C" w:rsidRDefault="005B484C" w:rsidP="005B484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B484C">
        <w:rPr>
          <w:rFonts w:asciiTheme="minorHAnsi" w:hAnsiTheme="minorHAnsi" w:cstheme="minorHAnsi"/>
          <w:sz w:val="22"/>
          <w:szCs w:val="22"/>
        </w:rPr>
        <w:t>Za zaměstnance jsou považovány: osoby v pracovněprávním či obdobném poměru k zaměstnavateli a dále členové statutárních, kontrolních či obdobných orgánů zaměstnavatele.</w:t>
      </w:r>
    </w:p>
    <w:p w:rsidR="008B5B45" w:rsidRDefault="005B484C" w:rsidP="005B484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B484C">
        <w:rPr>
          <w:rFonts w:asciiTheme="minorHAnsi" w:hAnsiTheme="minorHAnsi" w:cstheme="minorHAnsi"/>
          <w:sz w:val="22"/>
          <w:szCs w:val="22"/>
        </w:rPr>
        <w:t xml:space="preserve">Pojištěné osoby jsou jednoznačně identifikovány v Seznamu pojištěných </w:t>
      </w:r>
      <w:r w:rsidR="00061661">
        <w:rPr>
          <w:rFonts w:asciiTheme="minorHAnsi" w:hAnsiTheme="minorHAnsi" w:cstheme="minorHAnsi"/>
          <w:sz w:val="22"/>
          <w:szCs w:val="22"/>
        </w:rPr>
        <w:t xml:space="preserve">osob </w:t>
      </w:r>
      <w:r w:rsidRPr="005B484C">
        <w:rPr>
          <w:rFonts w:asciiTheme="minorHAnsi" w:hAnsiTheme="minorHAnsi" w:cstheme="minorHAnsi"/>
          <w:sz w:val="22"/>
          <w:szCs w:val="22"/>
        </w:rPr>
        <w:t xml:space="preserve">(Příloha č. </w:t>
      </w:r>
      <w:r w:rsidR="00061661">
        <w:rPr>
          <w:rFonts w:asciiTheme="minorHAnsi" w:hAnsiTheme="minorHAnsi" w:cstheme="minorHAnsi"/>
          <w:sz w:val="22"/>
          <w:szCs w:val="22"/>
        </w:rPr>
        <w:t>5</w:t>
      </w:r>
      <w:r w:rsidRPr="005B484C">
        <w:rPr>
          <w:rFonts w:asciiTheme="minorHAnsi" w:hAnsiTheme="minorHAnsi" w:cstheme="minorHAnsi"/>
          <w:sz w:val="22"/>
          <w:szCs w:val="22"/>
        </w:rPr>
        <w:t>) předaném pojistníkem pojistiteli před počátkem pojištění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253C8" w:rsidRDefault="00A253C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512EE" w:rsidRPr="00107B9D" w:rsidRDefault="001512EE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B9D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107B9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512EE" w:rsidRPr="00107B9D" w:rsidRDefault="001512EE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7B9D">
        <w:rPr>
          <w:rFonts w:asciiTheme="minorHAnsi" w:hAnsiTheme="minorHAnsi" w:cstheme="minorHAnsi"/>
          <w:b/>
          <w:bCs/>
          <w:sz w:val="22"/>
          <w:szCs w:val="22"/>
        </w:rPr>
        <w:t>Rozsah pojištění a územní platnost</w:t>
      </w:r>
    </w:p>
    <w:p w:rsidR="001512EE" w:rsidRDefault="001512EE" w:rsidP="00DD5E32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Rozsah pojištění sjednaný touto </w:t>
      </w:r>
      <w:r w:rsidR="00171F8E">
        <w:rPr>
          <w:rFonts w:asciiTheme="minorHAnsi" w:hAnsiTheme="minorHAnsi" w:cstheme="minorHAnsi"/>
          <w:sz w:val="22"/>
          <w:szCs w:val="22"/>
        </w:rPr>
        <w:t>rámcovou p</w:t>
      </w:r>
      <w:r>
        <w:rPr>
          <w:rFonts w:asciiTheme="minorHAnsi" w:hAnsiTheme="minorHAnsi" w:cstheme="minorHAnsi"/>
          <w:sz w:val="22"/>
          <w:szCs w:val="22"/>
        </w:rPr>
        <w:t>ojistnou smlouvou je následující:</w:t>
      </w:r>
    </w:p>
    <w:p w:rsidR="00746FCB" w:rsidRDefault="00746FCB" w:rsidP="00746FCB">
      <w:pPr>
        <w:pStyle w:val="Odstavecseseznamem"/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9A1F0E" w:rsidRDefault="00061661" w:rsidP="00746FCB">
      <w:pPr>
        <w:pStyle w:val="Odstavecseseznamem"/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61661">
        <w:rPr>
          <w:noProof/>
          <w:lang w:eastAsia="cs-CZ"/>
        </w:rPr>
        <w:lastRenderedPageBreak/>
        <w:drawing>
          <wp:inline distT="0" distB="0" distL="0" distR="0">
            <wp:extent cx="4540195" cy="31309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27" cy="313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272" w:rsidRDefault="00EB7272" w:rsidP="00746FCB">
      <w:pPr>
        <w:pStyle w:val="Odstavecseseznamem"/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EB7272" w:rsidRDefault="00EB7272" w:rsidP="00746FCB">
      <w:pPr>
        <w:pStyle w:val="Odstavecseseznamem"/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C4393" w:rsidRDefault="00DD5E32" w:rsidP="00DD5E32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Pojištění </w:t>
      </w:r>
      <w:r w:rsidR="00AC4393">
        <w:rPr>
          <w:rFonts w:asciiTheme="minorHAnsi" w:hAnsiTheme="minorHAnsi" w:cstheme="minorHAnsi"/>
          <w:sz w:val="22"/>
          <w:szCs w:val="22"/>
        </w:rPr>
        <w:t xml:space="preserve">se sjednává s územní platností pro oblast </w:t>
      </w:r>
      <w:r w:rsidR="00AC4393" w:rsidRPr="00154E7F">
        <w:rPr>
          <w:rFonts w:asciiTheme="minorHAnsi" w:hAnsiTheme="minorHAnsi" w:cstheme="minorHAnsi"/>
          <w:b/>
          <w:sz w:val="22"/>
          <w:szCs w:val="22"/>
        </w:rPr>
        <w:t>E</w:t>
      </w:r>
      <w:r w:rsidR="00C856CF" w:rsidRPr="00154E7F">
        <w:rPr>
          <w:rFonts w:asciiTheme="minorHAnsi" w:hAnsiTheme="minorHAnsi" w:cstheme="minorHAnsi"/>
          <w:b/>
          <w:sz w:val="22"/>
          <w:szCs w:val="22"/>
        </w:rPr>
        <w:t>vropa</w:t>
      </w:r>
      <w:r w:rsidR="005B484C">
        <w:rPr>
          <w:rFonts w:asciiTheme="minorHAnsi" w:hAnsiTheme="minorHAnsi" w:cstheme="minorHAnsi"/>
          <w:sz w:val="22"/>
          <w:szCs w:val="22"/>
        </w:rPr>
        <w:t xml:space="preserve"> nebo Svět dle volby pojistníka. Tuto volbu vyznačí pojistník v Seznamu pojištěných osob (Příloha č. </w:t>
      </w:r>
      <w:r w:rsidR="0011725A">
        <w:rPr>
          <w:rFonts w:asciiTheme="minorHAnsi" w:hAnsiTheme="minorHAnsi" w:cstheme="minorHAnsi"/>
          <w:sz w:val="22"/>
          <w:szCs w:val="22"/>
        </w:rPr>
        <w:t>5</w:t>
      </w:r>
      <w:r w:rsidR="005B484C">
        <w:rPr>
          <w:rFonts w:asciiTheme="minorHAnsi" w:hAnsiTheme="minorHAnsi" w:cstheme="minorHAnsi"/>
          <w:sz w:val="22"/>
          <w:szCs w:val="22"/>
        </w:rPr>
        <w:t>)</w:t>
      </w:r>
    </w:p>
    <w:p w:rsidR="00AC4393" w:rsidRDefault="00AC4393" w:rsidP="00DD5E32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Pojištění se </w:t>
      </w:r>
      <w:r w:rsidR="00836258">
        <w:rPr>
          <w:rFonts w:asciiTheme="minorHAnsi" w:hAnsiTheme="minorHAnsi" w:cstheme="minorHAnsi"/>
          <w:sz w:val="22"/>
          <w:szCs w:val="22"/>
        </w:rPr>
        <w:t xml:space="preserve">sjednává na druh cesty </w:t>
      </w:r>
      <w:r w:rsidR="005B484C">
        <w:rPr>
          <w:rFonts w:asciiTheme="minorHAnsi" w:hAnsiTheme="minorHAnsi" w:cstheme="minorHAnsi"/>
          <w:b/>
          <w:sz w:val="22"/>
          <w:szCs w:val="22"/>
        </w:rPr>
        <w:t>Pracovní</w:t>
      </w:r>
      <w:r w:rsidR="00836258">
        <w:rPr>
          <w:rFonts w:asciiTheme="minorHAnsi" w:hAnsiTheme="minorHAnsi" w:cstheme="minorHAnsi"/>
          <w:sz w:val="22"/>
          <w:szCs w:val="22"/>
        </w:rPr>
        <w:t xml:space="preserve"> a druh pobytu </w:t>
      </w:r>
      <w:r w:rsidR="00C856CF" w:rsidRPr="00154E7F">
        <w:rPr>
          <w:rFonts w:asciiTheme="minorHAnsi" w:hAnsiTheme="minorHAnsi" w:cstheme="minorHAnsi"/>
          <w:b/>
          <w:sz w:val="22"/>
          <w:szCs w:val="22"/>
        </w:rPr>
        <w:t>Nepřetržitý</w:t>
      </w:r>
      <w:r w:rsidR="00C856CF">
        <w:rPr>
          <w:rFonts w:asciiTheme="minorHAnsi" w:hAnsiTheme="minorHAnsi" w:cstheme="minorHAnsi"/>
          <w:sz w:val="22"/>
          <w:szCs w:val="22"/>
        </w:rPr>
        <w:t>.</w:t>
      </w:r>
    </w:p>
    <w:p w:rsidR="00A46513" w:rsidRDefault="00A46513" w:rsidP="00DD5E32">
      <w:pPr>
        <w:pStyle w:val="Odstavecseseznamem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Ujednává se, že pro účely tohoto pojištění neplatí výluky uvedené v Oddílu A, Článku 5, bod 14 a 15 b) a c).</w:t>
      </w:r>
    </w:p>
    <w:p w:rsidR="00C856CF" w:rsidRDefault="00C856CF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E31B45" w:rsidRPr="000E0E3D" w:rsidRDefault="00E31B45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Článek V</w:t>
      </w:r>
      <w:r w:rsidRPr="000E0E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31B45" w:rsidRDefault="00E31B45" w:rsidP="00DD5E32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E3D">
        <w:rPr>
          <w:rFonts w:asciiTheme="minorHAnsi" w:hAnsiTheme="minorHAnsi" w:cstheme="minorHAnsi"/>
          <w:b/>
          <w:sz w:val="22"/>
          <w:szCs w:val="22"/>
        </w:rPr>
        <w:t>Pojistné a způsob jeho platby</w:t>
      </w:r>
    </w:p>
    <w:p w:rsidR="00154E7F" w:rsidRPr="005B484C" w:rsidRDefault="005B484C" w:rsidP="00061661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484C">
        <w:rPr>
          <w:rFonts w:asciiTheme="minorHAnsi" w:hAnsiTheme="minorHAnsi" w:cstheme="minorHAnsi"/>
          <w:sz w:val="22"/>
          <w:szCs w:val="22"/>
        </w:rPr>
        <w:t>P</w:t>
      </w:r>
      <w:r w:rsidR="00E31B45" w:rsidRPr="005B484C">
        <w:rPr>
          <w:rFonts w:asciiTheme="minorHAnsi" w:hAnsiTheme="minorHAnsi" w:cstheme="minorHAnsi"/>
          <w:sz w:val="22"/>
          <w:szCs w:val="22"/>
        </w:rPr>
        <w:t xml:space="preserve">ojistné </w:t>
      </w:r>
      <w:r w:rsidR="009A1F0E" w:rsidRPr="005B484C">
        <w:rPr>
          <w:rFonts w:asciiTheme="minorHAnsi" w:hAnsiTheme="minorHAnsi" w:cstheme="minorHAnsi"/>
          <w:sz w:val="22"/>
          <w:szCs w:val="22"/>
        </w:rPr>
        <w:t xml:space="preserve">pro </w:t>
      </w:r>
      <w:r w:rsidRPr="005B484C">
        <w:rPr>
          <w:rFonts w:asciiTheme="minorHAnsi" w:hAnsiTheme="minorHAnsi" w:cstheme="minorHAnsi"/>
          <w:sz w:val="22"/>
          <w:szCs w:val="22"/>
        </w:rPr>
        <w:t xml:space="preserve">oblast </w:t>
      </w:r>
      <w:r w:rsidRPr="005B484C">
        <w:rPr>
          <w:rFonts w:asciiTheme="minorHAnsi" w:hAnsiTheme="minorHAnsi" w:cstheme="minorHAnsi"/>
          <w:b/>
          <w:sz w:val="22"/>
          <w:szCs w:val="22"/>
        </w:rPr>
        <w:t>Evropa</w:t>
      </w:r>
      <w:r w:rsidRPr="005B484C">
        <w:rPr>
          <w:rFonts w:asciiTheme="minorHAnsi" w:hAnsiTheme="minorHAnsi" w:cstheme="minorHAnsi"/>
          <w:sz w:val="22"/>
          <w:szCs w:val="22"/>
        </w:rPr>
        <w:t xml:space="preserve"> ční </w:t>
      </w:r>
      <w:r w:rsidRPr="005B484C">
        <w:rPr>
          <w:rFonts w:asciiTheme="minorHAnsi" w:hAnsiTheme="minorHAnsi" w:cstheme="minorHAnsi"/>
          <w:b/>
          <w:sz w:val="22"/>
          <w:szCs w:val="22"/>
        </w:rPr>
        <w:t>26 Kč</w:t>
      </w:r>
      <w:r w:rsidRPr="005B484C">
        <w:rPr>
          <w:rFonts w:asciiTheme="minorHAnsi" w:hAnsiTheme="minorHAnsi" w:cstheme="minorHAnsi"/>
          <w:sz w:val="22"/>
          <w:szCs w:val="22"/>
        </w:rPr>
        <w:t xml:space="preserve"> za osobu a den.</w:t>
      </w:r>
    </w:p>
    <w:p w:rsidR="00154E7F" w:rsidRPr="005B484C" w:rsidRDefault="00154E7F" w:rsidP="00061661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484C">
        <w:rPr>
          <w:rFonts w:asciiTheme="minorHAnsi" w:hAnsiTheme="minorHAnsi" w:cstheme="minorHAnsi"/>
          <w:sz w:val="22"/>
          <w:szCs w:val="22"/>
        </w:rPr>
        <w:t xml:space="preserve">Pojistné pro </w:t>
      </w:r>
      <w:r w:rsidR="005B484C" w:rsidRPr="005B484C">
        <w:rPr>
          <w:rFonts w:asciiTheme="minorHAnsi" w:hAnsiTheme="minorHAnsi" w:cstheme="minorHAnsi"/>
          <w:sz w:val="22"/>
          <w:szCs w:val="22"/>
        </w:rPr>
        <w:t>oblast Svět činí</w:t>
      </w:r>
      <w:r w:rsidRPr="005B484C">
        <w:rPr>
          <w:rFonts w:asciiTheme="minorHAnsi" w:hAnsiTheme="minorHAnsi" w:cstheme="minorHAnsi"/>
          <w:sz w:val="22"/>
          <w:szCs w:val="22"/>
        </w:rPr>
        <w:t xml:space="preserve"> </w:t>
      </w:r>
      <w:r w:rsidRPr="005B484C">
        <w:rPr>
          <w:rFonts w:asciiTheme="minorHAnsi" w:hAnsiTheme="minorHAnsi" w:cstheme="minorHAnsi"/>
          <w:b/>
          <w:sz w:val="22"/>
          <w:szCs w:val="22"/>
        </w:rPr>
        <w:t>3</w:t>
      </w:r>
      <w:r w:rsidR="005B484C" w:rsidRPr="005B484C">
        <w:rPr>
          <w:rFonts w:asciiTheme="minorHAnsi" w:hAnsiTheme="minorHAnsi" w:cstheme="minorHAnsi"/>
          <w:b/>
          <w:sz w:val="22"/>
          <w:szCs w:val="22"/>
        </w:rPr>
        <w:t>5</w:t>
      </w:r>
      <w:r w:rsidRPr="005B484C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Pr="005B484C">
        <w:rPr>
          <w:rFonts w:asciiTheme="minorHAnsi" w:hAnsiTheme="minorHAnsi" w:cstheme="minorHAnsi"/>
          <w:sz w:val="22"/>
          <w:szCs w:val="22"/>
        </w:rPr>
        <w:t xml:space="preserve"> za </w:t>
      </w:r>
      <w:r w:rsidR="005B484C" w:rsidRPr="005B484C">
        <w:rPr>
          <w:rFonts w:asciiTheme="minorHAnsi" w:hAnsiTheme="minorHAnsi" w:cstheme="minorHAnsi"/>
          <w:sz w:val="22"/>
          <w:szCs w:val="22"/>
        </w:rPr>
        <w:t>osobu a den.</w:t>
      </w:r>
    </w:p>
    <w:p w:rsidR="002604D6" w:rsidRDefault="002604D6" w:rsidP="00BC579A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3496E">
        <w:rPr>
          <w:rFonts w:asciiTheme="minorHAnsi" w:hAnsiTheme="minorHAnsi" w:cstheme="minorHAnsi"/>
          <w:bCs/>
          <w:sz w:val="22"/>
          <w:szCs w:val="22"/>
        </w:rPr>
        <w:t>Pojistné je úplatou za poskytnutou pojistnou ochranu.</w:t>
      </w:r>
    </w:p>
    <w:p w:rsidR="002604D6" w:rsidRDefault="002604D6" w:rsidP="00BC579A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3496E">
        <w:rPr>
          <w:rFonts w:asciiTheme="minorHAnsi" w:hAnsiTheme="minorHAnsi" w:cstheme="minorHAnsi"/>
          <w:bCs/>
          <w:sz w:val="22"/>
          <w:szCs w:val="22"/>
        </w:rPr>
        <w:t>Právo na pojistné pojistiteli vzniká dnem uzavření pojistné smlouvy.</w:t>
      </w:r>
    </w:p>
    <w:p w:rsidR="002604D6" w:rsidRDefault="002604D6" w:rsidP="00BC579A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3496E">
        <w:rPr>
          <w:rFonts w:asciiTheme="minorHAnsi" w:hAnsiTheme="minorHAnsi" w:cstheme="minorHAnsi"/>
          <w:bCs/>
          <w:sz w:val="22"/>
          <w:szCs w:val="22"/>
        </w:rPr>
        <w:t>Pojistné je zaplaceno, je-li v plné výši prokazatelně připsáno na bankovní účet pojistitele.</w:t>
      </w:r>
    </w:p>
    <w:p w:rsidR="00DA1BB8" w:rsidRDefault="00DA1BB8" w:rsidP="00BC579A">
      <w:pPr>
        <w:pStyle w:val="Odstavecseseznamem"/>
        <w:numPr>
          <w:ilvl w:val="0"/>
          <w:numId w:val="2"/>
        </w:numPr>
        <w:shd w:val="clear" w:color="auto" w:fill="FFFFFF"/>
        <w:ind w:left="426" w:hanging="426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Pojistné uhradí pojistník na účet pojistitele č. 187149322/0300 s číslem pojistné smlouvy jako variabilním symbolem následujícím způsobem:</w:t>
      </w:r>
    </w:p>
    <w:p w:rsidR="00DA1BB8" w:rsidRDefault="00DA1BB8" w:rsidP="00DA1BB8">
      <w:pPr>
        <w:pStyle w:val="Odstavecseseznamem"/>
        <w:numPr>
          <w:ilvl w:val="0"/>
          <w:numId w:val="28"/>
        </w:numPr>
        <w:shd w:val="clear" w:color="auto" w:fill="FFFFFF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výše celkového pojistného za pojistnou dobu se rovná součinu počtu pojištěných osob a dnů nahlášených pojistníkem a sazeb pojistného dle odst. 1 a 2 tohoto článku,</w:t>
      </w:r>
    </w:p>
    <w:p w:rsidR="00DA1BB8" w:rsidRDefault="00DA1BB8" w:rsidP="00DA1BB8">
      <w:pPr>
        <w:pStyle w:val="Odstavecseseznamem"/>
        <w:numPr>
          <w:ilvl w:val="0"/>
          <w:numId w:val="28"/>
        </w:numPr>
        <w:shd w:val="clear" w:color="auto" w:fill="FFFFFF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pojistníka zašle na účet pojistitele zálohu ve výši 100 000 Kč nejpozději do 10 pracovních dnů od podpisu této pojistné smlouvy a poté vždy do 10 pracovních dnů po počátku obnovené pojistné doby dle čl. VI této pojistné smlouvy na základě výzvy pojistitele,</w:t>
      </w:r>
    </w:p>
    <w:p w:rsidR="00DA1BB8" w:rsidRDefault="00DA1BB8" w:rsidP="00DA1BB8">
      <w:pPr>
        <w:pStyle w:val="Odstavecseseznamem"/>
        <w:numPr>
          <w:ilvl w:val="0"/>
          <w:numId w:val="28"/>
        </w:numPr>
        <w:shd w:val="clear" w:color="auto" w:fill="FFFFFF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 20 pracovních dnů po konci pojistné doby vystaví pojistitel vyúčtování na základě seznamů zaslaných pojistníkem,</w:t>
      </w:r>
    </w:p>
    <w:p w:rsidR="00DA1BB8" w:rsidRDefault="00DA1BB8" w:rsidP="00DA1BB8">
      <w:pPr>
        <w:pStyle w:val="Odstavecseseznamem"/>
        <w:numPr>
          <w:ilvl w:val="0"/>
          <w:numId w:val="28"/>
        </w:numPr>
        <w:shd w:val="clear" w:color="auto" w:fill="FFFFFF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případě, že celkové pojistné dle bodu 3 a) tohoto článku přesáhne výši zálohy, uhradí pojistník rozdíl mezi celkový, pojistným a výší zálohy na základě vyúčtování vystaveného pojistitelem dle bodu 3 c) tohoto článku, tento doplatek je splatný do 20 pracovních dnů od vystavení vyúčtování,</w:t>
      </w:r>
    </w:p>
    <w:p w:rsidR="00DA1BB8" w:rsidRDefault="00DA1BB8" w:rsidP="00DA1BB8">
      <w:pPr>
        <w:pStyle w:val="Odstavecseseznamem"/>
        <w:numPr>
          <w:ilvl w:val="0"/>
          <w:numId w:val="28"/>
        </w:numPr>
        <w:shd w:val="clear" w:color="auto" w:fill="FFFFFF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případě, že celkové pojistné dle bodu 3 a) tohoto článku nepřesáhne </w:t>
      </w:r>
      <w:r w:rsidR="001C7A74">
        <w:rPr>
          <w:rFonts w:asciiTheme="minorHAnsi" w:hAnsiTheme="minorHAnsi" w:cstheme="minorHAnsi"/>
          <w:bCs/>
          <w:sz w:val="22"/>
          <w:szCs w:val="22"/>
        </w:rPr>
        <w:t>výši zálohy, převede se zůstatek zálohy do dalšího pojistného období, avšak maximálně 25% celkové výše zálohy dle bodu 3 b) tohoto článku, 75% celkové zálohy vždy náleží pojistiteli,</w:t>
      </w:r>
    </w:p>
    <w:p w:rsidR="001C7A74" w:rsidRDefault="001C7A74" w:rsidP="00DA1BB8">
      <w:pPr>
        <w:pStyle w:val="Odstavecseseznamem"/>
        <w:numPr>
          <w:ilvl w:val="0"/>
          <w:numId w:val="28"/>
        </w:numPr>
        <w:shd w:val="clear" w:color="auto" w:fill="FFFFFF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v případě, že tato pojistná smlouva nebude obnovena na další pojistné období, zašle pojistitel nespotřebovanou zálohu dle předchozího bodu na bankovní účet pojistníka uvedený v záhlaví pojistné smlouvy pod variabilním symbolem, kterým je číslo této pojistné smlouvy, nejpozději do 20 pracovních dnů od vystavení vyúčtování dle bodu 3 c).</w:t>
      </w:r>
    </w:p>
    <w:p w:rsidR="007D31A8" w:rsidRDefault="007D31A8" w:rsidP="00836258">
      <w:pPr>
        <w:pStyle w:val="Odstavecseseznamem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836258">
      <w:pPr>
        <w:pStyle w:val="Odstavecseseznamem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81FB5" w:rsidRPr="000E0E3D" w:rsidRDefault="00781FB5" w:rsidP="00DD5E32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 V</w:t>
      </w:r>
      <w:r w:rsidR="00FD492B">
        <w:rPr>
          <w:rFonts w:asciiTheme="minorHAnsi" w:hAnsiTheme="minorHAnsi" w:cstheme="minorHAnsi"/>
          <w:b/>
          <w:sz w:val="22"/>
          <w:szCs w:val="22"/>
        </w:rPr>
        <w:t>I</w:t>
      </w:r>
      <w:r w:rsidRPr="000E0E3D">
        <w:rPr>
          <w:rFonts w:asciiTheme="minorHAnsi" w:hAnsiTheme="minorHAnsi" w:cstheme="minorHAnsi"/>
          <w:b/>
          <w:sz w:val="22"/>
          <w:szCs w:val="22"/>
        </w:rPr>
        <w:t>.</w:t>
      </w:r>
    </w:p>
    <w:p w:rsidR="00781FB5" w:rsidRPr="000E0E3D" w:rsidRDefault="00781FB5" w:rsidP="00DD5E32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E3D">
        <w:rPr>
          <w:rFonts w:asciiTheme="minorHAnsi" w:hAnsiTheme="minorHAnsi" w:cstheme="minorHAnsi"/>
          <w:b/>
          <w:sz w:val="22"/>
          <w:szCs w:val="22"/>
        </w:rPr>
        <w:t>Pojistná doba</w:t>
      </w:r>
    </w:p>
    <w:p w:rsidR="00781FB5" w:rsidRDefault="00781FB5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 w:rsidR="00862B91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ojistná smlouva se uzavírá na dobu </w:t>
      </w:r>
      <w:r w:rsidR="002604D6">
        <w:rPr>
          <w:rFonts w:asciiTheme="minorHAnsi" w:hAnsiTheme="minorHAnsi" w:cstheme="minorHAnsi"/>
          <w:sz w:val="22"/>
          <w:szCs w:val="22"/>
        </w:rPr>
        <w:t>určitou</w:t>
      </w:r>
      <w:r w:rsidR="00C856CF">
        <w:rPr>
          <w:rFonts w:asciiTheme="minorHAnsi" w:hAnsiTheme="minorHAnsi" w:cstheme="minorHAnsi"/>
          <w:sz w:val="22"/>
          <w:szCs w:val="22"/>
        </w:rPr>
        <w:t xml:space="preserve"> </w:t>
      </w:r>
      <w:r w:rsidR="001C7A74">
        <w:rPr>
          <w:rFonts w:asciiTheme="minorHAnsi" w:hAnsiTheme="minorHAnsi" w:cstheme="minorHAnsi"/>
          <w:sz w:val="22"/>
          <w:szCs w:val="22"/>
        </w:rPr>
        <w:t xml:space="preserve">jednoho roku s počátkem pojistné doby </w:t>
      </w:r>
      <w:r w:rsidR="00543670">
        <w:rPr>
          <w:rFonts w:asciiTheme="minorHAnsi" w:hAnsiTheme="minorHAnsi" w:cstheme="minorHAnsi"/>
          <w:sz w:val="22"/>
          <w:szCs w:val="22"/>
        </w:rPr>
        <w:t xml:space="preserve">od </w:t>
      </w:r>
      <w:r w:rsidR="001C7A74">
        <w:rPr>
          <w:rFonts w:asciiTheme="minorHAnsi" w:hAnsiTheme="minorHAnsi" w:cstheme="minorHAnsi"/>
          <w:sz w:val="22"/>
          <w:szCs w:val="22"/>
        </w:rPr>
        <w:t>1</w:t>
      </w:r>
      <w:r w:rsidR="00F157F6">
        <w:rPr>
          <w:rFonts w:asciiTheme="minorHAnsi" w:hAnsiTheme="minorHAnsi" w:cstheme="minorHAnsi"/>
          <w:sz w:val="22"/>
          <w:szCs w:val="22"/>
        </w:rPr>
        <w:t xml:space="preserve">. </w:t>
      </w:r>
      <w:r w:rsidR="001C7A74">
        <w:rPr>
          <w:rFonts w:asciiTheme="minorHAnsi" w:hAnsiTheme="minorHAnsi" w:cstheme="minorHAnsi"/>
          <w:sz w:val="22"/>
          <w:szCs w:val="22"/>
        </w:rPr>
        <w:t>1</w:t>
      </w:r>
      <w:r w:rsidR="00543670">
        <w:rPr>
          <w:rFonts w:asciiTheme="minorHAnsi" w:hAnsiTheme="minorHAnsi" w:cstheme="minorHAnsi"/>
          <w:sz w:val="22"/>
          <w:szCs w:val="22"/>
        </w:rPr>
        <w:t>.</w:t>
      </w:r>
      <w:r w:rsidR="009A1F0E">
        <w:rPr>
          <w:rFonts w:asciiTheme="minorHAnsi" w:hAnsiTheme="minorHAnsi" w:cstheme="minorHAnsi"/>
          <w:sz w:val="22"/>
          <w:szCs w:val="22"/>
        </w:rPr>
        <w:t xml:space="preserve"> </w:t>
      </w:r>
      <w:r w:rsidR="00154E7F">
        <w:rPr>
          <w:rFonts w:asciiTheme="minorHAnsi" w:hAnsiTheme="minorHAnsi" w:cstheme="minorHAnsi"/>
          <w:sz w:val="22"/>
          <w:szCs w:val="22"/>
        </w:rPr>
        <w:t>201</w:t>
      </w:r>
      <w:r w:rsidR="001C7A74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C7A74">
        <w:rPr>
          <w:rFonts w:asciiTheme="minorHAnsi" w:hAnsiTheme="minorHAnsi" w:cstheme="minorHAnsi"/>
          <w:sz w:val="22"/>
          <w:szCs w:val="22"/>
        </w:rPr>
        <w:t>Pokud některá ze smluvních stran neoznámí straně druhé, že nemá zájem na dalším trvání smluvního vztahu, a to nejpozději 6 týdnů před koncem pojistné doby, obnovuje se tato smlouva za týchž podmínek, za jakých byla sjednána, vždy o jeden rok.</w:t>
      </w:r>
    </w:p>
    <w:p w:rsidR="009573E7" w:rsidRDefault="009573E7" w:rsidP="00DD5E32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4E7F" w:rsidRDefault="00154E7F" w:rsidP="00DD5E32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1FB5" w:rsidRPr="000E0E3D" w:rsidRDefault="00781FB5" w:rsidP="00DD5E32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Pr="000E0E3D">
        <w:rPr>
          <w:rFonts w:asciiTheme="minorHAnsi" w:hAnsiTheme="minorHAnsi" w:cstheme="minorHAnsi"/>
          <w:b/>
          <w:sz w:val="22"/>
          <w:szCs w:val="22"/>
        </w:rPr>
        <w:t xml:space="preserve"> V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FD492B">
        <w:rPr>
          <w:rFonts w:asciiTheme="minorHAnsi" w:hAnsiTheme="minorHAnsi" w:cstheme="minorHAnsi"/>
          <w:b/>
          <w:sz w:val="22"/>
          <w:szCs w:val="22"/>
        </w:rPr>
        <w:t>I</w:t>
      </w:r>
      <w:r w:rsidRPr="000E0E3D">
        <w:rPr>
          <w:rFonts w:asciiTheme="minorHAnsi" w:hAnsiTheme="minorHAnsi" w:cstheme="minorHAnsi"/>
          <w:b/>
          <w:sz w:val="22"/>
          <w:szCs w:val="22"/>
        </w:rPr>
        <w:t>.</w:t>
      </w:r>
    </w:p>
    <w:p w:rsidR="00781FB5" w:rsidRDefault="00781FB5" w:rsidP="00DD5E32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Oznámení škodné události</w:t>
      </w:r>
    </w:p>
    <w:p w:rsidR="009573E7" w:rsidRDefault="009573E7" w:rsidP="009573E7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3E7">
        <w:rPr>
          <w:rFonts w:asciiTheme="minorHAnsi" w:hAnsiTheme="minorHAnsi" w:cstheme="minorHAnsi"/>
          <w:sz w:val="22"/>
          <w:szCs w:val="22"/>
        </w:rPr>
        <w:t>Pojistnou událost je nutné oznámit asis</w:t>
      </w:r>
      <w:r>
        <w:rPr>
          <w:rFonts w:asciiTheme="minorHAnsi" w:hAnsiTheme="minorHAnsi" w:cstheme="minorHAnsi"/>
          <w:sz w:val="22"/>
          <w:szCs w:val="22"/>
        </w:rPr>
        <w:t>tenční službě AXA Assistance CZ, tel. Č. +420 272 101 010.</w:t>
      </w:r>
    </w:p>
    <w:p w:rsidR="00781FB5" w:rsidRDefault="00781FB5" w:rsidP="00836258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Oznámení škodné události předkládá oprávněná osoba, tj. ten, komu v důsledku pojistné události vznikne právo na pojistné plnění. Specifikace oprávněné osoby je uvedena v Pojistných podmínkách.</w:t>
      </w:r>
    </w:p>
    <w:p w:rsidR="00781FB5" w:rsidRDefault="00781FB5" w:rsidP="00FA1E4F">
      <w:pPr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A1E4F">
        <w:rPr>
          <w:rFonts w:asciiTheme="minorHAnsi" w:hAnsiTheme="minorHAnsi" w:cstheme="minorHAnsi"/>
          <w:sz w:val="22"/>
          <w:szCs w:val="22"/>
        </w:rPr>
        <w:t>Vznik škodné události je nutné oznámit pojistiteli</w:t>
      </w:r>
      <w:r w:rsidR="00FA1E4F" w:rsidRPr="00FA1E4F">
        <w:rPr>
          <w:rFonts w:asciiTheme="minorHAnsi" w:hAnsiTheme="minorHAnsi" w:cstheme="minorHAnsi"/>
          <w:sz w:val="22"/>
          <w:szCs w:val="22"/>
        </w:rPr>
        <w:t xml:space="preserve"> prostřednictvím</w:t>
      </w:r>
      <w:r w:rsidR="00FA1E4F">
        <w:rPr>
          <w:rFonts w:asciiTheme="minorHAnsi" w:hAnsiTheme="minorHAnsi" w:cstheme="minorHAnsi"/>
          <w:sz w:val="22"/>
          <w:szCs w:val="22"/>
        </w:rPr>
        <w:t xml:space="preserve"> </w:t>
      </w:r>
      <w:r w:rsidRPr="00FA1E4F">
        <w:rPr>
          <w:rFonts w:asciiTheme="minorHAnsi" w:hAnsiTheme="minorHAnsi" w:cstheme="minorHAnsi"/>
          <w:sz w:val="22"/>
          <w:szCs w:val="22"/>
        </w:rPr>
        <w:t>formuláře</w:t>
      </w:r>
      <w:r w:rsidR="00265D54" w:rsidRPr="00FA1E4F">
        <w:rPr>
          <w:rFonts w:asciiTheme="minorHAnsi" w:hAnsiTheme="minorHAnsi" w:cstheme="minorHAnsi"/>
          <w:sz w:val="22"/>
          <w:szCs w:val="22"/>
        </w:rPr>
        <w:t xml:space="preserve">. </w:t>
      </w:r>
      <w:r w:rsidR="0089743C">
        <w:rPr>
          <w:rFonts w:asciiTheme="minorHAnsi" w:hAnsiTheme="minorHAnsi" w:cstheme="minorHAnsi"/>
          <w:sz w:val="22"/>
          <w:szCs w:val="22"/>
        </w:rPr>
        <w:t xml:space="preserve">Do </w:t>
      </w:r>
      <w:r w:rsidR="00265D54" w:rsidRPr="00FA1E4F">
        <w:rPr>
          <w:rFonts w:asciiTheme="minorHAnsi" w:hAnsiTheme="minorHAnsi" w:cstheme="minorHAnsi"/>
          <w:sz w:val="22"/>
          <w:szCs w:val="22"/>
        </w:rPr>
        <w:t>formuláře je nutné uvést jméno a příjmení odpovědného pracovníka pojistníka, který razítkem odpovědného pracovníka a svým podpise</w:t>
      </w:r>
      <w:r w:rsidR="00E84ED3" w:rsidRPr="00FA1E4F">
        <w:rPr>
          <w:rFonts w:asciiTheme="minorHAnsi" w:hAnsiTheme="minorHAnsi" w:cstheme="minorHAnsi"/>
          <w:sz w:val="22"/>
          <w:szCs w:val="22"/>
        </w:rPr>
        <w:t>m</w:t>
      </w:r>
      <w:r w:rsidR="00265D54" w:rsidRPr="00FA1E4F">
        <w:rPr>
          <w:rFonts w:asciiTheme="minorHAnsi" w:hAnsiTheme="minorHAnsi" w:cstheme="minorHAnsi"/>
          <w:sz w:val="22"/>
          <w:szCs w:val="22"/>
        </w:rPr>
        <w:t xml:space="preserve"> potvrdí skutečnost, že k pojistné události došlo u pojištěné osoby při pojištěné činnosti dle čl. II</w:t>
      </w:r>
      <w:r w:rsidR="00B02161" w:rsidRPr="00FA1E4F">
        <w:rPr>
          <w:rFonts w:asciiTheme="minorHAnsi" w:hAnsiTheme="minorHAnsi" w:cstheme="minorHAnsi"/>
          <w:sz w:val="22"/>
          <w:szCs w:val="22"/>
        </w:rPr>
        <w:t>I</w:t>
      </w:r>
      <w:r w:rsidR="007D31A8">
        <w:rPr>
          <w:rFonts w:asciiTheme="minorHAnsi" w:hAnsiTheme="minorHAnsi" w:cstheme="minorHAnsi"/>
          <w:sz w:val="22"/>
          <w:szCs w:val="22"/>
        </w:rPr>
        <w:t>.</w:t>
      </w:r>
    </w:p>
    <w:p w:rsidR="00781FB5" w:rsidRPr="00D6025E" w:rsidRDefault="00781FB5" w:rsidP="00836258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Oznámení škodné události je nutné předložit veškeré potřebné doklady dle </w:t>
      </w:r>
      <w:r w:rsidR="00265D5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ojistných podmínek. </w:t>
      </w:r>
      <w:r>
        <w:rPr>
          <w:rFonts w:asciiTheme="minorHAnsi" w:hAnsiTheme="minorHAnsi" w:cstheme="minorHAnsi"/>
          <w:color w:val="000000"/>
          <w:sz w:val="22"/>
          <w:szCs w:val="22"/>
        </w:rPr>
        <w:t>Pojistitel</w:t>
      </w:r>
      <w:r w:rsidRPr="000E0E3D">
        <w:rPr>
          <w:rFonts w:asciiTheme="minorHAnsi" w:hAnsiTheme="minorHAnsi" w:cstheme="minorHAnsi"/>
          <w:color w:val="000000"/>
          <w:sz w:val="22"/>
          <w:szCs w:val="22"/>
        </w:rPr>
        <w:t xml:space="preserve"> posoudí úplnost předlože</w:t>
      </w:r>
      <w:r>
        <w:rPr>
          <w:rFonts w:asciiTheme="minorHAnsi" w:hAnsiTheme="minorHAnsi" w:cstheme="minorHAnsi"/>
          <w:color w:val="000000"/>
          <w:sz w:val="22"/>
          <w:szCs w:val="22"/>
        </w:rPr>
        <w:t>ných dokladů o nahlášení škodné události</w:t>
      </w:r>
      <w:r w:rsidRPr="000E0E3D">
        <w:rPr>
          <w:rFonts w:asciiTheme="minorHAnsi" w:hAnsiTheme="minorHAnsi" w:cstheme="minorHAnsi"/>
          <w:color w:val="000000"/>
          <w:sz w:val="22"/>
          <w:szCs w:val="22"/>
        </w:rPr>
        <w:t>, případně si vyžádá další dokumenty relevantní k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E0E3D">
        <w:rPr>
          <w:rFonts w:asciiTheme="minorHAnsi" w:hAnsiTheme="minorHAnsi" w:cstheme="minorHAnsi"/>
          <w:color w:val="000000"/>
          <w:sz w:val="22"/>
          <w:szCs w:val="22"/>
        </w:rPr>
        <w:t>šetření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81FB5" w:rsidRDefault="00781FB5" w:rsidP="00836258">
      <w:pPr>
        <w:pStyle w:val="Odstavecseseznamem"/>
        <w:numPr>
          <w:ilvl w:val="0"/>
          <w:numId w:val="13"/>
        </w:numPr>
        <w:shd w:val="clear" w:color="auto" w:fill="FFFFFF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Oznámení škodné události se zasílá</w:t>
      </w:r>
      <w:r w:rsidR="009308D2">
        <w:rPr>
          <w:rFonts w:asciiTheme="minorHAnsi" w:hAnsiTheme="minorHAnsi" w:cstheme="minorHAnsi"/>
          <w:sz w:val="22"/>
          <w:szCs w:val="22"/>
        </w:rPr>
        <w:t xml:space="preserve"> na adresu sídla pojistitele nebo elektronicky na e-mailovou adresu </w:t>
      </w:r>
      <w:hyperlink r:id="rId9" w:history="1">
        <w:r w:rsidR="009308D2" w:rsidRPr="00254F46">
          <w:rPr>
            <w:rStyle w:val="Hypertextovodkaz"/>
            <w:rFonts w:asciiTheme="minorHAnsi" w:hAnsiTheme="minorHAnsi"/>
            <w:sz w:val="22"/>
          </w:rPr>
          <w:t>oznameni.udalosti@pvzp.cz</w:t>
        </w:r>
      </w:hyperlink>
      <w:r w:rsidR="009308D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08D2" w:rsidRDefault="009308D2" w:rsidP="00836258">
      <w:p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1725A" w:rsidRDefault="0011725A" w:rsidP="00836258">
      <w:p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1725A" w:rsidRPr="000E0E3D" w:rsidRDefault="0011725A" w:rsidP="0011725A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Pr="000E0E3D">
        <w:rPr>
          <w:rFonts w:asciiTheme="minorHAnsi" w:hAnsiTheme="minorHAnsi" w:cstheme="minorHAnsi"/>
          <w:b/>
          <w:sz w:val="22"/>
          <w:szCs w:val="22"/>
        </w:rPr>
        <w:t xml:space="preserve"> V</w:t>
      </w:r>
      <w:r>
        <w:rPr>
          <w:rFonts w:asciiTheme="minorHAnsi" w:hAnsiTheme="minorHAnsi" w:cstheme="minorHAnsi"/>
          <w:b/>
          <w:sz w:val="22"/>
          <w:szCs w:val="22"/>
        </w:rPr>
        <w:t>III</w:t>
      </w:r>
      <w:r w:rsidRPr="000E0E3D">
        <w:rPr>
          <w:rFonts w:asciiTheme="minorHAnsi" w:hAnsiTheme="minorHAnsi" w:cstheme="minorHAnsi"/>
          <w:b/>
          <w:sz w:val="22"/>
          <w:szCs w:val="22"/>
        </w:rPr>
        <w:t>.</w:t>
      </w:r>
    </w:p>
    <w:p w:rsidR="0011725A" w:rsidRDefault="0011725A" w:rsidP="0011725A">
      <w:pPr>
        <w:shd w:val="clear" w:color="auto" w:fill="FFFFFF"/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Bonifikace za příznivý škodní </w:t>
      </w:r>
      <w:r w:rsidR="00A46513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>růběh</w:t>
      </w:r>
    </w:p>
    <w:p w:rsidR="0011725A" w:rsidRDefault="0011725A" w:rsidP="00836258">
      <w:p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11725A" w:rsidRDefault="0011725A" w:rsidP="0011725A">
      <w:pPr>
        <w:pStyle w:val="Odstavecseseznamem"/>
        <w:numPr>
          <w:ilvl w:val="0"/>
          <w:numId w:val="29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Nepřekročí-li škodní kvóta v pojistném roce 10%, vrátí pojistitel pojistníkovi 10% zaslouženého pojistného za příslušné období.</w:t>
      </w:r>
    </w:p>
    <w:p w:rsidR="0011725A" w:rsidRDefault="0011725A" w:rsidP="0011725A">
      <w:pPr>
        <w:pStyle w:val="Odstavecseseznamem"/>
        <w:numPr>
          <w:ilvl w:val="0"/>
          <w:numId w:val="29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Škodní kvóta je poměr mezi vyplacenými škodami včetně otevřených rezerv a celkovým předepsaným pojistným za stanovený pojistný rok.</w:t>
      </w:r>
    </w:p>
    <w:p w:rsidR="0011725A" w:rsidRPr="0011725A" w:rsidRDefault="00A46513" w:rsidP="0011725A">
      <w:pPr>
        <w:pStyle w:val="Odstavecseseznamem"/>
        <w:numPr>
          <w:ilvl w:val="0"/>
          <w:numId w:val="29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Částka, kterou pojistitel vyplatí, je splatná do 31.3. kalendářního roku následujícího po uplynutí příslušného pojistného období. Částka bude vyplacena na bankovní účet pojistníka uvedený v záhlaví této pojistné smlouvy pod variabilním symbolem, kterým je číslo pojistné smlouvy.</w:t>
      </w:r>
    </w:p>
    <w:p w:rsidR="0011725A" w:rsidRDefault="0011725A" w:rsidP="00836258">
      <w:p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836258">
      <w:p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B02161" w:rsidRPr="000E0E3D" w:rsidRDefault="00B02161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="00FD49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743C">
        <w:rPr>
          <w:rFonts w:asciiTheme="minorHAnsi" w:hAnsiTheme="minorHAnsi" w:cstheme="minorHAnsi"/>
          <w:b/>
          <w:sz w:val="22"/>
          <w:szCs w:val="22"/>
        </w:rPr>
        <w:t>I</w:t>
      </w:r>
      <w:r w:rsidR="0011725A">
        <w:rPr>
          <w:rFonts w:asciiTheme="minorHAnsi" w:hAnsiTheme="minorHAnsi" w:cstheme="minorHAnsi"/>
          <w:b/>
          <w:sz w:val="22"/>
          <w:szCs w:val="22"/>
        </w:rPr>
        <w:t>X</w:t>
      </w:r>
      <w:r w:rsidRPr="000E0E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02161" w:rsidRPr="000E0E3D" w:rsidRDefault="00B02161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0E3D">
        <w:rPr>
          <w:rFonts w:asciiTheme="minorHAnsi" w:hAnsiTheme="minorHAnsi" w:cstheme="minorHAnsi"/>
          <w:b/>
          <w:bCs/>
          <w:sz w:val="22"/>
          <w:szCs w:val="22"/>
        </w:rPr>
        <w:t>Práva a povinnosti smluvních stran</w:t>
      </w:r>
    </w:p>
    <w:p w:rsidR="00B02161" w:rsidRDefault="00B02161" w:rsidP="00836258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D2E8A">
        <w:rPr>
          <w:rFonts w:asciiTheme="minorHAnsi" w:hAnsiTheme="minorHAnsi" w:cstheme="minorHAnsi"/>
          <w:sz w:val="22"/>
          <w:szCs w:val="22"/>
        </w:rPr>
        <w:t>Poji</w:t>
      </w:r>
      <w:r>
        <w:rPr>
          <w:rFonts w:asciiTheme="minorHAnsi" w:hAnsiTheme="minorHAnsi" w:cstheme="minorHAnsi"/>
          <w:sz w:val="22"/>
          <w:szCs w:val="22"/>
        </w:rPr>
        <w:t>stitel</w:t>
      </w:r>
      <w:r w:rsidRPr="005D2E8A">
        <w:rPr>
          <w:rFonts w:asciiTheme="minorHAnsi" w:hAnsiTheme="minorHAnsi" w:cstheme="minorHAnsi"/>
          <w:sz w:val="22"/>
          <w:szCs w:val="22"/>
        </w:rPr>
        <w:t xml:space="preserve"> se zavazuje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B02161" w:rsidRDefault="00D87FBF" w:rsidP="00836258">
      <w:pPr>
        <w:numPr>
          <w:ilvl w:val="1"/>
          <w:numId w:val="22"/>
        </w:numPr>
        <w:shd w:val="clear" w:color="auto" w:fill="FFFFFF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02161">
        <w:rPr>
          <w:rFonts w:asciiTheme="minorHAnsi" w:hAnsiTheme="minorHAnsi" w:cstheme="minorHAnsi"/>
          <w:sz w:val="22"/>
          <w:szCs w:val="22"/>
        </w:rPr>
        <w:t xml:space="preserve">ajistit vybavení </w:t>
      </w:r>
      <w:r w:rsidR="00B02161" w:rsidRPr="000E0E3D">
        <w:rPr>
          <w:rFonts w:asciiTheme="minorHAnsi" w:hAnsiTheme="minorHAnsi" w:cstheme="minorHAnsi"/>
          <w:sz w:val="22"/>
          <w:szCs w:val="22"/>
        </w:rPr>
        <w:t xml:space="preserve">pojistníka všemi potřebnými dokumenty a </w:t>
      </w:r>
      <w:r w:rsidR="00F458CA">
        <w:rPr>
          <w:rFonts w:asciiTheme="minorHAnsi" w:hAnsiTheme="minorHAnsi" w:cstheme="minorHAnsi"/>
          <w:sz w:val="22"/>
          <w:szCs w:val="22"/>
        </w:rPr>
        <w:t>tiskopisy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02161" w:rsidRDefault="00B02161" w:rsidP="00836258">
      <w:pPr>
        <w:numPr>
          <w:ilvl w:val="1"/>
          <w:numId w:val="22"/>
        </w:numPr>
        <w:shd w:val="clear" w:color="auto" w:fill="FFFFFF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0E3D">
        <w:rPr>
          <w:rFonts w:asciiTheme="minorHAnsi" w:hAnsiTheme="minorHAnsi" w:cstheme="minorHAnsi"/>
          <w:sz w:val="22"/>
          <w:szCs w:val="22"/>
        </w:rPr>
        <w:t>poskytnout potřebnou součinnost ve v</w:t>
      </w:r>
      <w:r>
        <w:rPr>
          <w:rFonts w:asciiTheme="minorHAnsi" w:hAnsiTheme="minorHAnsi" w:cstheme="minorHAnsi"/>
          <w:sz w:val="22"/>
          <w:szCs w:val="22"/>
        </w:rPr>
        <w:t xml:space="preserve">šech věcech týkajících se této </w:t>
      </w:r>
      <w:r w:rsidR="00171F8E">
        <w:rPr>
          <w:rFonts w:asciiTheme="minorHAnsi" w:hAnsiTheme="minorHAnsi" w:cstheme="minorHAnsi"/>
          <w:sz w:val="22"/>
          <w:szCs w:val="22"/>
        </w:rPr>
        <w:t>rámcové p</w:t>
      </w:r>
      <w:r w:rsidRPr="000E0E3D">
        <w:rPr>
          <w:rFonts w:asciiTheme="minorHAnsi" w:hAnsiTheme="minorHAnsi" w:cstheme="minorHAnsi"/>
          <w:sz w:val="22"/>
          <w:szCs w:val="22"/>
        </w:rPr>
        <w:t>ojistné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02161" w:rsidRDefault="00B02161" w:rsidP="00836258">
      <w:pPr>
        <w:numPr>
          <w:ilvl w:val="0"/>
          <w:numId w:val="18"/>
        </w:numPr>
        <w:shd w:val="clear" w:color="auto" w:fill="FFFFFF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Pojistník se zavazuje:</w:t>
      </w:r>
    </w:p>
    <w:p w:rsidR="00B02161" w:rsidRPr="000E0E3D" w:rsidRDefault="00B02161" w:rsidP="00836258">
      <w:pPr>
        <w:numPr>
          <w:ilvl w:val="1"/>
          <w:numId w:val="21"/>
        </w:numPr>
        <w:shd w:val="clear" w:color="auto" w:fill="FFFFFF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0E3D">
        <w:rPr>
          <w:rFonts w:asciiTheme="minorHAnsi" w:hAnsiTheme="minorHAnsi" w:cstheme="minorHAnsi"/>
          <w:sz w:val="22"/>
          <w:szCs w:val="22"/>
        </w:rPr>
        <w:t>seznámit pojištěné s</w:t>
      </w:r>
      <w:r w:rsidR="00171F8E">
        <w:rPr>
          <w:rFonts w:asciiTheme="minorHAnsi" w:hAnsiTheme="minorHAnsi" w:cstheme="minorHAnsi"/>
          <w:sz w:val="22"/>
          <w:szCs w:val="22"/>
        </w:rPr>
        <w:t> rámcovou p</w:t>
      </w:r>
      <w:r w:rsidRPr="000E0E3D">
        <w:rPr>
          <w:rFonts w:asciiTheme="minorHAnsi" w:hAnsiTheme="minorHAnsi" w:cstheme="minorHAnsi"/>
          <w:sz w:val="22"/>
          <w:szCs w:val="22"/>
        </w:rPr>
        <w:t>ojistnou smlouvou</w:t>
      </w:r>
      <w:r>
        <w:rPr>
          <w:rFonts w:asciiTheme="minorHAnsi" w:hAnsiTheme="minorHAnsi" w:cstheme="minorHAnsi"/>
          <w:sz w:val="22"/>
          <w:szCs w:val="22"/>
        </w:rPr>
        <w:t xml:space="preserve"> včetně všech jejích součástí,</w:t>
      </w:r>
    </w:p>
    <w:p w:rsidR="00B02161" w:rsidRPr="000E0E3D" w:rsidRDefault="00B02161" w:rsidP="00836258">
      <w:pPr>
        <w:numPr>
          <w:ilvl w:val="1"/>
          <w:numId w:val="21"/>
        </w:numPr>
        <w:shd w:val="clear" w:color="auto" w:fill="FFFFFF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E0E3D">
        <w:rPr>
          <w:rFonts w:asciiTheme="minorHAnsi" w:hAnsiTheme="minorHAnsi" w:cstheme="minorHAnsi"/>
          <w:sz w:val="22"/>
          <w:szCs w:val="22"/>
        </w:rPr>
        <w:t>zaplatit řádně a včas pojistné,</w:t>
      </w:r>
    </w:p>
    <w:p w:rsidR="00B02161" w:rsidRPr="000E0E3D" w:rsidRDefault="00B02161" w:rsidP="00836258">
      <w:pPr>
        <w:numPr>
          <w:ilvl w:val="1"/>
          <w:numId w:val="21"/>
        </w:numPr>
        <w:shd w:val="clear" w:color="auto" w:fill="FFFFFF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informovat pojistitele</w:t>
      </w:r>
      <w:r w:rsidRPr="000E0E3D">
        <w:rPr>
          <w:rFonts w:asciiTheme="minorHAnsi" w:hAnsiTheme="minorHAnsi" w:cstheme="minorHAnsi"/>
          <w:sz w:val="22"/>
          <w:szCs w:val="22"/>
        </w:rPr>
        <w:t xml:space="preserve"> o případných změnách týkajících se této </w:t>
      </w:r>
      <w:r w:rsidR="00171F8E">
        <w:rPr>
          <w:rFonts w:asciiTheme="minorHAnsi" w:hAnsiTheme="minorHAnsi" w:cstheme="minorHAnsi"/>
          <w:sz w:val="22"/>
          <w:szCs w:val="22"/>
        </w:rPr>
        <w:t>rámcové p</w:t>
      </w:r>
      <w:r w:rsidRPr="000E0E3D">
        <w:rPr>
          <w:rFonts w:asciiTheme="minorHAnsi" w:hAnsiTheme="minorHAnsi" w:cstheme="minorHAnsi"/>
          <w:sz w:val="22"/>
          <w:szCs w:val="22"/>
        </w:rPr>
        <w:t>ojistné s</w:t>
      </w:r>
      <w:r>
        <w:rPr>
          <w:rFonts w:asciiTheme="minorHAnsi" w:hAnsiTheme="minorHAnsi" w:cstheme="minorHAnsi"/>
          <w:sz w:val="22"/>
          <w:szCs w:val="22"/>
        </w:rPr>
        <w:t>mlouvy</w:t>
      </w:r>
      <w:r w:rsidRPr="000E0E3D">
        <w:rPr>
          <w:rFonts w:asciiTheme="minorHAnsi" w:hAnsiTheme="minorHAnsi" w:cstheme="minorHAnsi"/>
          <w:sz w:val="22"/>
          <w:szCs w:val="22"/>
        </w:rPr>
        <w:t>, a to bez zbytečného odkladu,</w:t>
      </w:r>
    </w:p>
    <w:p w:rsidR="00B02161" w:rsidRDefault="00B02161" w:rsidP="00836258">
      <w:pPr>
        <w:numPr>
          <w:ilvl w:val="1"/>
          <w:numId w:val="21"/>
        </w:numPr>
        <w:shd w:val="clear" w:color="auto" w:fill="FFFFFF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škodné</w:t>
      </w:r>
      <w:r w:rsidRPr="000E0E3D">
        <w:rPr>
          <w:rFonts w:asciiTheme="minorHAnsi" w:hAnsiTheme="minorHAnsi" w:cstheme="minorHAnsi"/>
          <w:sz w:val="22"/>
          <w:szCs w:val="22"/>
        </w:rPr>
        <w:t xml:space="preserve"> události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30B8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D87FBF">
        <w:rPr>
          <w:rFonts w:asciiTheme="minorHAnsi" w:hAnsiTheme="minorHAnsi" w:cstheme="minorHAnsi"/>
          <w:sz w:val="22"/>
          <w:szCs w:val="22"/>
        </w:rPr>
        <w:t>pojištěnému</w:t>
      </w:r>
      <w:r w:rsidRPr="006743F9">
        <w:rPr>
          <w:rFonts w:asciiTheme="minorHAnsi" w:hAnsiTheme="minorHAnsi" w:cstheme="minorHAnsi"/>
          <w:sz w:val="22"/>
          <w:szCs w:val="22"/>
        </w:rPr>
        <w:t xml:space="preserve"> součinnost pro upla</w:t>
      </w:r>
      <w:r w:rsidR="00A253C8">
        <w:rPr>
          <w:rFonts w:asciiTheme="minorHAnsi" w:hAnsiTheme="minorHAnsi" w:cstheme="minorHAnsi"/>
          <w:sz w:val="22"/>
          <w:szCs w:val="22"/>
        </w:rPr>
        <w:t>tnění nároku na pojistné plnění.</w:t>
      </w:r>
    </w:p>
    <w:p w:rsidR="0089743C" w:rsidRDefault="0089743C" w:rsidP="0089743C">
      <w:pPr>
        <w:numPr>
          <w:ilvl w:val="1"/>
          <w:numId w:val="2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Nejpozději 1 pracovní den před zahájením pracovní cesty zaslat </w:t>
      </w:r>
      <w:r w:rsidR="0006166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eznam </w:t>
      </w:r>
      <w:r w:rsidR="00061661">
        <w:rPr>
          <w:rFonts w:asciiTheme="minorHAnsi" w:hAnsiTheme="minorHAnsi" w:cstheme="minorHAnsi"/>
          <w:sz w:val="22"/>
          <w:szCs w:val="22"/>
        </w:rPr>
        <w:t xml:space="preserve">pojištěných osob - </w:t>
      </w:r>
      <w:r>
        <w:rPr>
          <w:rFonts w:asciiTheme="minorHAnsi" w:hAnsiTheme="minorHAnsi" w:cstheme="minorHAnsi"/>
          <w:sz w:val="22"/>
          <w:szCs w:val="22"/>
        </w:rPr>
        <w:t>zaměstnanců účastnících se pracovní cesty</w:t>
      </w:r>
      <w:r w:rsidR="00061661">
        <w:rPr>
          <w:rFonts w:asciiTheme="minorHAnsi" w:hAnsiTheme="minorHAnsi" w:cstheme="minorHAnsi"/>
          <w:sz w:val="22"/>
          <w:szCs w:val="22"/>
        </w:rPr>
        <w:t xml:space="preserve"> (Příloha č. 5</w:t>
      </w:r>
      <w:r>
        <w:rPr>
          <w:rFonts w:asciiTheme="minorHAnsi" w:hAnsiTheme="minorHAnsi" w:cstheme="minorHAnsi"/>
          <w:sz w:val="22"/>
          <w:szCs w:val="22"/>
        </w:rPr>
        <w:t>), který bude obsahovat jméno, příjmení a datum narození každého zaměstnance, den počátku a konce pojištění a cílovou destinaci, na emailovou adresu katerina.svajdlerova@pvzp.cz.</w:t>
      </w:r>
    </w:p>
    <w:p w:rsidR="00A253C8" w:rsidRDefault="00A253C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EB7272" w:rsidRDefault="00EB7272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DD5E3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4E1B36" w:rsidRPr="000E0E3D" w:rsidRDefault="004E1B36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Článek</w:t>
      </w:r>
      <w:r w:rsidRPr="000E0E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0E0E3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E1B36" w:rsidRPr="000E0E3D" w:rsidRDefault="004E1B36" w:rsidP="00DD5E32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0E3D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:rsidR="004E1B36" w:rsidRDefault="004E1B36" w:rsidP="00836258">
      <w:pPr>
        <w:pStyle w:val="Zkladntext"/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377">
        <w:rPr>
          <w:rFonts w:asciiTheme="minorHAnsi" w:hAnsiTheme="minorHAnsi" w:cstheme="minorHAnsi"/>
          <w:sz w:val="22"/>
          <w:szCs w:val="22"/>
        </w:rPr>
        <w:t xml:space="preserve">Tuto </w:t>
      </w:r>
      <w:r w:rsidR="00171F8E">
        <w:rPr>
          <w:rFonts w:asciiTheme="minorHAnsi" w:hAnsiTheme="minorHAnsi" w:cstheme="minorHAnsi"/>
          <w:sz w:val="22"/>
          <w:szCs w:val="22"/>
        </w:rPr>
        <w:t>p</w:t>
      </w:r>
      <w:r w:rsidRPr="00791377">
        <w:rPr>
          <w:rFonts w:asciiTheme="minorHAnsi" w:hAnsiTheme="minorHAnsi" w:cstheme="minorHAnsi"/>
          <w:sz w:val="22"/>
          <w:szCs w:val="22"/>
        </w:rPr>
        <w:t>ojistnou smlouvu lze měnit nebo doplňovat pouze po vzájemné dohodě smluvních stran formou písemných číslovaných dodatků.</w:t>
      </w:r>
    </w:p>
    <w:p w:rsidR="004E1B36" w:rsidRDefault="004E1B36" w:rsidP="00836258">
      <w:pPr>
        <w:pStyle w:val="Zkladntext"/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3442">
        <w:rPr>
          <w:rFonts w:asciiTheme="minorHAnsi" w:hAnsiTheme="minorHAnsi" w:cstheme="minorHAnsi"/>
          <w:sz w:val="22"/>
          <w:szCs w:val="22"/>
        </w:rPr>
        <w:t xml:space="preserve">Tato </w:t>
      </w:r>
      <w:r w:rsidR="00171F8E">
        <w:rPr>
          <w:rFonts w:asciiTheme="minorHAnsi" w:hAnsiTheme="minorHAnsi" w:cstheme="minorHAnsi"/>
          <w:sz w:val="22"/>
          <w:szCs w:val="22"/>
        </w:rPr>
        <w:t>rámcová p</w:t>
      </w:r>
      <w:r w:rsidRPr="00053442">
        <w:rPr>
          <w:rFonts w:asciiTheme="minorHAnsi" w:hAnsiTheme="minorHAnsi" w:cstheme="minorHAnsi"/>
          <w:sz w:val="22"/>
          <w:szCs w:val="22"/>
        </w:rPr>
        <w:t xml:space="preserve">ojistná smlouva nabývá platnosti podpisem smluvních stran a účinnosti </w:t>
      </w:r>
      <w:r w:rsidRPr="00107B9D">
        <w:rPr>
          <w:rFonts w:asciiTheme="minorHAnsi" w:hAnsiTheme="minorHAnsi" w:cstheme="minorHAnsi"/>
          <w:sz w:val="22"/>
          <w:szCs w:val="22"/>
        </w:rPr>
        <w:t xml:space="preserve">dnem </w:t>
      </w:r>
      <w:r w:rsidR="0001296F">
        <w:rPr>
          <w:rFonts w:asciiTheme="minorHAnsi" w:hAnsiTheme="minorHAnsi" w:cstheme="minorHAnsi"/>
          <w:sz w:val="22"/>
          <w:szCs w:val="22"/>
        </w:rPr>
        <w:t>1</w:t>
      </w:r>
      <w:r w:rsidR="009B1F03">
        <w:rPr>
          <w:rFonts w:asciiTheme="minorHAnsi" w:hAnsiTheme="minorHAnsi" w:cstheme="minorHAnsi"/>
          <w:sz w:val="22"/>
          <w:szCs w:val="22"/>
        </w:rPr>
        <w:t xml:space="preserve">. </w:t>
      </w:r>
      <w:r w:rsidR="0001296F">
        <w:rPr>
          <w:rFonts w:asciiTheme="minorHAnsi" w:hAnsiTheme="minorHAnsi" w:cstheme="minorHAnsi"/>
          <w:sz w:val="22"/>
          <w:szCs w:val="22"/>
        </w:rPr>
        <w:t>1</w:t>
      </w:r>
      <w:r w:rsidR="009B1F03">
        <w:rPr>
          <w:rFonts w:asciiTheme="minorHAnsi" w:hAnsiTheme="minorHAnsi" w:cstheme="minorHAnsi"/>
          <w:sz w:val="22"/>
          <w:szCs w:val="22"/>
        </w:rPr>
        <w:t>. 201</w:t>
      </w:r>
      <w:r w:rsidR="0089743C">
        <w:rPr>
          <w:rFonts w:asciiTheme="minorHAnsi" w:hAnsiTheme="minorHAnsi" w:cstheme="minorHAnsi"/>
          <w:sz w:val="22"/>
          <w:szCs w:val="22"/>
        </w:rPr>
        <w:t>8</w:t>
      </w:r>
      <w:r w:rsidRPr="00107B9D">
        <w:rPr>
          <w:rFonts w:asciiTheme="minorHAnsi" w:hAnsiTheme="minorHAnsi" w:cstheme="minorHAnsi"/>
          <w:sz w:val="22"/>
          <w:szCs w:val="22"/>
        </w:rPr>
        <w:t xml:space="preserve"> a</w:t>
      </w:r>
      <w:r w:rsidRPr="00053442">
        <w:rPr>
          <w:rFonts w:asciiTheme="minorHAnsi" w:hAnsiTheme="minorHAnsi" w:cstheme="minorHAnsi"/>
          <w:sz w:val="22"/>
          <w:szCs w:val="22"/>
        </w:rPr>
        <w:t xml:space="preserve"> vyhotovuje se ve </w:t>
      </w:r>
      <w:r w:rsidR="00862B91">
        <w:rPr>
          <w:rFonts w:asciiTheme="minorHAnsi" w:hAnsiTheme="minorHAnsi" w:cstheme="minorHAnsi"/>
          <w:sz w:val="22"/>
          <w:szCs w:val="22"/>
        </w:rPr>
        <w:t>dvou</w:t>
      </w:r>
      <w:r w:rsidRPr="00053442">
        <w:rPr>
          <w:rFonts w:asciiTheme="minorHAnsi" w:hAnsiTheme="minorHAnsi" w:cstheme="minorHAnsi"/>
          <w:sz w:val="22"/>
          <w:szCs w:val="22"/>
        </w:rPr>
        <w:t xml:space="preserve"> stejnopisech s charakterem originálu, přičemž po jednom stejnopisu obdrží každá ze smluvních stran.</w:t>
      </w:r>
    </w:p>
    <w:p w:rsidR="004E1B36" w:rsidRDefault="004E1B36" w:rsidP="00DD5E32">
      <w:pPr>
        <w:pStyle w:val="Zkladntext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36258" w:rsidRDefault="00836258" w:rsidP="00DD5E32">
      <w:pPr>
        <w:pStyle w:val="Zkladntext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D31A8" w:rsidRDefault="007D31A8" w:rsidP="00DD5E32">
      <w:pPr>
        <w:pStyle w:val="Zkladntext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E1B36" w:rsidRDefault="004E1B36" w:rsidP="00DD5E32">
      <w:pPr>
        <w:pStyle w:val="Zkladntext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91377">
        <w:rPr>
          <w:rFonts w:asciiTheme="minorHAnsi" w:hAnsiTheme="minorHAnsi" w:cstheme="minorHAnsi"/>
          <w:sz w:val="22"/>
          <w:szCs w:val="22"/>
        </w:rPr>
        <w:t>Seznam příloh</w:t>
      </w:r>
      <w:r>
        <w:rPr>
          <w:rFonts w:asciiTheme="minorHAnsi" w:hAnsiTheme="minorHAnsi" w:cstheme="minorHAnsi"/>
          <w:sz w:val="22"/>
          <w:szCs w:val="22"/>
        </w:rPr>
        <w:t xml:space="preserve">, které jsou nedílnou součástí </w:t>
      </w:r>
      <w:r w:rsidR="00171F8E">
        <w:rPr>
          <w:rFonts w:asciiTheme="minorHAnsi" w:hAnsiTheme="minorHAnsi" w:cstheme="minorHAnsi"/>
          <w:sz w:val="22"/>
          <w:szCs w:val="22"/>
        </w:rPr>
        <w:t>rámcové po</w:t>
      </w:r>
      <w:r>
        <w:rPr>
          <w:rFonts w:asciiTheme="minorHAnsi" w:hAnsiTheme="minorHAnsi" w:cstheme="minorHAnsi"/>
          <w:sz w:val="22"/>
          <w:szCs w:val="22"/>
        </w:rPr>
        <w:t>jistné smlouvy</w:t>
      </w:r>
      <w:r w:rsidRPr="00791377">
        <w:rPr>
          <w:rFonts w:asciiTheme="minorHAnsi" w:hAnsiTheme="minorHAnsi" w:cstheme="minorHAnsi"/>
          <w:sz w:val="22"/>
          <w:szCs w:val="22"/>
        </w:rPr>
        <w:t>:</w:t>
      </w:r>
    </w:p>
    <w:p w:rsidR="004E1B36" w:rsidRPr="000E0E3D" w:rsidRDefault="004E1B36" w:rsidP="00DD5E32">
      <w:pPr>
        <w:pStyle w:val="Zkladntext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4E1B36" w:rsidRPr="00BC579A" w:rsidRDefault="004E1B36" w:rsidP="00DD5E32">
      <w:pPr>
        <w:shd w:val="clear" w:color="auto" w:fill="FFFFFF"/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BC579A">
        <w:rPr>
          <w:rFonts w:asciiTheme="minorHAnsi" w:hAnsiTheme="minorHAnsi" w:cstheme="minorHAnsi"/>
          <w:sz w:val="22"/>
          <w:szCs w:val="22"/>
        </w:rPr>
        <w:t>Příloha č. 1</w:t>
      </w:r>
      <w:r w:rsidRPr="00BC579A">
        <w:rPr>
          <w:rFonts w:asciiTheme="minorHAnsi" w:hAnsiTheme="minorHAnsi" w:cstheme="minorHAnsi"/>
          <w:sz w:val="22"/>
          <w:szCs w:val="22"/>
        </w:rPr>
        <w:tab/>
        <w:t xml:space="preserve">Pojistné podmínky pro </w:t>
      </w:r>
      <w:r w:rsidR="006407D0" w:rsidRPr="00BC579A">
        <w:rPr>
          <w:rFonts w:asciiTheme="minorHAnsi" w:hAnsiTheme="minorHAnsi" w:cstheme="minorHAnsi"/>
          <w:sz w:val="22"/>
          <w:szCs w:val="22"/>
        </w:rPr>
        <w:t>Cestovní</w:t>
      </w:r>
      <w:r w:rsidRPr="00BC579A">
        <w:rPr>
          <w:rFonts w:asciiTheme="minorHAnsi" w:hAnsiTheme="minorHAnsi" w:cstheme="minorHAnsi"/>
          <w:sz w:val="22"/>
          <w:szCs w:val="22"/>
        </w:rPr>
        <w:t xml:space="preserve"> pojištění </w:t>
      </w:r>
      <w:r w:rsidR="006407D0" w:rsidRPr="00BC579A">
        <w:rPr>
          <w:rFonts w:asciiTheme="minorHAnsi" w:hAnsiTheme="minorHAnsi" w:cstheme="minorHAnsi"/>
          <w:sz w:val="22"/>
          <w:szCs w:val="22"/>
        </w:rPr>
        <w:t>C</w:t>
      </w:r>
      <w:r w:rsidR="009A1F0E">
        <w:rPr>
          <w:rFonts w:asciiTheme="minorHAnsi" w:hAnsiTheme="minorHAnsi" w:cstheme="minorHAnsi"/>
          <w:sz w:val="22"/>
          <w:szCs w:val="22"/>
        </w:rPr>
        <w:t>P 1/16 s platností od 1. 1. 2016</w:t>
      </w:r>
    </w:p>
    <w:p w:rsidR="006407D0" w:rsidRDefault="006407D0" w:rsidP="00DD5E32">
      <w:pPr>
        <w:shd w:val="clear" w:color="auto" w:fill="FFFFFF"/>
        <w:ind w:left="1410" w:hanging="1410"/>
        <w:jc w:val="both"/>
        <w:rPr>
          <w:rFonts w:ascii="Calibri" w:hAnsi="Calibri" w:cs="Arial"/>
          <w:sz w:val="22"/>
          <w:szCs w:val="22"/>
        </w:rPr>
      </w:pPr>
      <w:r w:rsidRPr="00BC579A">
        <w:rPr>
          <w:rFonts w:ascii="Calibri" w:hAnsi="Calibri" w:cs="Arial"/>
          <w:sz w:val="22"/>
          <w:szCs w:val="22"/>
        </w:rPr>
        <w:t xml:space="preserve">Příloha č. </w:t>
      </w:r>
      <w:r w:rsidR="00FA1E4F">
        <w:rPr>
          <w:rFonts w:ascii="Calibri" w:hAnsi="Calibri" w:cs="Arial"/>
          <w:sz w:val="22"/>
          <w:szCs w:val="22"/>
        </w:rPr>
        <w:t>2</w:t>
      </w:r>
      <w:r w:rsidRPr="00BC579A">
        <w:rPr>
          <w:rFonts w:ascii="Calibri" w:hAnsi="Calibri" w:cs="Arial"/>
          <w:sz w:val="22"/>
          <w:szCs w:val="22"/>
        </w:rPr>
        <w:tab/>
        <w:t>Oznámení škodné události z pojištění léčebných výloh</w:t>
      </w:r>
    </w:p>
    <w:p w:rsidR="0089743C" w:rsidRDefault="0089743C" w:rsidP="00DD5E32">
      <w:pPr>
        <w:shd w:val="clear" w:color="auto" w:fill="FFFFFF"/>
        <w:ind w:left="1410" w:hanging="14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3</w:t>
      </w:r>
      <w:r>
        <w:rPr>
          <w:rFonts w:ascii="Calibri" w:hAnsi="Calibri" w:cs="Arial"/>
          <w:sz w:val="22"/>
          <w:szCs w:val="22"/>
        </w:rPr>
        <w:tab/>
        <w:t xml:space="preserve">Oznámení škodné události z pojištění osobních věcí a odpovědnosti </w:t>
      </w:r>
    </w:p>
    <w:p w:rsidR="0089743C" w:rsidRPr="00BC579A" w:rsidRDefault="0089743C" w:rsidP="00DD5E32">
      <w:pPr>
        <w:shd w:val="clear" w:color="auto" w:fill="FFFFFF"/>
        <w:ind w:left="1410" w:hanging="14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4</w:t>
      </w:r>
      <w:r>
        <w:rPr>
          <w:rFonts w:ascii="Calibri" w:hAnsi="Calibri" w:cs="Arial"/>
          <w:sz w:val="22"/>
          <w:szCs w:val="22"/>
        </w:rPr>
        <w:tab/>
        <w:t>Oznámení škodné události z úrazového pojištění</w:t>
      </w:r>
    </w:p>
    <w:p w:rsidR="006407D0" w:rsidRPr="00BC579A" w:rsidRDefault="00FA1E4F" w:rsidP="00DD5E32">
      <w:pPr>
        <w:shd w:val="clear" w:color="auto" w:fill="FFFFFF"/>
        <w:ind w:left="1410" w:hanging="14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</w:t>
      </w:r>
      <w:r w:rsidR="00061661">
        <w:rPr>
          <w:rFonts w:ascii="Calibri" w:hAnsi="Calibri" w:cs="Arial"/>
          <w:sz w:val="22"/>
          <w:szCs w:val="22"/>
        </w:rPr>
        <w:t>5</w:t>
      </w:r>
      <w:r w:rsidR="006407D0" w:rsidRPr="00BC579A">
        <w:rPr>
          <w:rFonts w:ascii="Calibri" w:hAnsi="Calibri" w:cs="Arial"/>
          <w:sz w:val="22"/>
          <w:szCs w:val="22"/>
        </w:rPr>
        <w:tab/>
        <w:t>Seznam pojištěných osob</w:t>
      </w:r>
    </w:p>
    <w:p w:rsidR="00FA1E4F" w:rsidRDefault="00FA1E4F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1E4F" w:rsidRDefault="00FA1E4F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1B36" w:rsidRPr="000E0E3D" w:rsidRDefault="004E1B36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E3D">
        <w:rPr>
          <w:rFonts w:asciiTheme="minorHAnsi" w:hAnsiTheme="minorHAnsi" w:cstheme="minorHAnsi"/>
          <w:sz w:val="22"/>
          <w:szCs w:val="22"/>
        </w:rPr>
        <w:t>V</w:t>
      </w:r>
      <w:r w:rsidR="00154E7F">
        <w:rPr>
          <w:rFonts w:asciiTheme="minorHAnsi" w:hAnsiTheme="minorHAnsi" w:cstheme="minorHAnsi"/>
          <w:sz w:val="22"/>
          <w:szCs w:val="22"/>
        </w:rPr>
        <w:t> </w:t>
      </w:r>
      <w:r w:rsidRPr="000E0E3D">
        <w:rPr>
          <w:rFonts w:asciiTheme="minorHAnsi" w:hAnsiTheme="minorHAnsi" w:cstheme="minorHAnsi"/>
          <w:sz w:val="22"/>
          <w:szCs w:val="22"/>
        </w:rPr>
        <w:t>Praze</w:t>
      </w:r>
      <w:r w:rsidR="00154E7F">
        <w:rPr>
          <w:rFonts w:asciiTheme="minorHAnsi" w:hAnsiTheme="minorHAnsi" w:cstheme="minorHAnsi"/>
          <w:sz w:val="22"/>
          <w:szCs w:val="22"/>
        </w:rPr>
        <w:t>, dne</w:t>
      </w:r>
      <w:r w:rsidRPr="000E0E3D">
        <w:rPr>
          <w:rFonts w:asciiTheme="minorHAnsi" w:hAnsiTheme="minorHAnsi" w:cstheme="minorHAnsi"/>
          <w:sz w:val="22"/>
          <w:szCs w:val="22"/>
        </w:rPr>
        <w:t xml:space="preserve"> </w:t>
      </w:r>
      <w:r w:rsidR="002312CC">
        <w:rPr>
          <w:rFonts w:asciiTheme="minorHAnsi" w:hAnsiTheme="minorHAnsi" w:cstheme="minorHAnsi"/>
          <w:sz w:val="22"/>
          <w:szCs w:val="22"/>
        </w:rPr>
        <w:t>29</w:t>
      </w:r>
      <w:r w:rsidR="003E74E5">
        <w:rPr>
          <w:rFonts w:asciiTheme="minorHAnsi" w:hAnsiTheme="minorHAnsi" w:cstheme="minorHAnsi"/>
          <w:sz w:val="22"/>
          <w:szCs w:val="22"/>
        </w:rPr>
        <w:t>.</w:t>
      </w:r>
      <w:r w:rsidR="00061661">
        <w:rPr>
          <w:rFonts w:asciiTheme="minorHAnsi" w:hAnsiTheme="minorHAnsi" w:cstheme="minorHAnsi"/>
          <w:sz w:val="22"/>
          <w:szCs w:val="22"/>
        </w:rPr>
        <w:t>12</w:t>
      </w:r>
      <w:r w:rsidR="003E74E5">
        <w:rPr>
          <w:rFonts w:asciiTheme="minorHAnsi" w:hAnsiTheme="minorHAnsi" w:cstheme="minorHAnsi"/>
          <w:sz w:val="22"/>
          <w:szCs w:val="22"/>
        </w:rPr>
        <w:t>.201</w:t>
      </w:r>
      <w:r w:rsidR="00061661">
        <w:rPr>
          <w:rFonts w:asciiTheme="minorHAnsi" w:hAnsiTheme="minorHAnsi" w:cstheme="minorHAnsi"/>
          <w:sz w:val="22"/>
          <w:szCs w:val="22"/>
        </w:rPr>
        <w:t>7</w:t>
      </w:r>
      <w:r w:rsidR="003E74E5">
        <w:rPr>
          <w:rFonts w:asciiTheme="minorHAnsi" w:hAnsiTheme="minorHAnsi" w:cstheme="minorHAnsi"/>
          <w:sz w:val="22"/>
          <w:szCs w:val="22"/>
        </w:rPr>
        <w:tab/>
      </w:r>
      <w:r w:rsidR="006407D0">
        <w:rPr>
          <w:rFonts w:asciiTheme="minorHAnsi" w:hAnsiTheme="minorHAnsi" w:cstheme="minorHAnsi"/>
          <w:sz w:val="22"/>
          <w:szCs w:val="22"/>
        </w:rPr>
        <w:tab/>
      </w:r>
      <w:r w:rsidR="006407D0">
        <w:rPr>
          <w:rFonts w:asciiTheme="minorHAnsi" w:hAnsiTheme="minorHAnsi" w:cstheme="minorHAnsi"/>
          <w:sz w:val="22"/>
          <w:szCs w:val="22"/>
        </w:rPr>
        <w:tab/>
      </w:r>
      <w:r w:rsidRPr="000E0E3D">
        <w:rPr>
          <w:rFonts w:asciiTheme="minorHAnsi" w:hAnsiTheme="minorHAnsi" w:cstheme="minorHAnsi"/>
          <w:sz w:val="22"/>
          <w:szCs w:val="22"/>
        </w:rPr>
        <w:tab/>
        <w:t>V</w:t>
      </w:r>
      <w:r w:rsidR="00154E7F">
        <w:rPr>
          <w:rFonts w:asciiTheme="minorHAnsi" w:hAnsiTheme="minorHAnsi" w:cstheme="minorHAnsi"/>
          <w:sz w:val="22"/>
          <w:szCs w:val="22"/>
        </w:rPr>
        <w:t> Praze,</w:t>
      </w:r>
      <w:r w:rsidR="003E74E5">
        <w:rPr>
          <w:rFonts w:asciiTheme="minorHAnsi" w:hAnsiTheme="minorHAnsi" w:cstheme="minorHAnsi"/>
          <w:sz w:val="22"/>
          <w:szCs w:val="22"/>
        </w:rPr>
        <w:t xml:space="preserve"> </w:t>
      </w:r>
      <w:r w:rsidRPr="000E0E3D">
        <w:rPr>
          <w:rFonts w:asciiTheme="minorHAnsi" w:hAnsiTheme="minorHAnsi" w:cstheme="minorHAnsi"/>
          <w:sz w:val="22"/>
          <w:szCs w:val="22"/>
        </w:rPr>
        <w:t>d</w:t>
      </w:r>
      <w:r w:rsidR="003E74E5">
        <w:rPr>
          <w:rFonts w:asciiTheme="minorHAnsi" w:hAnsiTheme="minorHAnsi" w:cstheme="minorHAnsi"/>
          <w:sz w:val="22"/>
          <w:szCs w:val="22"/>
        </w:rPr>
        <w:t xml:space="preserve">ne </w:t>
      </w:r>
    </w:p>
    <w:p w:rsidR="002604D6" w:rsidRDefault="002604D6" w:rsidP="004E1B36">
      <w:pPr>
        <w:pStyle w:val="ListParagraph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E1B36" w:rsidRDefault="006407D0" w:rsidP="003E74E5">
      <w:pPr>
        <w:pStyle w:val="ListParagraph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E1B36">
        <w:rPr>
          <w:rFonts w:asciiTheme="minorHAnsi" w:hAnsiTheme="minorHAnsi" w:cstheme="minorHAnsi"/>
          <w:sz w:val="22"/>
          <w:szCs w:val="22"/>
        </w:rPr>
        <w:t xml:space="preserve">a </w:t>
      </w:r>
      <w:r w:rsidR="00061661">
        <w:rPr>
          <w:rFonts w:asciiTheme="minorHAnsi" w:hAnsiTheme="minorHAnsi" w:cstheme="minorHAnsi"/>
          <w:sz w:val="22"/>
          <w:szCs w:val="22"/>
        </w:rPr>
        <w:t>pojistitele</w:t>
      </w:r>
      <w:r w:rsidR="00061661">
        <w:rPr>
          <w:rFonts w:asciiTheme="minorHAnsi" w:hAnsiTheme="minorHAnsi" w:cstheme="minorHAnsi"/>
          <w:sz w:val="22"/>
          <w:szCs w:val="22"/>
        </w:rPr>
        <w:tab/>
      </w:r>
      <w:r w:rsidR="004E1B36">
        <w:rPr>
          <w:rFonts w:asciiTheme="minorHAnsi" w:hAnsiTheme="minorHAnsi" w:cstheme="minorHAnsi"/>
          <w:sz w:val="22"/>
          <w:szCs w:val="22"/>
        </w:rPr>
        <w:tab/>
      </w:r>
      <w:r w:rsidR="004E1B36">
        <w:rPr>
          <w:rFonts w:asciiTheme="minorHAnsi" w:hAnsiTheme="minorHAnsi" w:cstheme="minorHAnsi"/>
          <w:sz w:val="22"/>
          <w:szCs w:val="22"/>
        </w:rPr>
        <w:tab/>
      </w:r>
      <w:r w:rsidR="004E1B36">
        <w:rPr>
          <w:rFonts w:asciiTheme="minorHAnsi" w:hAnsiTheme="minorHAnsi" w:cstheme="minorHAnsi"/>
          <w:sz w:val="22"/>
          <w:szCs w:val="22"/>
        </w:rPr>
        <w:tab/>
      </w:r>
      <w:r w:rsidR="004E1B36">
        <w:rPr>
          <w:rFonts w:asciiTheme="minorHAnsi" w:hAnsiTheme="minorHAnsi" w:cstheme="minorHAnsi"/>
          <w:sz w:val="22"/>
          <w:szCs w:val="22"/>
        </w:rPr>
        <w:tab/>
      </w:r>
      <w:r w:rsidR="004E1B36">
        <w:rPr>
          <w:rFonts w:asciiTheme="minorHAnsi" w:hAnsiTheme="minorHAnsi" w:cstheme="minorHAnsi"/>
          <w:sz w:val="22"/>
          <w:szCs w:val="22"/>
        </w:rPr>
        <w:tab/>
      </w:r>
      <w:r w:rsidR="003E74E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61661">
        <w:rPr>
          <w:rFonts w:asciiTheme="minorHAnsi" w:hAnsiTheme="minorHAnsi" w:cstheme="minorHAnsi"/>
          <w:sz w:val="22"/>
          <w:szCs w:val="22"/>
        </w:rPr>
        <w:t>pojistníka</w:t>
      </w:r>
    </w:p>
    <w:p w:rsidR="003E74E5" w:rsidRPr="00107B9D" w:rsidRDefault="003E74E5" w:rsidP="003E74E5">
      <w:pPr>
        <w:pStyle w:val="ListParagraph1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E1B36" w:rsidRDefault="004E1B36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613CA" w:rsidRPr="00107B9D" w:rsidRDefault="004613CA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E1B36" w:rsidRPr="00107B9D" w:rsidRDefault="004E1B36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7B9D">
        <w:rPr>
          <w:rFonts w:asciiTheme="minorHAnsi" w:hAnsiTheme="minorHAnsi" w:cstheme="minorHAnsi"/>
          <w:sz w:val="22"/>
          <w:szCs w:val="22"/>
        </w:rPr>
        <w:t>__________________________</w:t>
      </w:r>
      <w:r w:rsidRPr="00107B9D">
        <w:rPr>
          <w:rFonts w:asciiTheme="minorHAnsi" w:hAnsiTheme="minorHAnsi" w:cstheme="minorHAnsi"/>
          <w:sz w:val="22"/>
          <w:szCs w:val="22"/>
        </w:rPr>
        <w:tab/>
      </w:r>
      <w:r w:rsidRPr="00107B9D">
        <w:rPr>
          <w:rFonts w:asciiTheme="minorHAnsi" w:hAnsiTheme="minorHAnsi" w:cstheme="minorHAnsi"/>
          <w:sz w:val="22"/>
          <w:szCs w:val="22"/>
        </w:rPr>
        <w:tab/>
      </w:r>
      <w:r w:rsidRPr="00107B9D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p w:rsidR="004E1B36" w:rsidRPr="00107B9D" w:rsidRDefault="00061661" w:rsidP="004E1B3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Michal Znamenáček</w:t>
      </w:r>
      <w:r>
        <w:rPr>
          <w:rFonts w:asciiTheme="minorHAnsi" w:hAnsiTheme="minorHAnsi" w:cstheme="minorHAnsi"/>
          <w:sz w:val="22"/>
          <w:szCs w:val="22"/>
        </w:rPr>
        <w:tab/>
      </w:r>
      <w:r w:rsidR="006407D0">
        <w:rPr>
          <w:rFonts w:asciiTheme="minorHAnsi" w:hAnsiTheme="minorHAnsi" w:cstheme="minorHAnsi"/>
          <w:sz w:val="22"/>
          <w:szCs w:val="22"/>
        </w:rPr>
        <w:tab/>
      </w:r>
      <w:r w:rsidR="004E1B36" w:rsidRPr="00107B9D">
        <w:rPr>
          <w:rFonts w:asciiTheme="minorHAnsi" w:hAnsiTheme="minorHAnsi" w:cstheme="minorHAnsi"/>
          <w:sz w:val="22"/>
          <w:szCs w:val="22"/>
        </w:rPr>
        <w:tab/>
      </w:r>
      <w:r w:rsidR="004E1B36" w:rsidRPr="00107B9D">
        <w:rPr>
          <w:rFonts w:asciiTheme="minorHAnsi" w:hAnsiTheme="minorHAnsi" w:cstheme="minorHAnsi"/>
          <w:sz w:val="22"/>
          <w:szCs w:val="22"/>
        </w:rPr>
        <w:tab/>
      </w:r>
      <w:r w:rsidR="004E1B36" w:rsidRPr="00107B9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David Mareček</w:t>
      </w:r>
      <w:r w:rsidR="004E1B36" w:rsidRPr="00107B9D">
        <w:rPr>
          <w:rFonts w:asciiTheme="minorHAnsi" w:hAnsiTheme="minorHAnsi" w:cstheme="minorHAnsi"/>
          <w:sz w:val="22"/>
          <w:szCs w:val="22"/>
        </w:rPr>
        <w:tab/>
      </w:r>
    </w:p>
    <w:p w:rsidR="004E1B36" w:rsidRPr="009308D2" w:rsidRDefault="004E1B36" w:rsidP="009308D2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13CA">
        <w:rPr>
          <w:rFonts w:asciiTheme="minorHAnsi" w:hAnsiTheme="minorHAnsi" w:cstheme="minorHAnsi"/>
          <w:sz w:val="22"/>
          <w:szCs w:val="22"/>
        </w:rPr>
        <w:tab/>
      </w:r>
      <w:r w:rsidRPr="004613CA">
        <w:rPr>
          <w:rFonts w:asciiTheme="minorHAnsi" w:hAnsiTheme="minorHAnsi" w:cstheme="minorHAnsi"/>
          <w:sz w:val="22"/>
          <w:szCs w:val="22"/>
        </w:rPr>
        <w:tab/>
      </w:r>
      <w:r w:rsidRPr="004613CA">
        <w:rPr>
          <w:rFonts w:asciiTheme="minorHAnsi" w:hAnsiTheme="minorHAnsi" w:cstheme="minorHAnsi"/>
          <w:sz w:val="22"/>
          <w:szCs w:val="22"/>
        </w:rPr>
        <w:tab/>
      </w:r>
    </w:p>
    <w:sectPr w:rsidR="004E1B36" w:rsidRPr="009308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FF" w:rsidRDefault="008F64FF" w:rsidP="00875979">
      <w:r>
        <w:separator/>
      </w:r>
    </w:p>
  </w:endnote>
  <w:endnote w:type="continuationSeparator" w:id="0">
    <w:p w:rsidR="008F64FF" w:rsidRDefault="008F64FF" w:rsidP="008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184873"/>
      <w:docPartObj>
        <w:docPartGallery w:val="Page Numbers (Bottom of Page)"/>
        <w:docPartUnique/>
      </w:docPartObj>
    </w:sdtPr>
    <w:sdtEndPr/>
    <w:sdtContent>
      <w:p w:rsidR="00875979" w:rsidRDefault="008759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815">
          <w:rPr>
            <w:noProof/>
          </w:rPr>
          <w:t>4</w:t>
        </w:r>
        <w:r>
          <w:fldChar w:fldCharType="end"/>
        </w:r>
      </w:p>
    </w:sdtContent>
  </w:sdt>
  <w:p w:rsidR="00875979" w:rsidRDefault="008759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FF" w:rsidRDefault="008F64FF" w:rsidP="00875979">
      <w:r>
        <w:separator/>
      </w:r>
    </w:p>
  </w:footnote>
  <w:footnote w:type="continuationSeparator" w:id="0">
    <w:p w:rsidR="008F64FF" w:rsidRDefault="008F64FF" w:rsidP="0087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7F9C"/>
    <w:multiLevelType w:val="hybridMultilevel"/>
    <w:tmpl w:val="8ED400AE"/>
    <w:lvl w:ilvl="0" w:tplc="9AF07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2F8C"/>
    <w:multiLevelType w:val="hybridMultilevel"/>
    <w:tmpl w:val="E7205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2898"/>
    <w:multiLevelType w:val="hybridMultilevel"/>
    <w:tmpl w:val="0D0E1D4A"/>
    <w:lvl w:ilvl="0" w:tplc="9AF07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206CC"/>
    <w:multiLevelType w:val="hybridMultilevel"/>
    <w:tmpl w:val="04A44DCE"/>
    <w:lvl w:ilvl="0" w:tplc="F3CA0F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3204B"/>
    <w:multiLevelType w:val="hybridMultilevel"/>
    <w:tmpl w:val="77AEC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ED1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4ECF9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theme="minorHAnsi"/>
      </w:rPr>
    </w:lvl>
    <w:lvl w:ilvl="3" w:tplc="04050017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F44A3"/>
    <w:multiLevelType w:val="hybridMultilevel"/>
    <w:tmpl w:val="6190464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DB0668D"/>
    <w:multiLevelType w:val="hybridMultilevel"/>
    <w:tmpl w:val="FC144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825601"/>
    <w:multiLevelType w:val="hybridMultilevel"/>
    <w:tmpl w:val="5032F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D44E8"/>
    <w:multiLevelType w:val="hybridMultilevel"/>
    <w:tmpl w:val="5CB2B30A"/>
    <w:lvl w:ilvl="0" w:tplc="F3CA0F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E9414E"/>
    <w:multiLevelType w:val="hybridMultilevel"/>
    <w:tmpl w:val="50264E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3673D"/>
    <w:multiLevelType w:val="hybridMultilevel"/>
    <w:tmpl w:val="9C166F3A"/>
    <w:lvl w:ilvl="0" w:tplc="F3CA0F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B6D5F"/>
    <w:multiLevelType w:val="hybridMultilevel"/>
    <w:tmpl w:val="33603CA8"/>
    <w:lvl w:ilvl="0" w:tplc="F3CA0F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A41547"/>
    <w:multiLevelType w:val="hybridMultilevel"/>
    <w:tmpl w:val="26FCD466"/>
    <w:lvl w:ilvl="0" w:tplc="3410BE2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73C88"/>
    <w:multiLevelType w:val="hybridMultilevel"/>
    <w:tmpl w:val="5032F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117FE"/>
    <w:multiLevelType w:val="hybridMultilevel"/>
    <w:tmpl w:val="6D328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665ED"/>
    <w:multiLevelType w:val="hybridMultilevel"/>
    <w:tmpl w:val="DF3C88A8"/>
    <w:lvl w:ilvl="0" w:tplc="ED346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44E0E"/>
    <w:multiLevelType w:val="hybridMultilevel"/>
    <w:tmpl w:val="66A65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D815A1"/>
    <w:multiLevelType w:val="hybridMultilevel"/>
    <w:tmpl w:val="C6868266"/>
    <w:lvl w:ilvl="0" w:tplc="F3CA0F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71F41"/>
    <w:multiLevelType w:val="hybridMultilevel"/>
    <w:tmpl w:val="8904F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A7CFF"/>
    <w:multiLevelType w:val="hybridMultilevel"/>
    <w:tmpl w:val="063A3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20005"/>
    <w:multiLevelType w:val="hybridMultilevel"/>
    <w:tmpl w:val="36804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027CBD"/>
    <w:multiLevelType w:val="hybridMultilevel"/>
    <w:tmpl w:val="719C0384"/>
    <w:lvl w:ilvl="0" w:tplc="4056A5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AF0522"/>
    <w:multiLevelType w:val="hybridMultilevel"/>
    <w:tmpl w:val="50C29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A444C"/>
    <w:multiLevelType w:val="hybridMultilevel"/>
    <w:tmpl w:val="506823B0"/>
    <w:lvl w:ilvl="0" w:tplc="2D5A2412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0FE1271"/>
    <w:multiLevelType w:val="hybridMultilevel"/>
    <w:tmpl w:val="6900B05E"/>
    <w:lvl w:ilvl="0" w:tplc="F3CA0F62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09186C"/>
    <w:multiLevelType w:val="hybridMultilevel"/>
    <w:tmpl w:val="3074571E"/>
    <w:lvl w:ilvl="0" w:tplc="9AF07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A10FE"/>
    <w:multiLevelType w:val="multilevel"/>
    <w:tmpl w:val="BF4C5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984EAB"/>
    <w:multiLevelType w:val="hybridMultilevel"/>
    <w:tmpl w:val="CA5C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E000E"/>
    <w:multiLevelType w:val="hybridMultilevel"/>
    <w:tmpl w:val="5470E3EE"/>
    <w:lvl w:ilvl="0" w:tplc="0746419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25"/>
  </w:num>
  <w:num w:numId="8">
    <w:abstractNumId w:val="24"/>
  </w:num>
  <w:num w:numId="9">
    <w:abstractNumId w:val="6"/>
  </w:num>
  <w:num w:numId="10">
    <w:abstractNumId w:val="0"/>
  </w:num>
  <w:num w:numId="11">
    <w:abstractNumId w:val="26"/>
  </w:num>
  <w:num w:numId="12">
    <w:abstractNumId w:val="28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7"/>
  </w:num>
  <w:num w:numId="18">
    <w:abstractNumId w:val="11"/>
  </w:num>
  <w:num w:numId="19">
    <w:abstractNumId w:val="18"/>
  </w:num>
  <w:num w:numId="20">
    <w:abstractNumId w:val="22"/>
  </w:num>
  <w:num w:numId="21">
    <w:abstractNumId w:val="3"/>
  </w:num>
  <w:num w:numId="22">
    <w:abstractNumId w:val="8"/>
  </w:num>
  <w:num w:numId="23">
    <w:abstractNumId w:val="9"/>
  </w:num>
  <w:num w:numId="24">
    <w:abstractNumId w:val="5"/>
  </w:num>
  <w:num w:numId="25">
    <w:abstractNumId w:val="15"/>
  </w:num>
  <w:num w:numId="26">
    <w:abstractNumId w:val="14"/>
  </w:num>
  <w:num w:numId="27">
    <w:abstractNumId w:val="23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61"/>
    <w:rsid w:val="0001296F"/>
    <w:rsid w:val="000143EB"/>
    <w:rsid w:val="00031C60"/>
    <w:rsid w:val="000323BB"/>
    <w:rsid w:val="00032D0C"/>
    <w:rsid w:val="000362FC"/>
    <w:rsid w:val="00045AE3"/>
    <w:rsid w:val="000612A4"/>
    <w:rsid w:val="00061487"/>
    <w:rsid w:val="00061661"/>
    <w:rsid w:val="00062D5E"/>
    <w:rsid w:val="00071792"/>
    <w:rsid w:val="00073891"/>
    <w:rsid w:val="000848D6"/>
    <w:rsid w:val="00087AAA"/>
    <w:rsid w:val="000932DF"/>
    <w:rsid w:val="0009748B"/>
    <w:rsid w:val="000A25ED"/>
    <w:rsid w:val="000A4CD9"/>
    <w:rsid w:val="000C339D"/>
    <w:rsid w:val="000D58BA"/>
    <w:rsid w:val="000E044B"/>
    <w:rsid w:val="000E3A17"/>
    <w:rsid w:val="000F32CE"/>
    <w:rsid w:val="00105B29"/>
    <w:rsid w:val="00105FB6"/>
    <w:rsid w:val="00110E27"/>
    <w:rsid w:val="00112ED6"/>
    <w:rsid w:val="0011725A"/>
    <w:rsid w:val="0012243E"/>
    <w:rsid w:val="001245F6"/>
    <w:rsid w:val="00127243"/>
    <w:rsid w:val="00137735"/>
    <w:rsid w:val="001512EE"/>
    <w:rsid w:val="001513E2"/>
    <w:rsid w:val="00154E7F"/>
    <w:rsid w:val="00165805"/>
    <w:rsid w:val="001679D1"/>
    <w:rsid w:val="00171F8E"/>
    <w:rsid w:val="00175ADA"/>
    <w:rsid w:val="00185826"/>
    <w:rsid w:val="00185B49"/>
    <w:rsid w:val="00191002"/>
    <w:rsid w:val="0019433B"/>
    <w:rsid w:val="001A47C1"/>
    <w:rsid w:val="001B3DB2"/>
    <w:rsid w:val="001C7A74"/>
    <w:rsid w:val="001D3294"/>
    <w:rsid w:val="001E2DDA"/>
    <w:rsid w:val="001F05F1"/>
    <w:rsid w:val="001F7393"/>
    <w:rsid w:val="00204A7A"/>
    <w:rsid w:val="00207C1B"/>
    <w:rsid w:val="00207FA3"/>
    <w:rsid w:val="002109C7"/>
    <w:rsid w:val="0022414A"/>
    <w:rsid w:val="002312CC"/>
    <w:rsid w:val="00234A0B"/>
    <w:rsid w:val="002377DE"/>
    <w:rsid w:val="00241FA8"/>
    <w:rsid w:val="00255AAE"/>
    <w:rsid w:val="0026022A"/>
    <w:rsid w:val="002604D6"/>
    <w:rsid w:val="00265D54"/>
    <w:rsid w:val="00267414"/>
    <w:rsid w:val="00274628"/>
    <w:rsid w:val="00291840"/>
    <w:rsid w:val="002B1AD4"/>
    <w:rsid w:val="002D10A8"/>
    <w:rsid w:val="002D1947"/>
    <w:rsid w:val="002F0B78"/>
    <w:rsid w:val="002F1EFC"/>
    <w:rsid w:val="002F7B64"/>
    <w:rsid w:val="00301774"/>
    <w:rsid w:val="00307B94"/>
    <w:rsid w:val="003119D4"/>
    <w:rsid w:val="003240FB"/>
    <w:rsid w:val="00341EB2"/>
    <w:rsid w:val="00343F89"/>
    <w:rsid w:val="00346E0F"/>
    <w:rsid w:val="00355A1D"/>
    <w:rsid w:val="003728B5"/>
    <w:rsid w:val="0038224A"/>
    <w:rsid w:val="00382E8C"/>
    <w:rsid w:val="00385E1C"/>
    <w:rsid w:val="003B4468"/>
    <w:rsid w:val="003E74E5"/>
    <w:rsid w:val="003F14E1"/>
    <w:rsid w:val="003F3C1A"/>
    <w:rsid w:val="003F74F7"/>
    <w:rsid w:val="00415826"/>
    <w:rsid w:val="00422032"/>
    <w:rsid w:val="00423D4B"/>
    <w:rsid w:val="0042612D"/>
    <w:rsid w:val="004359EA"/>
    <w:rsid w:val="004363A8"/>
    <w:rsid w:val="00442615"/>
    <w:rsid w:val="00452E12"/>
    <w:rsid w:val="00456419"/>
    <w:rsid w:val="004613CA"/>
    <w:rsid w:val="004628E3"/>
    <w:rsid w:val="00467542"/>
    <w:rsid w:val="004723FF"/>
    <w:rsid w:val="00472545"/>
    <w:rsid w:val="0048521A"/>
    <w:rsid w:val="00493FF6"/>
    <w:rsid w:val="004B49B5"/>
    <w:rsid w:val="004D23E8"/>
    <w:rsid w:val="004D37EE"/>
    <w:rsid w:val="004E1B36"/>
    <w:rsid w:val="004E7836"/>
    <w:rsid w:val="004F52E6"/>
    <w:rsid w:val="004F5F82"/>
    <w:rsid w:val="004F6CB6"/>
    <w:rsid w:val="00501935"/>
    <w:rsid w:val="0051127C"/>
    <w:rsid w:val="00512705"/>
    <w:rsid w:val="005216F5"/>
    <w:rsid w:val="005218C4"/>
    <w:rsid w:val="0052516C"/>
    <w:rsid w:val="00525452"/>
    <w:rsid w:val="00543670"/>
    <w:rsid w:val="00544660"/>
    <w:rsid w:val="00547A2E"/>
    <w:rsid w:val="00555DA7"/>
    <w:rsid w:val="005722AA"/>
    <w:rsid w:val="00573458"/>
    <w:rsid w:val="00575DF9"/>
    <w:rsid w:val="0059610E"/>
    <w:rsid w:val="005A43E2"/>
    <w:rsid w:val="005B484C"/>
    <w:rsid w:val="005C2016"/>
    <w:rsid w:val="005C4E1B"/>
    <w:rsid w:val="005D5C61"/>
    <w:rsid w:val="005E32CA"/>
    <w:rsid w:val="005F441A"/>
    <w:rsid w:val="005F4492"/>
    <w:rsid w:val="006016E2"/>
    <w:rsid w:val="006324B3"/>
    <w:rsid w:val="00636601"/>
    <w:rsid w:val="00637B3F"/>
    <w:rsid w:val="006407D0"/>
    <w:rsid w:val="00676065"/>
    <w:rsid w:val="00692038"/>
    <w:rsid w:val="006934D0"/>
    <w:rsid w:val="006A32C1"/>
    <w:rsid w:val="006D01DD"/>
    <w:rsid w:val="006D233B"/>
    <w:rsid w:val="006D5BEA"/>
    <w:rsid w:val="006E545D"/>
    <w:rsid w:val="006F17F3"/>
    <w:rsid w:val="00701E36"/>
    <w:rsid w:val="0071292F"/>
    <w:rsid w:val="00714262"/>
    <w:rsid w:val="007333B9"/>
    <w:rsid w:val="00742A6D"/>
    <w:rsid w:val="00746FCB"/>
    <w:rsid w:val="00750B84"/>
    <w:rsid w:val="00766894"/>
    <w:rsid w:val="007727DB"/>
    <w:rsid w:val="00773661"/>
    <w:rsid w:val="00781FB5"/>
    <w:rsid w:val="0078697E"/>
    <w:rsid w:val="007929A5"/>
    <w:rsid w:val="007A161B"/>
    <w:rsid w:val="007A4A93"/>
    <w:rsid w:val="007D31A8"/>
    <w:rsid w:val="007D7CF6"/>
    <w:rsid w:val="007E19DA"/>
    <w:rsid w:val="007E35BD"/>
    <w:rsid w:val="00805075"/>
    <w:rsid w:val="00810462"/>
    <w:rsid w:val="00814C48"/>
    <w:rsid w:val="008260A3"/>
    <w:rsid w:val="00835CC9"/>
    <w:rsid w:val="00836258"/>
    <w:rsid w:val="0084752D"/>
    <w:rsid w:val="00853947"/>
    <w:rsid w:val="00853A8F"/>
    <w:rsid w:val="00854608"/>
    <w:rsid w:val="00856E03"/>
    <w:rsid w:val="008617AA"/>
    <w:rsid w:val="00862B91"/>
    <w:rsid w:val="00875979"/>
    <w:rsid w:val="00876A31"/>
    <w:rsid w:val="00877B7D"/>
    <w:rsid w:val="00891719"/>
    <w:rsid w:val="0089743C"/>
    <w:rsid w:val="008B5B45"/>
    <w:rsid w:val="008C6546"/>
    <w:rsid w:val="008C7ACF"/>
    <w:rsid w:val="008F0D6F"/>
    <w:rsid w:val="008F4AE1"/>
    <w:rsid w:val="008F630E"/>
    <w:rsid w:val="008F64FF"/>
    <w:rsid w:val="00906460"/>
    <w:rsid w:val="00912BBA"/>
    <w:rsid w:val="009145F5"/>
    <w:rsid w:val="00914CDB"/>
    <w:rsid w:val="00915217"/>
    <w:rsid w:val="00917BAA"/>
    <w:rsid w:val="00923548"/>
    <w:rsid w:val="009252B4"/>
    <w:rsid w:val="009308D2"/>
    <w:rsid w:val="0093275F"/>
    <w:rsid w:val="00936465"/>
    <w:rsid w:val="00946FBE"/>
    <w:rsid w:val="00951239"/>
    <w:rsid w:val="00952161"/>
    <w:rsid w:val="00956732"/>
    <w:rsid w:val="009573E7"/>
    <w:rsid w:val="0095754A"/>
    <w:rsid w:val="00961EA0"/>
    <w:rsid w:val="009700C8"/>
    <w:rsid w:val="009921BF"/>
    <w:rsid w:val="009958BF"/>
    <w:rsid w:val="009A1F0E"/>
    <w:rsid w:val="009A3B02"/>
    <w:rsid w:val="009A4BE2"/>
    <w:rsid w:val="009B1F03"/>
    <w:rsid w:val="009B6E84"/>
    <w:rsid w:val="009C5892"/>
    <w:rsid w:val="009C5AED"/>
    <w:rsid w:val="009E2CF5"/>
    <w:rsid w:val="009F3E99"/>
    <w:rsid w:val="00A00815"/>
    <w:rsid w:val="00A06F46"/>
    <w:rsid w:val="00A16D34"/>
    <w:rsid w:val="00A176B4"/>
    <w:rsid w:val="00A244B7"/>
    <w:rsid w:val="00A253C8"/>
    <w:rsid w:val="00A30D76"/>
    <w:rsid w:val="00A323F8"/>
    <w:rsid w:val="00A3290A"/>
    <w:rsid w:val="00A46513"/>
    <w:rsid w:val="00A52519"/>
    <w:rsid w:val="00A53F6B"/>
    <w:rsid w:val="00A54549"/>
    <w:rsid w:val="00A56D26"/>
    <w:rsid w:val="00A63E1B"/>
    <w:rsid w:val="00A85C08"/>
    <w:rsid w:val="00A92CEB"/>
    <w:rsid w:val="00AB3F2F"/>
    <w:rsid w:val="00AC3BAD"/>
    <w:rsid w:val="00AC4393"/>
    <w:rsid w:val="00B02161"/>
    <w:rsid w:val="00B04F48"/>
    <w:rsid w:val="00B100E6"/>
    <w:rsid w:val="00B104D4"/>
    <w:rsid w:val="00B16B85"/>
    <w:rsid w:val="00B21268"/>
    <w:rsid w:val="00B269BC"/>
    <w:rsid w:val="00B30538"/>
    <w:rsid w:val="00B3308C"/>
    <w:rsid w:val="00B34D57"/>
    <w:rsid w:val="00B40369"/>
    <w:rsid w:val="00B55E0F"/>
    <w:rsid w:val="00B60E1B"/>
    <w:rsid w:val="00B64F46"/>
    <w:rsid w:val="00B66238"/>
    <w:rsid w:val="00B808F2"/>
    <w:rsid w:val="00B928B0"/>
    <w:rsid w:val="00BA6540"/>
    <w:rsid w:val="00BB01DF"/>
    <w:rsid w:val="00BC0BCD"/>
    <w:rsid w:val="00BC0E88"/>
    <w:rsid w:val="00BC579A"/>
    <w:rsid w:val="00BD193E"/>
    <w:rsid w:val="00BE14A9"/>
    <w:rsid w:val="00BE3E89"/>
    <w:rsid w:val="00BE5067"/>
    <w:rsid w:val="00C00140"/>
    <w:rsid w:val="00C045FC"/>
    <w:rsid w:val="00C50703"/>
    <w:rsid w:val="00C527E6"/>
    <w:rsid w:val="00C54B90"/>
    <w:rsid w:val="00C757B1"/>
    <w:rsid w:val="00C77D40"/>
    <w:rsid w:val="00C850CB"/>
    <w:rsid w:val="00C856CF"/>
    <w:rsid w:val="00C8649B"/>
    <w:rsid w:val="00C87A17"/>
    <w:rsid w:val="00C955B4"/>
    <w:rsid w:val="00CA6F14"/>
    <w:rsid w:val="00CC66EE"/>
    <w:rsid w:val="00CD5F91"/>
    <w:rsid w:val="00CE4C8D"/>
    <w:rsid w:val="00D07FBB"/>
    <w:rsid w:val="00D16402"/>
    <w:rsid w:val="00D206A8"/>
    <w:rsid w:val="00D25792"/>
    <w:rsid w:val="00D25990"/>
    <w:rsid w:val="00D27591"/>
    <w:rsid w:val="00D5741D"/>
    <w:rsid w:val="00D6328D"/>
    <w:rsid w:val="00D635B9"/>
    <w:rsid w:val="00D71151"/>
    <w:rsid w:val="00D87E60"/>
    <w:rsid w:val="00D87FBF"/>
    <w:rsid w:val="00DA1BB8"/>
    <w:rsid w:val="00DC77A8"/>
    <w:rsid w:val="00DD2499"/>
    <w:rsid w:val="00DD3A8B"/>
    <w:rsid w:val="00DD5E32"/>
    <w:rsid w:val="00DE02F8"/>
    <w:rsid w:val="00E04A24"/>
    <w:rsid w:val="00E06A19"/>
    <w:rsid w:val="00E11C58"/>
    <w:rsid w:val="00E12CD1"/>
    <w:rsid w:val="00E20415"/>
    <w:rsid w:val="00E20816"/>
    <w:rsid w:val="00E21A79"/>
    <w:rsid w:val="00E270B2"/>
    <w:rsid w:val="00E31B45"/>
    <w:rsid w:val="00E42A95"/>
    <w:rsid w:val="00E500D7"/>
    <w:rsid w:val="00E52FF7"/>
    <w:rsid w:val="00E54895"/>
    <w:rsid w:val="00E64BD6"/>
    <w:rsid w:val="00E6629C"/>
    <w:rsid w:val="00E8394B"/>
    <w:rsid w:val="00E84ED3"/>
    <w:rsid w:val="00E87ABE"/>
    <w:rsid w:val="00E92CFC"/>
    <w:rsid w:val="00E9533C"/>
    <w:rsid w:val="00EA4B2C"/>
    <w:rsid w:val="00EB7268"/>
    <w:rsid w:val="00EB7272"/>
    <w:rsid w:val="00EE0C85"/>
    <w:rsid w:val="00EE0F61"/>
    <w:rsid w:val="00EE5E35"/>
    <w:rsid w:val="00EF55D7"/>
    <w:rsid w:val="00F0202A"/>
    <w:rsid w:val="00F0430F"/>
    <w:rsid w:val="00F14E91"/>
    <w:rsid w:val="00F157F6"/>
    <w:rsid w:val="00F24F01"/>
    <w:rsid w:val="00F35CB8"/>
    <w:rsid w:val="00F423C9"/>
    <w:rsid w:val="00F458CA"/>
    <w:rsid w:val="00F47D39"/>
    <w:rsid w:val="00F6121B"/>
    <w:rsid w:val="00F66018"/>
    <w:rsid w:val="00F66EAF"/>
    <w:rsid w:val="00F722F2"/>
    <w:rsid w:val="00F757B4"/>
    <w:rsid w:val="00FA1E4F"/>
    <w:rsid w:val="00FB4E98"/>
    <w:rsid w:val="00FC1417"/>
    <w:rsid w:val="00FC1680"/>
    <w:rsid w:val="00FD492B"/>
    <w:rsid w:val="00FD5462"/>
    <w:rsid w:val="00FE6649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E396C-222F-4B65-AC99-272132AC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6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12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81FB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4E1B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E1B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ListParagraph1">
    <w:name w:val="List Paragraph1"/>
    <w:basedOn w:val="Normln"/>
    <w:uiPriority w:val="99"/>
    <w:rsid w:val="004E1B36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6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6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75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97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759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979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nameni.udalosti@pv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8650-A239-4492-B213-136D651E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Šubertová Petra</dc:creator>
  <cp:lastModifiedBy>Drábek Leoš</cp:lastModifiedBy>
  <cp:revision>2</cp:revision>
  <cp:lastPrinted>2018-01-08T15:38:00Z</cp:lastPrinted>
  <dcterms:created xsi:type="dcterms:W3CDTF">2018-01-11T15:06:00Z</dcterms:created>
  <dcterms:modified xsi:type="dcterms:W3CDTF">2018-01-11T15:06:00Z</dcterms:modified>
</cp:coreProperties>
</file>