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1D" w:rsidRDefault="00F55182" w:rsidP="00F55182">
      <w:pPr>
        <w:tabs>
          <w:tab w:val="left" w:pos="-1560"/>
          <w:tab w:val="left" w:pos="142"/>
          <w:tab w:val="left" w:pos="9355"/>
        </w:tabs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                                                                                 </w:t>
      </w:r>
      <w:r w:rsidR="003C411D">
        <w:rPr>
          <w:snapToGrid w:val="0"/>
          <w:sz w:val="24"/>
          <w:szCs w:val="24"/>
        </w:rPr>
        <w:t xml:space="preserve">č. objednatele: </w:t>
      </w:r>
      <w:r>
        <w:rPr>
          <w:snapToGrid w:val="0"/>
          <w:sz w:val="24"/>
          <w:szCs w:val="24"/>
        </w:rPr>
        <w:t>1/2016, SPU 007868/2016</w:t>
      </w:r>
    </w:p>
    <w:p w:rsidR="003C411D" w:rsidRDefault="00F55182" w:rsidP="00F5518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</w:t>
      </w:r>
      <w:r w:rsidR="003C411D">
        <w:rPr>
          <w:snapToGrid w:val="0"/>
          <w:sz w:val="24"/>
          <w:szCs w:val="24"/>
        </w:rPr>
        <w:t>č. zhotovitele:</w:t>
      </w:r>
      <w:r>
        <w:rPr>
          <w:snapToGrid w:val="0"/>
          <w:sz w:val="24"/>
          <w:szCs w:val="24"/>
        </w:rPr>
        <w:t xml:space="preserve"> Xs-001-2016-MOR</w:t>
      </w:r>
    </w:p>
    <w:p w:rsidR="003C411D" w:rsidRDefault="003C411D" w:rsidP="003C411D">
      <w:pPr>
        <w:jc w:val="center"/>
        <w:rPr>
          <w:b/>
          <w:bCs/>
          <w:snapToGrid w:val="0"/>
          <w:sz w:val="24"/>
          <w:szCs w:val="24"/>
        </w:rPr>
      </w:pPr>
    </w:p>
    <w:p w:rsidR="007220C6" w:rsidRDefault="007220C6" w:rsidP="003C411D">
      <w:pPr>
        <w:jc w:val="center"/>
        <w:rPr>
          <w:b/>
          <w:bCs/>
          <w:snapToGrid w:val="0"/>
          <w:sz w:val="24"/>
          <w:szCs w:val="24"/>
        </w:rPr>
      </w:pPr>
    </w:p>
    <w:p w:rsidR="003C411D" w:rsidRPr="003C411D" w:rsidRDefault="003C411D" w:rsidP="003C411D">
      <w:pPr>
        <w:jc w:val="center"/>
        <w:rPr>
          <w:b/>
          <w:bCs/>
          <w:snapToGrid w:val="0"/>
          <w:sz w:val="28"/>
          <w:szCs w:val="28"/>
        </w:rPr>
      </w:pPr>
      <w:r w:rsidRPr="003C411D">
        <w:rPr>
          <w:b/>
          <w:bCs/>
          <w:snapToGrid w:val="0"/>
          <w:sz w:val="28"/>
          <w:szCs w:val="28"/>
        </w:rPr>
        <w:t>Doda</w:t>
      </w:r>
      <w:r>
        <w:rPr>
          <w:b/>
          <w:bCs/>
          <w:snapToGrid w:val="0"/>
          <w:sz w:val="28"/>
          <w:szCs w:val="28"/>
        </w:rPr>
        <w:t xml:space="preserve">tek č. </w:t>
      </w:r>
      <w:r w:rsidR="00FC632E">
        <w:rPr>
          <w:b/>
          <w:bCs/>
          <w:snapToGrid w:val="0"/>
          <w:sz w:val="28"/>
          <w:szCs w:val="28"/>
        </w:rPr>
        <w:t>1</w:t>
      </w:r>
      <w:r w:rsidR="001C5BFE">
        <w:rPr>
          <w:b/>
          <w:bCs/>
          <w:snapToGrid w:val="0"/>
          <w:sz w:val="28"/>
          <w:szCs w:val="28"/>
        </w:rPr>
        <w:t xml:space="preserve"> ke smlouvě o dílo č. </w:t>
      </w:r>
      <w:r w:rsidR="00F55182">
        <w:rPr>
          <w:b/>
          <w:bCs/>
          <w:snapToGrid w:val="0"/>
          <w:sz w:val="28"/>
          <w:szCs w:val="28"/>
        </w:rPr>
        <w:t>objednatele</w:t>
      </w:r>
      <w:r w:rsidR="001C5BFE">
        <w:rPr>
          <w:b/>
          <w:bCs/>
          <w:snapToGrid w:val="0"/>
          <w:sz w:val="28"/>
          <w:szCs w:val="28"/>
        </w:rPr>
        <w:t xml:space="preserve"> 1</w:t>
      </w:r>
      <w:r w:rsidRPr="003C411D">
        <w:rPr>
          <w:b/>
          <w:bCs/>
          <w:snapToGrid w:val="0"/>
          <w:sz w:val="28"/>
          <w:szCs w:val="28"/>
        </w:rPr>
        <w:t>/201</w:t>
      </w:r>
      <w:r w:rsidR="001C5BFE">
        <w:rPr>
          <w:b/>
          <w:bCs/>
          <w:snapToGrid w:val="0"/>
          <w:sz w:val="28"/>
          <w:szCs w:val="28"/>
        </w:rPr>
        <w:t>6</w:t>
      </w:r>
      <w:r w:rsidRPr="003C411D">
        <w:rPr>
          <w:b/>
          <w:bCs/>
          <w:snapToGrid w:val="0"/>
          <w:sz w:val="28"/>
          <w:szCs w:val="28"/>
        </w:rPr>
        <w:t xml:space="preserve"> ze dne </w:t>
      </w:r>
      <w:r w:rsidR="00F55182">
        <w:rPr>
          <w:b/>
          <w:bCs/>
          <w:snapToGrid w:val="0"/>
          <w:sz w:val="28"/>
          <w:szCs w:val="28"/>
        </w:rPr>
        <w:t>5.1.2016</w:t>
      </w:r>
      <w:r w:rsidRPr="003C411D">
        <w:rPr>
          <w:b/>
          <w:bCs/>
          <w:snapToGrid w:val="0"/>
          <w:sz w:val="28"/>
          <w:szCs w:val="28"/>
        </w:rPr>
        <w:t xml:space="preserve">    </w:t>
      </w:r>
    </w:p>
    <w:p w:rsidR="003C411D" w:rsidRDefault="005A4F59" w:rsidP="003C411D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Jednoduché</w:t>
      </w:r>
      <w:r w:rsidR="003C411D">
        <w:rPr>
          <w:b/>
          <w:bCs/>
          <w:snapToGrid w:val="0"/>
          <w:sz w:val="24"/>
          <w:szCs w:val="24"/>
        </w:rPr>
        <w:t xml:space="preserve"> pozemkové úpravy</w:t>
      </w:r>
      <w:r>
        <w:rPr>
          <w:b/>
          <w:bCs/>
          <w:snapToGrid w:val="0"/>
          <w:sz w:val="24"/>
          <w:szCs w:val="24"/>
        </w:rPr>
        <w:t xml:space="preserve"> – upřesnění přídělů</w:t>
      </w:r>
      <w:r w:rsidR="003C411D">
        <w:rPr>
          <w:b/>
          <w:bCs/>
          <w:snapToGrid w:val="0"/>
          <w:sz w:val="24"/>
          <w:szCs w:val="24"/>
        </w:rPr>
        <w:t xml:space="preserve"> v k. ú. </w:t>
      </w:r>
      <w:r>
        <w:rPr>
          <w:b/>
          <w:bCs/>
          <w:snapToGrid w:val="0"/>
          <w:sz w:val="24"/>
          <w:szCs w:val="24"/>
        </w:rPr>
        <w:t>Moravec</w:t>
      </w:r>
    </w:p>
    <w:p w:rsidR="003C411D" w:rsidRDefault="003C411D" w:rsidP="003C411D">
      <w:pPr>
        <w:jc w:val="center"/>
        <w:rPr>
          <w:b/>
          <w:bCs/>
          <w:snapToGrid w:val="0"/>
          <w:sz w:val="24"/>
          <w:szCs w:val="24"/>
        </w:rPr>
      </w:pPr>
    </w:p>
    <w:p w:rsidR="003C411D" w:rsidRDefault="003C411D" w:rsidP="003C411D">
      <w:pPr>
        <w:rPr>
          <w:b/>
          <w:bCs/>
          <w:snapToGrid w:val="0"/>
          <w:sz w:val="24"/>
          <w:szCs w:val="24"/>
          <w:u w:val="single"/>
        </w:rPr>
      </w:pPr>
      <w:r>
        <w:rPr>
          <w:b/>
          <w:bCs/>
          <w:snapToGrid w:val="0"/>
          <w:sz w:val="24"/>
          <w:szCs w:val="24"/>
          <w:u w:val="single"/>
        </w:rPr>
        <w:t>Smluvní strany:</w:t>
      </w:r>
    </w:p>
    <w:p w:rsidR="003C411D" w:rsidRDefault="003C411D" w:rsidP="003C411D">
      <w:pPr>
        <w:rPr>
          <w:b/>
          <w:bCs/>
          <w:snapToGrid w:val="0"/>
          <w:sz w:val="24"/>
          <w:szCs w:val="24"/>
        </w:rPr>
      </w:pPr>
    </w:p>
    <w:p w:rsidR="003C411D" w:rsidRDefault="003C411D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Objednatel: ČR – Státní pozemkový úřad, Krajský pozemkový úřad pro Kraj Vysočina,</w:t>
      </w:r>
    </w:p>
    <w:p w:rsidR="003C411D" w:rsidRDefault="003C411D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                    Pobočka Žďár nad Sázavou, Strojírenská 1208/12, Žďár nad Sázavou</w:t>
      </w:r>
    </w:p>
    <w:p w:rsidR="003C411D" w:rsidRDefault="00251679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  <w:t xml:space="preserve"> Zastoupený ing. Jiřím Klusáčkem, vedoucím pobočky </w:t>
      </w:r>
    </w:p>
    <w:p w:rsidR="00251679" w:rsidRDefault="00251679" w:rsidP="003C411D">
      <w:pPr>
        <w:rPr>
          <w:bCs/>
          <w:snapToGrid w:val="0"/>
          <w:sz w:val="24"/>
          <w:szCs w:val="24"/>
        </w:rPr>
      </w:pPr>
    </w:p>
    <w:p w:rsidR="003C411D" w:rsidRDefault="003C411D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Zhotovitel:  G</w:t>
      </w:r>
      <w:r w:rsidR="005A4F59">
        <w:rPr>
          <w:bCs/>
          <w:snapToGrid w:val="0"/>
          <w:sz w:val="24"/>
          <w:szCs w:val="24"/>
        </w:rPr>
        <w:t>EOCART CZ a.s.</w:t>
      </w:r>
    </w:p>
    <w:p w:rsidR="00251679" w:rsidRDefault="003C411D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  <w:t xml:space="preserve"> </w:t>
      </w:r>
      <w:r w:rsidR="005A4F59">
        <w:rPr>
          <w:bCs/>
          <w:snapToGrid w:val="0"/>
          <w:sz w:val="24"/>
          <w:szCs w:val="24"/>
        </w:rPr>
        <w:t>Výstaviště 405/1, 603 00 Brno</w:t>
      </w:r>
    </w:p>
    <w:p w:rsidR="003C411D" w:rsidRDefault="00251679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  <w:t xml:space="preserve"> Zastoupený Ing. </w:t>
      </w:r>
      <w:r w:rsidR="005A4F59">
        <w:rPr>
          <w:bCs/>
          <w:snapToGrid w:val="0"/>
          <w:sz w:val="24"/>
          <w:szCs w:val="24"/>
        </w:rPr>
        <w:t>Martinem Malcem, členem představenstva</w:t>
      </w:r>
      <w:r w:rsidR="003C411D">
        <w:rPr>
          <w:bCs/>
          <w:snapToGrid w:val="0"/>
          <w:sz w:val="24"/>
          <w:szCs w:val="24"/>
        </w:rPr>
        <w:t xml:space="preserve"> </w:t>
      </w:r>
    </w:p>
    <w:p w:rsidR="003C411D" w:rsidRDefault="003C411D" w:rsidP="003C411D">
      <w:pPr>
        <w:rPr>
          <w:b/>
          <w:bCs/>
          <w:snapToGrid w:val="0"/>
          <w:sz w:val="24"/>
          <w:szCs w:val="24"/>
        </w:rPr>
      </w:pPr>
    </w:p>
    <w:p w:rsidR="00882088" w:rsidRPr="00F52351" w:rsidRDefault="00F52351" w:rsidP="00F52351">
      <w:pPr>
        <w:jc w:val="both"/>
        <w:rPr>
          <w:bCs/>
          <w:snapToGrid w:val="0"/>
          <w:sz w:val="24"/>
          <w:szCs w:val="24"/>
          <w:u w:val="single"/>
        </w:rPr>
      </w:pPr>
      <w:r w:rsidRPr="00F52351">
        <w:rPr>
          <w:b/>
          <w:bCs/>
          <w:snapToGrid w:val="0"/>
          <w:sz w:val="24"/>
          <w:szCs w:val="24"/>
        </w:rPr>
        <w:t>1)</w:t>
      </w:r>
      <w:r>
        <w:rPr>
          <w:bCs/>
          <w:snapToGrid w:val="0"/>
          <w:sz w:val="24"/>
          <w:szCs w:val="24"/>
          <w:u w:val="single"/>
        </w:rPr>
        <w:t xml:space="preserve"> </w:t>
      </w:r>
      <w:r w:rsidR="00882088" w:rsidRPr="00F52351">
        <w:rPr>
          <w:bCs/>
          <w:snapToGrid w:val="0"/>
          <w:sz w:val="24"/>
          <w:szCs w:val="24"/>
          <w:u w:val="single"/>
        </w:rPr>
        <w:t>Smluvní strany se dohodly na t</w:t>
      </w:r>
      <w:r w:rsidR="00EE6269" w:rsidRPr="00F52351">
        <w:rPr>
          <w:bCs/>
          <w:snapToGrid w:val="0"/>
          <w:sz w:val="24"/>
          <w:szCs w:val="24"/>
          <w:u w:val="single"/>
        </w:rPr>
        <w:t>éto</w:t>
      </w:r>
      <w:r w:rsidR="00882088" w:rsidRPr="00F52351">
        <w:rPr>
          <w:bCs/>
          <w:snapToGrid w:val="0"/>
          <w:sz w:val="24"/>
          <w:szCs w:val="24"/>
          <w:u w:val="single"/>
        </w:rPr>
        <w:t xml:space="preserve"> změn</w:t>
      </w:r>
      <w:r w:rsidR="00EE6269" w:rsidRPr="00F52351">
        <w:rPr>
          <w:bCs/>
          <w:snapToGrid w:val="0"/>
          <w:sz w:val="24"/>
          <w:szCs w:val="24"/>
          <w:u w:val="single"/>
        </w:rPr>
        <w:t>ě výše uvedené</w:t>
      </w:r>
      <w:r w:rsidR="00882088" w:rsidRPr="00F52351">
        <w:rPr>
          <w:bCs/>
          <w:snapToGrid w:val="0"/>
          <w:sz w:val="24"/>
          <w:szCs w:val="24"/>
          <w:u w:val="single"/>
        </w:rPr>
        <w:t xml:space="preserve"> smlouvy:</w:t>
      </w:r>
    </w:p>
    <w:p w:rsidR="00882088" w:rsidRDefault="00882088" w:rsidP="00882088">
      <w:pPr>
        <w:jc w:val="both"/>
        <w:rPr>
          <w:bCs/>
          <w:sz w:val="24"/>
          <w:szCs w:val="24"/>
        </w:rPr>
      </w:pPr>
    </w:p>
    <w:p w:rsidR="00F55182" w:rsidRDefault="00F52351" w:rsidP="00882088">
      <w:pPr>
        <w:jc w:val="both"/>
        <w:rPr>
          <w:bCs/>
          <w:snapToGrid w:val="0"/>
          <w:sz w:val="24"/>
          <w:szCs w:val="24"/>
        </w:rPr>
      </w:pPr>
      <w:r>
        <w:rPr>
          <w:bCs/>
          <w:sz w:val="24"/>
          <w:szCs w:val="24"/>
        </w:rPr>
        <w:t>V</w:t>
      </w:r>
      <w:r w:rsidR="00882088" w:rsidRPr="00EC47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</w:t>
      </w:r>
      <w:r w:rsidR="00882088">
        <w:rPr>
          <w:bCs/>
          <w:sz w:val="24"/>
          <w:szCs w:val="24"/>
        </w:rPr>
        <w:t>řílo</w:t>
      </w:r>
      <w:r>
        <w:rPr>
          <w:bCs/>
          <w:sz w:val="24"/>
          <w:szCs w:val="24"/>
        </w:rPr>
        <w:t>ze</w:t>
      </w:r>
      <w:r w:rsidR="00F55182">
        <w:rPr>
          <w:bCs/>
          <w:sz w:val="24"/>
          <w:szCs w:val="24"/>
        </w:rPr>
        <w:t xml:space="preserve"> </w:t>
      </w:r>
      <w:r w:rsidR="00882088">
        <w:rPr>
          <w:bCs/>
          <w:sz w:val="24"/>
          <w:szCs w:val="24"/>
        </w:rPr>
        <w:t>smlouvy o dílo se mě</w:t>
      </w:r>
      <w:r w:rsidR="00882088" w:rsidRPr="00102310">
        <w:rPr>
          <w:bCs/>
          <w:snapToGrid w:val="0"/>
          <w:sz w:val="24"/>
          <w:szCs w:val="24"/>
        </w:rPr>
        <w:t xml:space="preserve">ní </w:t>
      </w:r>
      <w:r w:rsidR="005A4F59">
        <w:rPr>
          <w:bCs/>
          <w:snapToGrid w:val="0"/>
          <w:sz w:val="24"/>
          <w:szCs w:val="24"/>
        </w:rPr>
        <w:t>harmonogram plnění zakázky, tj. ruší se ucelená část 1.5</w:t>
      </w:r>
      <w:r>
        <w:rPr>
          <w:bCs/>
          <w:snapToGrid w:val="0"/>
          <w:sz w:val="24"/>
          <w:szCs w:val="24"/>
        </w:rPr>
        <w:t>.</w:t>
      </w:r>
      <w:r w:rsidR="005A4F59">
        <w:rPr>
          <w:bCs/>
          <w:snapToGrid w:val="0"/>
          <w:sz w:val="24"/>
          <w:szCs w:val="24"/>
        </w:rPr>
        <w:t xml:space="preserve"> v </w:t>
      </w:r>
      <w:r w:rsidR="00A56CAE">
        <w:rPr>
          <w:bCs/>
          <w:snapToGrid w:val="0"/>
          <w:sz w:val="24"/>
          <w:szCs w:val="24"/>
        </w:rPr>
        <w:t xml:space="preserve"> </w:t>
      </w:r>
      <w:r w:rsidR="005A4F59">
        <w:rPr>
          <w:bCs/>
          <w:snapToGrid w:val="0"/>
          <w:sz w:val="24"/>
          <w:szCs w:val="24"/>
        </w:rPr>
        <w:t>hlavním celku Přípravné práce a tato položka se nově zařazuje pod bodem 2.1. do hlavní</w:t>
      </w:r>
      <w:r w:rsidR="00F55182">
        <w:rPr>
          <w:bCs/>
          <w:snapToGrid w:val="0"/>
          <w:sz w:val="24"/>
          <w:szCs w:val="24"/>
        </w:rPr>
        <w:t xml:space="preserve">ho </w:t>
      </w:r>
      <w:r w:rsidR="005A4F59">
        <w:rPr>
          <w:bCs/>
          <w:snapToGrid w:val="0"/>
          <w:sz w:val="24"/>
          <w:szCs w:val="24"/>
        </w:rPr>
        <w:t xml:space="preserve"> celku</w:t>
      </w:r>
      <w:r w:rsidR="00F55182">
        <w:rPr>
          <w:bCs/>
          <w:snapToGrid w:val="0"/>
          <w:sz w:val="24"/>
          <w:szCs w:val="24"/>
        </w:rPr>
        <w:t xml:space="preserve"> Návrhové práce s novým termínem ukončení do 30.11.2017.</w:t>
      </w:r>
    </w:p>
    <w:p w:rsidR="00F55182" w:rsidRDefault="00A108E9" w:rsidP="00882088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Součástí tohoto dodatku je nová příloha s upraveným harmonogramem </w:t>
      </w:r>
      <w:r w:rsidR="00906EFE">
        <w:rPr>
          <w:bCs/>
          <w:snapToGrid w:val="0"/>
          <w:sz w:val="24"/>
          <w:szCs w:val="24"/>
        </w:rPr>
        <w:t>včetně doplnění termínů jednotlivých ucelených částí zakázk</w:t>
      </w:r>
      <w:r w:rsidR="00FD481F">
        <w:rPr>
          <w:bCs/>
          <w:snapToGrid w:val="0"/>
          <w:sz w:val="24"/>
          <w:szCs w:val="24"/>
        </w:rPr>
        <w:t>y</w:t>
      </w:r>
      <w:r w:rsidR="00906EFE">
        <w:rPr>
          <w:bCs/>
          <w:snapToGrid w:val="0"/>
          <w:sz w:val="24"/>
          <w:szCs w:val="24"/>
        </w:rPr>
        <w:t>.</w:t>
      </w:r>
      <w:r>
        <w:rPr>
          <w:bCs/>
          <w:snapToGrid w:val="0"/>
          <w:sz w:val="24"/>
          <w:szCs w:val="24"/>
        </w:rPr>
        <w:t xml:space="preserve"> </w:t>
      </w:r>
    </w:p>
    <w:p w:rsidR="00A108E9" w:rsidRDefault="00A108E9" w:rsidP="00882088">
      <w:pPr>
        <w:jc w:val="both"/>
        <w:rPr>
          <w:bCs/>
          <w:snapToGrid w:val="0"/>
          <w:sz w:val="24"/>
          <w:szCs w:val="24"/>
        </w:rPr>
      </w:pPr>
    </w:p>
    <w:p w:rsidR="00882088" w:rsidRPr="00786B8B" w:rsidRDefault="00882088" w:rsidP="00882088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ab/>
      </w:r>
      <w:r w:rsidRPr="00786B8B">
        <w:rPr>
          <w:bCs/>
          <w:snapToGrid w:val="0"/>
          <w:sz w:val="24"/>
          <w:szCs w:val="24"/>
          <w:u w:val="single"/>
        </w:rPr>
        <w:t>Zdůvodnění:</w:t>
      </w:r>
      <w:r>
        <w:rPr>
          <w:bCs/>
          <w:snapToGrid w:val="0"/>
          <w:sz w:val="24"/>
          <w:szCs w:val="24"/>
        </w:rPr>
        <w:t xml:space="preserve"> dodatek je vyhotoven dl</w:t>
      </w:r>
      <w:r w:rsidR="007F3C05">
        <w:rPr>
          <w:bCs/>
          <w:snapToGrid w:val="0"/>
          <w:sz w:val="24"/>
          <w:szCs w:val="24"/>
        </w:rPr>
        <w:t xml:space="preserve">e požadavku zhotovitele ze dne </w:t>
      </w:r>
      <w:r w:rsidR="00F55182">
        <w:rPr>
          <w:bCs/>
          <w:snapToGrid w:val="0"/>
          <w:sz w:val="24"/>
          <w:szCs w:val="24"/>
        </w:rPr>
        <w:t xml:space="preserve">24.10.2016, č.j. SPU 553262/2016. Požadavku zhotovitele předcházelo jednání objednatele i zhotovitele na Katastrálním pracovišti ve Velkém Meziříčí dne 21.9.2016, kde byl učiněn závěr, že je třeba upravit harmonogram prací, jak výše popsáno. </w:t>
      </w:r>
      <w:r w:rsidR="001E6709">
        <w:rPr>
          <w:bCs/>
          <w:snapToGrid w:val="0"/>
          <w:sz w:val="24"/>
          <w:szCs w:val="24"/>
        </w:rPr>
        <w:t>Nově je</w:t>
      </w:r>
      <w:r w:rsidR="00F55182">
        <w:rPr>
          <w:bCs/>
          <w:snapToGrid w:val="0"/>
          <w:sz w:val="24"/>
          <w:szCs w:val="24"/>
        </w:rPr>
        <w:t xml:space="preserve"> harmonogram</w:t>
      </w:r>
      <w:r w:rsidR="001E6709">
        <w:rPr>
          <w:bCs/>
          <w:snapToGrid w:val="0"/>
          <w:sz w:val="24"/>
          <w:szCs w:val="24"/>
        </w:rPr>
        <w:t xml:space="preserve"> </w:t>
      </w:r>
      <w:r w:rsidR="00F55182">
        <w:rPr>
          <w:bCs/>
          <w:snapToGrid w:val="0"/>
          <w:sz w:val="24"/>
          <w:szCs w:val="24"/>
        </w:rPr>
        <w:t xml:space="preserve">upraven tak, aby zohlednil </w:t>
      </w:r>
      <w:r w:rsidR="001E6709">
        <w:rPr>
          <w:bCs/>
          <w:snapToGrid w:val="0"/>
          <w:sz w:val="24"/>
          <w:szCs w:val="24"/>
        </w:rPr>
        <w:t>metodické</w:t>
      </w:r>
      <w:r w:rsidR="00F55182">
        <w:rPr>
          <w:bCs/>
          <w:snapToGrid w:val="0"/>
          <w:sz w:val="24"/>
          <w:szCs w:val="24"/>
        </w:rPr>
        <w:t xml:space="preserve"> postupy</w:t>
      </w:r>
      <w:r w:rsidR="001E6709">
        <w:rPr>
          <w:bCs/>
          <w:snapToGrid w:val="0"/>
          <w:sz w:val="24"/>
          <w:szCs w:val="24"/>
        </w:rPr>
        <w:t>,</w:t>
      </w:r>
      <w:r w:rsidR="00F55182">
        <w:rPr>
          <w:bCs/>
          <w:snapToGrid w:val="0"/>
          <w:sz w:val="24"/>
          <w:szCs w:val="24"/>
        </w:rPr>
        <w:t xml:space="preserve"> přičemž </w:t>
      </w:r>
      <w:r w:rsidR="0083771C">
        <w:rPr>
          <w:bCs/>
          <w:snapToGrid w:val="0"/>
          <w:sz w:val="24"/>
          <w:szCs w:val="24"/>
        </w:rPr>
        <w:t>se</w:t>
      </w:r>
      <w:r w:rsidR="00F52351">
        <w:rPr>
          <w:bCs/>
          <w:snapToGrid w:val="0"/>
          <w:sz w:val="24"/>
          <w:szCs w:val="24"/>
        </w:rPr>
        <w:t xml:space="preserve"> nemění konečný termín ukončení zakázky ani se nemění cena zakázky.</w:t>
      </w:r>
    </w:p>
    <w:p w:rsidR="003C411D" w:rsidRDefault="00E03F80" w:rsidP="003C411D">
      <w:pPr>
        <w:tabs>
          <w:tab w:val="left" w:pos="426"/>
        </w:tabs>
        <w:spacing w:before="12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</w:t>
      </w:r>
      <w:r w:rsidR="003C411D">
        <w:rPr>
          <w:b/>
          <w:snapToGrid w:val="0"/>
          <w:sz w:val="24"/>
          <w:szCs w:val="24"/>
        </w:rPr>
        <w:t>)</w:t>
      </w:r>
      <w:r w:rsidR="003C411D">
        <w:rPr>
          <w:snapToGrid w:val="0"/>
          <w:sz w:val="24"/>
          <w:szCs w:val="24"/>
        </w:rPr>
        <w:t xml:space="preserve"> Ostatní ujednání a znění původní smlouvy zůstávají tímto dodatkem nedotčena. </w:t>
      </w:r>
    </w:p>
    <w:p w:rsidR="003C411D" w:rsidRDefault="00E03F80" w:rsidP="003C411D">
      <w:pPr>
        <w:tabs>
          <w:tab w:val="left" w:pos="426"/>
        </w:tabs>
        <w:spacing w:before="12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</w:t>
      </w:r>
      <w:r w:rsidR="003C411D">
        <w:rPr>
          <w:b/>
          <w:snapToGrid w:val="0"/>
          <w:sz w:val="24"/>
          <w:szCs w:val="24"/>
        </w:rPr>
        <w:t>)</w:t>
      </w:r>
      <w:r w:rsidR="003C411D">
        <w:rPr>
          <w:snapToGrid w:val="0"/>
          <w:sz w:val="24"/>
          <w:szCs w:val="24"/>
        </w:rPr>
        <w:t xml:space="preserve"> Dodatek a tím i nové znění původní smlouvy nabývá účinnosti dnem jeho podpisu smluvními stranami. </w:t>
      </w:r>
    </w:p>
    <w:p w:rsidR="003C411D" w:rsidRDefault="00E03F80" w:rsidP="003C411D">
      <w:pPr>
        <w:tabs>
          <w:tab w:val="left" w:pos="426"/>
        </w:tabs>
        <w:spacing w:before="12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4</w:t>
      </w:r>
      <w:r w:rsidR="003C411D">
        <w:rPr>
          <w:b/>
          <w:snapToGrid w:val="0"/>
          <w:sz w:val="24"/>
          <w:szCs w:val="24"/>
        </w:rPr>
        <w:t>)</w:t>
      </w:r>
      <w:r w:rsidR="003C411D">
        <w:rPr>
          <w:snapToGrid w:val="0"/>
          <w:sz w:val="24"/>
          <w:szCs w:val="24"/>
        </w:rPr>
        <w:t xml:space="preserve"> Dodatek č. </w:t>
      </w:r>
      <w:r w:rsidR="004A3AE3">
        <w:rPr>
          <w:snapToGrid w:val="0"/>
          <w:sz w:val="24"/>
          <w:szCs w:val="24"/>
        </w:rPr>
        <w:t>1</w:t>
      </w:r>
      <w:r w:rsidR="005021AA">
        <w:rPr>
          <w:snapToGrid w:val="0"/>
          <w:sz w:val="24"/>
          <w:szCs w:val="24"/>
        </w:rPr>
        <w:t xml:space="preserve"> včetně přílohy</w:t>
      </w:r>
      <w:r w:rsidR="003C411D">
        <w:rPr>
          <w:snapToGrid w:val="0"/>
          <w:sz w:val="24"/>
          <w:szCs w:val="24"/>
        </w:rPr>
        <w:t xml:space="preserve"> je vyhotoven ve 4 stejnopisech, pro každou stranu po 2 vyhotoveních.</w:t>
      </w:r>
    </w:p>
    <w:p w:rsidR="003C411D" w:rsidRDefault="00E03F80" w:rsidP="003C411D">
      <w:pPr>
        <w:tabs>
          <w:tab w:val="left" w:pos="426"/>
        </w:tabs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3C411D">
        <w:rPr>
          <w:b/>
          <w:sz w:val="24"/>
          <w:szCs w:val="24"/>
        </w:rPr>
        <w:t>)</w:t>
      </w:r>
      <w:r w:rsidR="003C411D">
        <w:rPr>
          <w:sz w:val="24"/>
          <w:szCs w:val="24"/>
        </w:rPr>
        <w:t xml:space="preserve"> Objednatel i zhotovitel prohlašují, že si dodatek č. </w:t>
      </w:r>
      <w:r w:rsidR="004A3AE3">
        <w:rPr>
          <w:sz w:val="24"/>
          <w:szCs w:val="24"/>
        </w:rPr>
        <w:t>1</w:t>
      </w:r>
      <w:r w:rsidR="003C411D">
        <w:rPr>
          <w:sz w:val="24"/>
          <w:szCs w:val="24"/>
        </w:rPr>
        <w:t xml:space="preserve"> přečetli a že souhlasí s jeho obsahem. Na důkaz toho připojují své podpisy.</w:t>
      </w:r>
    </w:p>
    <w:p w:rsidR="00EE6269" w:rsidRDefault="00EE6269" w:rsidP="00E03F80">
      <w:pPr>
        <w:rPr>
          <w:snapToGrid w:val="0"/>
          <w:sz w:val="24"/>
          <w:szCs w:val="24"/>
        </w:rPr>
      </w:pPr>
    </w:p>
    <w:p w:rsidR="003C411D" w:rsidRDefault="003C411D" w:rsidP="00E03F80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Ve Žďáře nad Sázavou dne </w:t>
      </w:r>
      <w:r w:rsidR="00E03F80">
        <w:rPr>
          <w:snapToGrid w:val="0"/>
          <w:sz w:val="24"/>
          <w:szCs w:val="24"/>
        </w:rPr>
        <w:tab/>
      </w:r>
      <w:r w:rsidR="00E03F80">
        <w:rPr>
          <w:snapToGrid w:val="0"/>
          <w:sz w:val="24"/>
          <w:szCs w:val="24"/>
        </w:rPr>
        <w:tab/>
      </w:r>
      <w:r w:rsidR="00E03F80">
        <w:rPr>
          <w:snapToGrid w:val="0"/>
          <w:sz w:val="24"/>
          <w:szCs w:val="24"/>
        </w:rPr>
        <w:tab/>
      </w:r>
      <w:r w:rsidR="00E03F80">
        <w:rPr>
          <w:snapToGrid w:val="0"/>
          <w:sz w:val="24"/>
          <w:szCs w:val="24"/>
        </w:rPr>
        <w:tab/>
      </w:r>
      <w:r w:rsidR="00E03F80">
        <w:rPr>
          <w:snapToGrid w:val="0"/>
          <w:sz w:val="24"/>
          <w:szCs w:val="24"/>
        </w:rPr>
        <w:tab/>
      </w:r>
      <w:r w:rsidR="00E03F80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      V </w:t>
      </w:r>
      <w:r w:rsidR="00F55182">
        <w:rPr>
          <w:snapToGrid w:val="0"/>
          <w:sz w:val="24"/>
          <w:szCs w:val="24"/>
        </w:rPr>
        <w:t>Brně</w:t>
      </w:r>
      <w:r>
        <w:rPr>
          <w:snapToGrid w:val="0"/>
          <w:sz w:val="24"/>
          <w:szCs w:val="24"/>
        </w:rPr>
        <w:t xml:space="preserve"> dne </w:t>
      </w:r>
    </w:p>
    <w:p w:rsidR="00E03F80" w:rsidRDefault="00E03F80" w:rsidP="00E03F80">
      <w:pPr>
        <w:rPr>
          <w:snapToGrid w:val="0"/>
          <w:sz w:val="24"/>
          <w:szCs w:val="24"/>
        </w:rPr>
      </w:pPr>
    </w:p>
    <w:p w:rsidR="00E03F80" w:rsidRDefault="00E03F80" w:rsidP="00E03F80">
      <w:pPr>
        <w:rPr>
          <w:bCs/>
          <w:snapToGrid w:val="0"/>
          <w:sz w:val="24"/>
          <w:szCs w:val="24"/>
        </w:rPr>
      </w:pPr>
    </w:p>
    <w:p w:rsidR="003C411D" w:rsidRPr="00A278EF" w:rsidRDefault="003C411D" w:rsidP="00A278EF">
      <w:pPr>
        <w:tabs>
          <w:tab w:val="left" w:pos="5670"/>
        </w:tabs>
        <w:rPr>
          <w:bCs/>
          <w:snapToGrid w:val="0"/>
          <w:sz w:val="24"/>
          <w:szCs w:val="24"/>
        </w:rPr>
      </w:pPr>
    </w:p>
    <w:p w:rsidR="00A278EF" w:rsidRDefault="00A278EF" w:rsidP="003C411D">
      <w:pPr>
        <w:rPr>
          <w:snapToGrid w:val="0"/>
          <w:sz w:val="24"/>
          <w:szCs w:val="24"/>
        </w:rPr>
      </w:pPr>
    </w:p>
    <w:p w:rsidR="007220C6" w:rsidRDefault="007220C6" w:rsidP="003C411D">
      <w:pPr>
        <w:rPr>
          <w:snapToGrid w:val="0"/>
          <w:sz w:val="24"/>
          <w:szCs w:val="24"/>
        </w:rPr>
      </w:pPr>
    </w:p>
    <w:p w:rsidR="007220C6" w:rsidRDefault="007220C6" w:rsidP="003C411D">
      <w:pPr>
        <w:rPr>
          <w:snapToGrid w:val="0"/>
          <w:sz w:val="24"/>
          <w:szCs w:val="24"/>
        </w:rPr>
      </w:pPr>
    </w:p>
    <w:p w:rsidR="00EE6269" w:rsidRDefault="00EE6269" w:rsidP="003C411D">
      <w:pPr>
        <w:rPr>
          <w:snapToGrid w:val="0"/>
          <w:sz w:val="24"/>
          <w:szCs w:val="24"/>
        </w:rPr>
      </w:pPr>
    </w:p>
    <w:p w:rsidR="003C411D" w:rsidRDefault="003C411D" w:rsidP="003C411D">
      <w:pPr>
        <w:tabs>
          <w:tab w:val="left" w:pos="567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……………………………………...                                 </w:t>
      </w:r>
      <w:r>
        <w:rPr>
          <w:snapToGrid w:val="0"/>
        </w:rPr>
        <w:t>…………………………………………….</w:t>
      </w:r>
    </w:p>
    <w:p w:rsidR="003C411D" w:rsidRDefault="003C411D" w:rsidP="003C411D">
      <w:pPr>
        <w:tabs>
          <w:tab w:val="left" w:pos="5670"/>
        </w:tabs>
        <w:rPr>
          <w:bCs/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 xml:space="preserve">        </w:t>
      </w:r>
      <w:r>
        <w:rPr>
          <w:bCs/>
          <w:i/>
          <w:snapToGrid w:val="0"/>
          <w:sz w:val="24"/>
          <w:szCs w:val="24"/>
        </w:rPr>
        <w:t>Z a  o b j e d n a t e l e:</w:t>
      </w:r>
      <w:r>
        <w:rPr>
          <w:i/>
          <w:snapToGrid w:val="0"/>
          <w:sz w:val="24"/>
          <w:szCs w:val="24"/>
        </w:rPr>
        <w:tab/>
        <w:t xml:space="preserve">    </w:t>
      </w:r>
      <w:r>
        <w:rPr>
          <w:bCs/>
          <w:i/>
          <w:snapToGrid w:val="0"/>
          <w:sz w:val="24"/>
          <w:szCs w:val="24"/>
        </w:rPr>
        <w:t>Z a   z h o t o v i t e l e:</w:t>
      </w:r>
    </w:p>
    <w:p w:rsidR="003C411D" w:rsidRDefault="003C411D" w:rsidP="003C411D">
      <w:pPr>
        <w:tabs>
          <w:tab w:val="left" w:pos="567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Ing. Jiří Klusáček</w:t>
      </w:r>
      <w:r>
        <w:rPr>
          <w:snapToGrid w:val="0"/>
          <w:sz w:val="24"/>
          <w:szCs w:val="24"/>
        </w:rPr>
        <w:tab/>
        <w:t xml:space="preserve">     Ing. </w:t>
      </w:r>
      <w:r w:rsidR="00F55182">
        <w:rPr>
          <w:snapToGrid w:val="0"/>
          <w:sz w:val="24"/>
          <w:szCs w:val="24"/>
        </w:rPr>
        <w:t>Martin Malec</w:t>
      </w:r>
    </w:p>
    <w:p w:rsidR="003C411D" w:rsidRDefault="003C411D" w:rsidP="003C411D">
      <w:pPr>
        <w:tabs>
          <w:tab w:val="left" w:pos="5670"/>
        </w:tabs>
        <w:ind w:left="4260" w:hanging="42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vedoucí pobočky         </w:t>
      </w:r>
      <w:r w:rsidR="00F55182">
        <w:rPr>
          <w:snapToGrid w:val="0"/>
          <w:sz w:val="24"/>
          <w:szCs w:val="24"/>
        </w:rPr>
        <w:t xml:space="preserve">  </w:t>
      </w:r>
      <w:r w:rsidR="00F55182">
        <w:rPr>
          <w:snapToGrid w:val="0"/>
          <w:sz w:val="24"/>
          <w:szCs w:val="24"/>
        </w:rPr>
        <w:tab/>
        <w:t xml:space="preserve">                            člen představenstva</w:t>
      </w:r>
      <w:r>
        <w:rPr>
          <w:snapToGrid w:val="0"/>
          <w:sz w:val="24"/>
          <w:szCs w:val="24"/>
        </w:rPr>
        <w:t xml:space="preserve">  </w:t>
      </w:r>
    </w:p>
    <w:p w:rsidR="005E306B" w:rsidRDefault="005E306B" w:rsidP="003C411D">
      <w:pPr>
        <w:tabs>
          <w:tab w:val="left" w:pos="5670"/>
        </w:tabs>
        <w:ind w:left="4260" w:hanging="4260"/>
        <w:rPr>
          <w:snapToGrid w:val="0"/>
          <w:sz w:val="24"/>
          <w:szCs w:val="24"/>
        </w:rPr>
      </w:pPr>
    </w:p>
    <w:p w:rsidR="005E306B" w:rsidRDefault="005E306B" w:rsidP="003C411D">
      <w:pPr>
        <w:tabs>
          <w:tab w:val="left" w:pos="5670"/>
        </w:tabs>
        <w:ind w:left="4260" w:hanging="4260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LINK Excel.Sheet.12 "C:\\Users\\pejchalp\\AppData\\Local\\Microsoft\\Windows\\Temporary Internet Files\\Content.Outlook\\FGAOR3XF\\SOD-JPU-Moravec_cena-terminy_dodatek-1.xlsx" "List1!R1C1:R39C7" \a \f 4 \h </w:instrText>
      </w:r>
      <w:r>
        <w:rPr>
          <w:snapToGrid w:val="0"/>
        </w:rPr>
        <w:fldChar w:fldCharType="separate"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2337"/>
        <w:gridCol w:w="485"/>
        <w:gridCol w:w="584"/>
        <w:gridCol w:w="574"/>
        <w:gridCol w:w="841"/>
        <w:gridCol w:w="913"/>
      </w:tblGrid>
      <w:tr w:rsidR="005E306B" w:rsidRPr="005E306B" w:rsidTr="005E306B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b/>
                <w:bCs/>
                <w:sz w:val="24"/>
                <w:szCs w:val="24"/>
              </w:rPr>
            </w:pPr>
            <w:r w:rsidRPr="005E306B">
              <w:rPr>
                <w:b/>
                <w:bCs/>
                <w:sz w:val="24"/>
                <w:szCs w:val="24"/>
              </w:rPr>
              <w:t>Příloha smlouvy - předpoklad kalkulace, odhad počtu MJ - JPÚ - upřesnění přídělů v k.ú. Moravec</w:t>
            </w:r>
          </w:p>
        </w:tc>
      </w:tr>
      <w:tr w:rsidR="005E306B" w:rsidRPr="005E306B" w:rsidTr="005E306B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/>
        </w:tc>
      </w:tr>
      <w:tr w:rsidR="005E306B" w:rsidRPr="005E306B" w:rsidTr="005E306B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Hlavní  celek / dílčí části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Cena za MJ bez</w:t>
            </w:r>
            <w:r w:rsidRPr="005E306B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Cena bez DPH</w:t>
            </w:r>
            <w:r w:rsidRPr="005E306B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 xml:space="preserve">Termín </w:t>
            </w:r>
            <w:r w:rsidRPr="005E306B">
              <w:rPr>
                <w:rFonts w:ascii="Arial" w:hAnsi="Arial" w:cs="Arial"/>
                <w:b/>
                <w:bCs/>
              </w:rPr>
              <w:br/>
              <w:t>ukončení</w:t>
            </w:r>
            <w:r w:rsidRPr="005E306B">
              <w:rPr>
                <w:rFonts w:ascii="Arial" w:hAnsi="Arial" w:cs="Arial"/>
                <w:b/>
                <w:bCs/>
              </w:rPr>
              <w:br/>
              <w:t xml:space="preserve"> </w:t>
            </w:r>
          </w:p>
        </w:tc>
      </w:tr>
      <w:tr w:rsidR="005E306B" w:rsidRPr="005E306B" w:rsidTr="005E306B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</w:tr>
      <w:tr w:rsidR="005E306B" w:rsidRPr="005E306B" w:rsidTr="005E306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 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800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16 000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30.11.2016</w:t>
            </w:r>
          </w:p>
        </w:tc>
      </w:tr>
      <w:tr w:rsidR="005E306B" w:rsidRPr="005E306B" w:rsidTr="005E306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2 600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26 000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</w:p>
        </w:tc>
      </w:tr>
      <w:tr w:rsidR="005E306B" w:rsidRPr="005E306B" w:rsidTr="005E306B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Podrobné zaměření polohopisu v obvodu</w:t>
            </w:r>
            <w:r w:rsidRPr="005E306B">
              <w:rPr>
                <w:rFonts w:ascii="Arial" w:hAnsi="Arial" w:cs="Arial"/>
                <w:color w:val="FF0000"/>
              </w:rPr>
              <w:t xml:space="preserve"> </w:t>
            </w:r>
            <w:r w:rsidRPr="005E306B">
              <w:rPr>
                <w:rFonts w:ascii="Arial" w:hAnsi="Arial" w:cs="Arial"/>
              </w:rPr>
              <w:t>JPÚ mimo trvalé porosty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336 000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30.11.2016</w:t>
            </w:r>
          </w:p>
        </w:tc>
      </w:tr>
      <w:tr w:rsidR="005E306B" w:rsidRPr="005E306B" w:rsidTr="005E306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Podrobné zaměření polohopisu v obvodu</w:t>
            </w:r>
            <w:r w:rsidRPr="005E306B">
              <w:rPr>
                <w:rFonts w:ascii="Arial" w:hAnsi="Arial" w:cs="Arial"/>
                <w:color w:val="FF0000"/>
              </w:rPr>
              <w:t xml:space="preserve"> </w:t>
            </w:r>
            <w:r w:rsidRPr="005E306B">
              <w:rPr>
                <w:rFonts w:ascii="Arial" w:hAnsi="Arial" w:cs="Arial"/>
              </w:rPr>
              <w:t>JPÚ  v trvalých porostech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1 240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62 000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</w:p>
        </w:tc>
      </w:tr>
      <w:tr w:rsidR="005E306B" w:rsidRPr="005E306B" w:rsidTr="005E306B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Rozbor současného stavu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220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103 400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28.2.2017</w:t>
            </w:r>
          </w:p>
        </w:tc>
      </w:tr>
      <w:tr w:rsidR="005E306B" w:rsidRPr="005E306B" w:rsidTr="005E306B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1.4.1.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Upřesnění obvodu JPÚ - zjišťování hranic pozemků na hranicích obvodu JPÚ, geometrické plány na upřesněný obvod JPÚ, předepsaná stabilizace dle vyhl.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1 500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300 000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30.6.2017</w:t>
            </w:r>
          </w:p>
        </w:tc>
      </w:tr>
      <w:tr w:rsidR="005E306B" w:rsidRPr="005E306B" w:rsidTr="005E306B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1.4.2.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Upřesnění obvodu JPÚ po upřes. Přídělů- geometrické plány na upřesněný obvod, předepsaná stabilizace del vyhl.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2 600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26 000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30.6.2017</w:t>
            </w:r>
          </w:p>
        </w:tc>
      </w:tr>
      <w:tr w:rsidR="005E306B" w:rsidRPr="005E306B" w:rsidTr="005E306B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Zjišťování hranic pozemků neřešených dle § 2 zákona, vč. potřebných geometrických plánů na hranici mezi řešenými a neřešenými pozemky dle § 2 zák.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1 580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158 000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30.6.2017</w:t>
            </w:r>
          </w:p>
        </w:tc>
      </w:tr>
      <w:tr w:rsidR="005E306B" w:rsidRPr="005E306B" w:rsidTr="005E306B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Vlastnická mapa dle VFP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137 500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30.6.2017</w:t>
            </w:r>
          </w:p>
        </w:tc>
      </w:tr>
      <w:tr w:rsidR="005E306B" w:rsidRPr="005E306B" w:rsidTr="005E306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183 300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31.8.2017</w:t>
            </w:r>
          </w:p>
        </w:tc>
      </w:tr>
      <w:tr w:rsidR="005E306B" w:rsidRPr="005E306B" w:rsidTr="005E306B">
        <w:trPr>
          <w:trHeight w:val="33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</w:rPr>
              <w:t xml:space="preserve">Přípravné práce celkem </w:t>
            </w:r>
            <w:r w:rsidRPr="005E306B">
              <w:rPr>
                <w:rFonts w:ascii="Arial" w:hAnsi="Arial" w:cs="Arial"/>
                <w:i/>
                <w:iCs/>
              </w:rPr>
              <w:t>(1.1.-1.9.)</w:t>
            </w:r>
            <w:r w:rsidRPr="005E306B">
              <w:rPr>
                <w:rFonts w:ascii="Arial" w:hAnsi="Arial" w:cs="Arial"/>
                <w:b/>
                <w:bCs/>
                <w:i/>
                <w:i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</w:rPr>
              <w:t xml:space="preserve">1 348 200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E306B" w:rsidRPr="005E306B" w:rsidTr="005E306B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E306B" w:rsidRPr="005E306B" w:rsidTr="005E306B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2.1.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Upřesnění grafického přídělu a dokumenatce pro vydání rozhodnutí o určení hranic přídělových pozemků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3 000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75 000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30.11.2017</w:t>
            </w:r>
          </w:p>
        </w:tc>
      </w:tr>
      <w:tr w:rsidR="005E306B" w:rsidRPr="005E306B" w:rsidTr="005E306B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Vypracování návrhu nového uspořádání pozemků k vystavení dle § 11 odst. 1 zák.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520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244 400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30.11.2017</w:t>
            </w:r>
          </w:p>
        </w:tc>
      </w:tr>
      <w:tr w:rsidR="005E306B" w:rsidRPr="005E306B" w:rsidTr="005E306B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Předložení kompletní dokumentace nového uspořádání pozemků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6 900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20 700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31.1.2018</w:t>
            </w:r>
          </w:p>
        </w:tc>
      </w:tr>
      <w:tr w:rsidR="005E306B" w:rsidRPr="005E306B" w:rsidTr="005E306B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</w:rPr>
              <w:t xml:space="preserve">Návrhové práce celkem </w:t>
            </w:r>
            <w:r w:rsidRPr="005E306B">
              <w:rPr>
                <w:rFonts w:ascii="Arial" w:hAnsi="Arial" w:cs="Arial"/>
                <w:i/>
                <w:iCs/>
              </w:rPr>
              <w:t>(2.1.-2.2.)</w:t>
            </w:r>
            <w:r w:rsidRPr="005E306B">
              <w:rPr>
                <w:rFonts w:ascii="Arial" w:hAnsi="Arial" w:cs="Arial"/>
                <w:b/>
                <w:bCs/>
                <w:i/>
                <w:i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</w:rPr>
              <w:t xml:space="preserve">340 100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E306B" w:rsidRPr="005E306B" w:rsidTr="005E306B">
        <w:trPr>
          <w:trHeight w:val="6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470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350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164 500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E306B">
              <w:rPr>
                <w:rFonts w:ascii="Arial" w:hAnsi="Arial" w:cs="Arial"/>
                <w:sz w:val="18"/>
                <w:szCs w:val="18"/>
              </w:rPr>
              <w:t xml:space="preserve">Do 3 měsíců od nabytí právní moci rozhodnutí </w:t>
            </w:r>
          </w:p>
        </w:tc>
      </w:tr>
      <w:tr w:rsidR="005E306B" w:rsidRPr="005E306B" w:rsidTr="005E306B">
        <w:trPr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</w:rPr>
              <w:t>Mapového dílo celkem (3.3.)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i/>
                <w:iCs/>
              </w:rPr>
            </w:pPr>
            <w:r w:rsidRPr="005E30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164 500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E306B" w:rsidRPr="005E306B" w:rsidTr="005E306B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 xml:space="preserve">Vytyčení pozemků dle zapsané DKM </w:t>
            </w:r>
            <w:r w:rsidRPr="005E306B">
              <w:rPr>
                <w:rFonts w:ascii="Arial" w:hAnsi="Arial" w:cs="Arial"/>
              </w:rPr>
              <w:t>Vytyčování hranic pozemků dle zapsané DKM v souladu s §87 až §92 vyhl.č.357/2013 Sb.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 xml:space="preserve">26 400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Do 3 měsíců od výzvy objednatele</w:t>
            </w:r>
          </w:p>
        </w:tc>
      </w:tr>
      <w:tr w:rsidR="005E306B" w:rsidRPr="005E306B" w:rsidTr="005E306B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</w:rPr>
              <w:t>Vytyčení pozemků dle zapsané DKM celkem (3.4.)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i/>
                <w:iCs/>
              </w:rPr>
            </w:pPr>
            <w:r w:rsidRPr="005E30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i/>
                <w:iCs/>
              </w:rPr>
            </w:pPr>
            <w:r w:rsidRPr="005E30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i/>
                <w:iCs/>
              </w:rPr>
            </w:pPr>
            <w:r w:rsidRPr="005E30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E306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26 400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i/>
                <w:iCs/>
              </w:rPr>
            </w:pPr>
            <w:r w:rsidRPr="005E306B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5E306B" w:rsidRPr="005E306B" w:rsidTr="005E306B">
        <w:trPr>
          <w:trHeight w:val="51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06B" w:rsidRPr="005E306B" w:rsidRDefault="005E306B" w:rsidP="005E306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E306B" w:rsidRPr="005E306B" w:rsidTr="005E306B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1. Přípravné práce celkem (1.1.-1.9.)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1 348 200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</w:tr>
      <w:tr w:rsidR="005E306B" w:rsidRPr="005E306B" w:rsidTr="005E306B">
        <w:trPr>
          <w:trHeight w:val="3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2. Návrhové práce celkem (1.1.-2.2.)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340 100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</w:tr>
      <w:tr w:rsidR="005E306B" w:rsidRPr="005E306B" w:rsidTr="005E306B">
        <w:trPr>
          <w:trHeight w:val="3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3. Mapové dílo celkem (3.)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164 500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</w:tr>
      <w:tr w:rsidR="005E306B" w:rsidRPr="005E306B" w:rsidTr="005E306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4. Vytyčení pozemků dle zapsané DKM (4.)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26 400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</w:tr>
      <w:tr w:rsidR="005E306B" w:rsidRPr="005E306B" w:rsidTr="005E306B">
        <w:trPr>
          <w:trHeight w:val="3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1 879 200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E306B" w:rsidRPr="005E306B" w:rsidTr="005E306B">
        <w:trPr>
          <w:trHeight w:val="3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DPH  21%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394 632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 </w:t>
            </w:r>
          </w:p>
        </w:tc>
      </w:tr>
      <w:tr w:rsidR="005E306B" w:rsidRPr="005E306B" w:rsidTr="005E306B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jc w:val="right"/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2 273 832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  <w:r w:rsidRPr="005E306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E306B" w:rsidRPr="005E306B" w:rsidTr="005E306B">
        <w:trPr>
          <w:trHeight w:val="42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306B" w:rsidRPr="005E306B" w:rsidTr="005E306B">
        <w:trPr>
          <w:trHeight w:val="4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Ve Žďáru nad Sázavou dne …………………..                       V Brně dne…………………………………….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06B" w:rsidRPr="005E306B" w:rsidRDefault="005E306B" w:rsidP="005E306B"/>
        </w:tc>
      </w:tr>
      <w:tr w:rsidR="005E306B" w:rsidRPr="005E306B" w:rsidTr="005E306B">
        <w:trPr>
          <w:trHeight w:val="19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/>
        </w:tc>
      </w:tr>
      <w:tr w:rsidR="005E306B" w:rsidRPr="005E306B" w:rsidTr="005E306B">
        <w:trPr>
          <w:trHeight w:val="4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Za objednatele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Za zhotovitele: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/>
        </w:tc>
      </w:tr>
      <w:tr w:rsidR="005E306B" w:rsidRPr="005E306B" w:rsidTr="005E306B">
        <w:trPr>
          <w:trHeight w:val="51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06B" w:rsidRPr="005E306B" w:rsidRDefault="005E306B" w:rsidP="005E306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06B" w:rsidRPr="005E306B" w:rsidRDefault="005E306B" w:rsidP="005E306B">
            <w:pPr>
              <w:jc w:val="center"/>
            </w:pPr>
          </w:p>
        </w:tc>
      </w:tr>
      <w:tr w:rsidR="005E306B" w:rsidRPr="005E306B" w:rsidTr="005E306B">
        <w:trPr>
          <w:trHeight w:val="4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…………………………………………………………………….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…………………………………………………………………….</w:t>
            </w:r>
          </w:p>
        </w:tc>
      </w:tr>
      <w:tr w:rsidR="005E306B" w:rsidRPr="005E306B" w:rsidTr="005E306B">
        <w:trPr>
          <w:trHeight w:val="4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Ing. Jiří Klusáček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06B" w:rsidRPr="005E306B" w:rsidRDefault="005E306B" w:rsidP="005E306B">
            <w:pPr>
              <w:rPr>
                <w:rFonts w:ascii="Arial" w:hAnsi="Arial" w:cs="Arial"/>
              </w:rPr>
            </w:pPr>
            <w:r w:rsidRPr="005E306B">
              <w:rPr>
                <w:rFonts w:ascii="Arial" w:hAnsi="Arial" w:cs="Arial"/>
              </w:rPr>
              <w:t>Ing. Martin Malec</w:t>
            </w:r>
          </w:p>
        </w:tc>
      </w:tr>
    </w:tbl>
    <w:p w:rsidR="005E306B" w:rsidRDefault="005E306B" w:rsidP="003C411D">
      <w:pPr>
        <w:tabs>
          <w:tab w:val="left" w:pos="5670"/>
        </w:tabs>
        <w:ind w:left="4260" w:hanging="42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fldChar w:fldCharType="end"/>
      </w:r>
    </w:p>
    <w:p w:rsidR="003C411D" w:rsidRDefault="003C411D" w:rsidP="00A278EF">
      <w:pPr>
        <w:tabs>
          <w:tab w:val="left" w:pos="5670"/>
        </w:tabs>
        <w:ind w:left="4260" w:hanging="42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</w:t>
      </w:r>
      <w:bookmarkStart w:id="0" w:name="_GoBack"/>
      <w:bookmarkEnd w:id="0"/>
    </w:p>
    <w:p w:rsidR="00064322" w:rsidRPr="003C411D" w:rsidRDefault="00064322" w:rsidP="003C411D">
      <w:pPr>
        <w:rPr>
          <w:szCs w:val="24"/>
        </w:rPr>
      </w:pPr>
    </w:p>
    <w:sectPr w:rsidR="00064322" w:rsidRPr="003C411D" w:rsidSect="007220C6">
      <w:footerReference w:type="even" r:id="rId8"/>
      <w:footerReference w:type="default" r:id="rId9"/>
      <w:footerReference w:type="first" r:id="rId10"/>
      <w:pgSz w:w="11906" w:h="16838"/>
      <w:pgMar w:top="851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B2" w:rsidRDefault="00CC18B2">
      <w:r>
        <w:separator/>
      </w:r>
    </w:p>
  </w:endnote>
  <w:endnote w:type="continuationSeparator" w:id="0">
    <w:p w:rsidR="00CC18B2" w:rsidRDefault="00CC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9" w:rsidRDefault="00FF05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731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7319">
      <w:rPr>
        <w:rStyle w:val="slostrnky"/>
        <w:noProof/>
      </w:rPr>
      <w:t>1</w:t>
    </w:r>
    <w:r>
      <w:rPr>
        <w:rStyle w:val="slostrnky"/>
      </w:rPr>
      <w:fldChar w:fldCharType="end"/>
    </w:r>
  </w:p>
  <w:p w:rsidR="001C7319" w:rsidRDefault="001C73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9" w:rsidRDefault="00FF05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731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306B">
      <w:rPr>
        <w:rStyle w:val="slostrnky"/>
        <w:noProof/>
      </w:rPr>
      <w:t>2</w:t>
    </w:r>
    <w:r>
      <w:rPr>
        <w:rStyle w:val="slostrnky"/>
      </w:rPr>
      <w:fldChar w:fldCharType="end"/>
    </w:r>
  </w:p>
  <w:p w:rsidR="001C7319" w:rsidRDefault="001C7319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9" w:rsidRDefault="00E70A9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06B">
      <w:rPr>
        <w:noProof/>
      </w:rPr>
      <w:t>1</w:t>
    </w:r>
    <w:r>
      <w:rPr>
        <w:noProof/>
      </w:rPr>
      <w:fldChar w:fldCharType="end"/>
    </w:r>
  </w:p>
  <w:p w:rsidR="001C7319" w:rsidRDefault="001C7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B2" w:rsidRDefault="00CC18B2">
      <w:r>
        <w:separator/>
      </w:r>
    </w:p>
  </w:footnote>
  <w:footnote w:type="continuationSeparator" w:id="0">
    <w:p w:rsidR="00CC18B2" w:rsidRDefault="00CC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430"/>
    <w:multiLevelType w:val="hybridMultilevel"/>
    <w:tmpl w:val="F1D4E2EC"/>
    <w:lvl w:ilvl="0" w:tplc="11F682F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E727012"/>
    <w:multiLevelType w:val="hybridMultilevel"/>
    <w:tmpl w:val="2A487636"/>
    <w:lvl w:ilvl="0" w:tplc="7996D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70F7D"/>
    <w:multiLevelType w:val="multilevel"/>
    <w:tmpl w:val="1206C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A15699"/>
    <w:multiLevelType w:val="hybridMultilevel"/>
    <w:tmpl w:val="983A543E"/>
    <w:lvl w:ilvl="0" w:tplc="1580180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4F12"/>
    <w:multiLevelType w:val="hybridMultilevel"/>
    <w:tmpl w:val="96642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8FC"/>
    <w:multiLevelType w:val="hybridMultilevel"/>
    <w:tmpl w:val="B284DE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BA54F6"/>
    <w:multiLevelType w:val="hybridMultilevel"/>
    <w:tmpl w:val="F9C821C6"/>
    <w:lvl w:ilvl="0" w:tplc="AFF0FEC2">
      <w:start w:val="4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621FC"/>
    <w:multiLevelType w:val="hybridMultilevel"/>
    <w:tmpl w:val="891A0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C26AF"/>
    <w:multiLevelType w:val="hybridMultilevel"/>
    <w:tmpl w:val="92C8699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3A70E55"/>
    <w:multiLevelType w:val="hybridMultilevel"/>
    <w:tmpl w:val="9DF42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9E856D9"/>
    <w:multiLevelType w:val="multilevel"/>
    <w:tmpl w:val="EACC2F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15" w15:restartNumberingAfterBreak="0">
    <w:nsid w:val="5E872E9A"/>
    <w:multiLevelType w:val="hybridMultilevel"/>
    <w:tmpl w:val="C3262842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7E9A6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61780181"/>
    <w:multiLevelType w:val="hybridMultilevel"/>
    <w:tmpl w:val="11066C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5A23814"/>
    <w:multiLevelType w:val="hybridMultilevel"/>
    <w:tmpl w:val="3F54CE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0" w15:restartNumberingAfterBreak="0">
    <w:nsid w:val="73BE0D37"/>
    <w:multiLevelType w:val="hybridMultilevel"/>
    <w:tmpl w:val="94249348"/>
    <w:lvl w:ilvl="0" w:tplc="CCB6189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3C0092"/>
    <w:multiLevelType w:val="hybridMultilevel"/>
    <w:tmpl w:val="E284921A"/>
    <w:lvl w:ilvl="0" w:tplc="EC587C2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6"/>
  </w:num>
  <w:num w:numId="5">
    <w:abstractNumId w:val="10"/>
  </w:num>
  <w:num w:numId="6">
    <w:abstractNumId w:val="17"/>
  </w:num>
  <w:num w:numId="7">
    <w:abstractNumId w:val="14"/>
  </w:num>
  <w:num w:numId="8">
    <w:abstractNumId w:val="21"/>
  </w:num>
  <w:num w:numId="9">
    <w:abstractNumId w:val="12"/>
  </w:num>
  <w:num w:numId="10">
    <w:abstractNumId w:val="19"/>
  </w:num>
  <w:num w:numId="11">
    <w:abstractNumId w:val="3"/>
  </w:num>
  <w:num w:numId="12">
    <w:abstractNumId w:val="2"/>
  </w:num>
  <w:num w:numId="13">
    <w:abstractNumId w:val="9"/>
  </w:num>
  <w:num w:numId="14">
    <w:abstractNumId w:val="7"/>
  </w:num>
  <w:num w:numId="15">
    <w:abstractNumId w:val="20"/>
  </w:num>
  <w:num w:numId="16">
    <w:abstractNumId w:val="4"/>
  </w:num>
  <w:num w:numId="17">
    <w:abstractNumId w:val="0"/>
  </w:num>
  <w:num w:numId="18">
    <w:abstractNumId w:val="16"/>
  </w:num>
  <w:num w:numId="19">
    <w:abstractNumId w:val="5"/>
  </w:num>
  <w:num w:numId="20">
    <w:abstractNumId w:val="18"/>
  </w:num>
  <w:num w:numId="21">
    <w:abstractNumId w:val="11"/>
  </w:num>
  <w:num w:numId="22">
    <w:abstractNumId w:val="8"/>
  </w:num>
  <w:num w:numId="2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38"/>
    <w:rsid w:val="00017038"/>
    <w:rsid w:val="000229F8"/>
    <w:rsid w:val="00032DCA"/>
    <w:rsid w:val="00033BE7"/>
    <w:rsid w:val="00045335"/>
    <w:rsid w:val="00063B74"/>
    <w:rsid w:val="00064322"/>
    <w:rsid w:val="00065B45"/>
    <w:rsid w:val="00067ADE"/>
    <w:rsid w:val="00070D56"/>
    <w:rsid w:val="000751A0"/>
    <w:rsid w:val="00080938"/>
    <w:rsid w:val="000852EE"/>
    <w:rsid w:val="00097508"/>
    <w:rsid w:val="000A5FF8"/>
    <w:rsid w:val="000B0F90"/>
    <w:rsid w:val="000C5E83"/>
    <w:rsid w:val="000D19D9"/>
    <w:rsid w:val="000D2939"/>
    <w:rsid w:val="000E0130"/>
    <w:rsid w:val="000E3790"/>
    <w:rsid w:val="000E4759"/>
    <w:rsid w:val="000F3FE9"/>
    <w:rsid w:val="00103BEB"/>
    <w:rsid w:val="0010716D"/>
    <w:rsid w:val="0011767A"/>
    <w:rsid w:val="001247BF"/>
    <w:rsid w:val="001252AB"/>
    <w:rsid w:val="0012709B"/>
    <w:rsid w:val="00130C7E"/>
    <w:rsid w:val="00131DB3"/>
    <w:rsid w:val="001454E7"/>
    <w:rsid w:val="0016488F"/>
    <w:rsid w:val="00167C89"/>
    <w:rsid w:val="001710DC"/>
    <w:rsid w:val="00181180"/>
    <w:rsid w:val="00183873"/>
    <w:rsid w:val="001865B8"/>
    <w:rsid w:val="00190245"/>
    <w:rsid w:val="00193601"/>
    <w:rsid w:val="00193F6F"/>
    <w:rsid w:val="001B117D"/>
    <w:rsid w:val="001B75F0"/>
    <w:rsid w:val="001C5BFE"/>
    <w:rsid w:val="001C7319"/>
    <w:rsid w:val="001C7EAF"/>
    <w:rsid w:val="001D3A1D"/>
    <w:rsid w:val="001E3817"/>
    <w:rsid w:val="001E4C3A"/>
    <w:rsid w:val="001E6709"/>
    <w:rsid w:val="001F0EAF"/>
    <w:rsid w:val="001F41DE"/>
    <w:rsid w:val="00201A0C"/>
    <w:rsid w:val="002027E7"/>
    <w:rsid w:val="0020311C"/>
    <w:rsid w:val="00205D0B"/>
    <w:rsid w:val="00206196"/>
    <w:rsid w:val="002072BB"/>
    <w:rsid w:val="002138E0"/>
    <w:rsid w:val="002171D8"/>
    <w:rsid w:val="002258D2"/>
    <w:rsid w:val="002374E4"/>
    <w:rsid w:val="00237986"/>
    <w:rsid w:val="002407F6"/>
    <w:rsid w:val="00243C0A"/>
    <w:rsid w:val="0024535F"/>
    <w:rsid w:val="0024626B"/>
    <w:rsid w:val="00250D65"/>
    <w:rsid w:val="002514E3"/>
    <w:rsid w:val="00251679"/>
    <w:rsid w:val="00253550"/>
    <w:rsid w:val="00270D6D"/>
    <w:rsid w:val="00272093"/>
    <w:rsid w:val="0029082E"/>
    <w:rsid w:val="002911B8"/>
    <w:rsid w:val="00291A1B"/>
    <w:rsid w:val="00292085"/>
    <w:rsid w:val="00292B9F"/>
    <w:rsid w:val="00293CFC"/>
    <w:rsid w:val="00293F9B"/>
    <w:rsid w:val="00294638"/>
    <w:rsid w:val="002960CF"/>
    <w:rsid w:val="002A06E1"/>
    <w:rsid w:val="002A08FE"/>
    <w:rsid w:val="002B2D6F"/>
    <w:rsid w:val="002B42CB"/>
    <w:rsid w:val="002C1E23"/>
    <w:rsid w:val="002C3E2E"/>
    <w:rsid w:val="002C4422"/>
    <w:rsid w:val="002C7761"/>
    <w:rsid w:val="002D23C2"/>
    <w:rsid w:val="002D46DE"/>
    <w:rsid w:val="002F2897"/>
    <w:rsid w:val="00310FF8"/>
    <w:rsid w:val="0031153A"/>
    <w:rsid w:val="00331F8B"/>
    <w:rsid w:val="00335090"/>
    <w:rsid w:val="0033611F"/>
    <w:rsid w:val="0034158C"/>
    <w:rsid w:val="00342ED3"/>
    <w:rsid w:val="00344EE3"/>
    <w:rsid w:val="0035111F"/>
    <w:rsid w:val="00356018"/>
    <w:rsid w:val="0035676F"/>
    <w:rsid w:val="00363478"/>
    <w:rsid w:val="00377327"/>
    <w:rsid w:val="0037781A"/>
    <w:rsid w:val="00380057"/>
    <w:rsid w:val="00384065"/>
    <w:rsid w:val="00384D28"/>
    <w:rsid w:val="003903ED"/>
    <w:rsid w:val="003A27A1"/>
    <w:rsid w:val="003A392C"/>
    <w:rsid w:val="003A5098"/>
    <w:rsid w:val="003A6A78"/>
    <w:rsid w:val="003B2A44"/>
    <w:rsid w:val="003B7C1A"/>
    <w:rsid w:val="003C1CC2"/>
    <w:rsid w:val="003C411D"/>
    <w:rsid w:val="003D2744"/>
    <w:rsid w:val="003D276E"/>
    <w:rsid w:val="003E2546"/>
    <w:rsid w:val="003F2F2F"/>
    <w:rsid w:val="003F44C1"/>
    <w:rsid w:val="00403189"/>
    <w:rsid w:val="00404D09"/>
    <w:rsid w:val="00407011"/>
    <w:rsid w:val="00416E0A"/>
    <w:rsid w:val="004222DB"/>
    <w:rsid w:val="00424B21"/>
    <w:rsid w:val="00426F11"/>
    <w:rsid w:val="004271D7"/>
    <w:rsid w:val="004273BD"/>
    <w:rsid w:val="004445D1"/>
    <w:rsid w:val="00461D10"/>
    <w:rsid w:val="0046231B"/>
    <w:rsid w:val="00464955"/>
    <w:rsid w:val="00465EA2"/>
    <w:rsid w:val="004665F6"/>
    <w:rsid w:val="004666A5"/>
    <w:rsid w:val="00467682"/>
    <w:rsid w:val="00470F85"/>
    <w:rsid w:val="00480AE6"/>
    <w:rsid w:val="004953A7"/>
    <w:rsid w:val="00496C65"/>
    <w:rsid w:val="0049770F"/>
    <w:rsid w:val="004A1055"/>
    <w:rsid w:val="004A1366"/>
    <w:rsid w:val="004A200E"/>
    <w:rsid w:val="004A3AE3"/>
    <w:rsid w:val="004A4970"/>
    <w:rsid w:val="004A55A1"/>
    <w:rsid w:val="004B2281"/>
    <w:rsid w:val="004B3F97"/>
    <w:rsid w:val="004C38EA"/>
    <w:rsid w:val="004C3C39"/>
    <w:rsid w:val="004C7498"/>
    <w:rsid w:val="004D2B36"/>
    <w:rsid w:val="004E65D8"/>
    <w:rsid w:val="005021AA"/>
    <w:rsid w:val="005029F7"/>
    <w:rsid w:val="00507BC1"/>
    <w:rsid w:val="0051287B"/>
    <w:rsid w:val="00513689"/>
    <w:rsid w:val="005170EB"/>
    <w:rsid w:val="00530395"/>
    <w:rsid w:val="0053470A"/>
    <w:rsid w:val="00543177"/>
    <w:rsid w:val="005459C5"/>
    <w:rsid w:val="00546A02"/>
    <w:rsid w:val="00551C78"/>
    <w:rsid w:val="00552622"/>
    <w:rsid w:val="00553829"/>
    <w:rsid w:val="00554385"/>
    <w:rsid w:val="0055765E"/>
    <w:rsid w:val="00560276"/>
    <w:rsid w:val="005617AD"/>
    <w:rsid w:val="005629DF"/>
    <w:rsid w:val="0056304D"/>
    <w:rsid w:val="00572002"/>
    <w:rsid w:val="00574FDE"/>
    <w:rsid w:val="00585E99"/>
    <w:rsid w:val="0059350A"/>
    <w:rsid w:val="005A1741"/>
    <w:rsid w:val="005A3B1D"/>
    <w:rsid w:val="005A4F59"/>
    <w:rsid w:val="005B4F96"/>
    <w:rsid w:val="005B5C30"/>
    <w:rsid w:val="005B7476"/>
    <w:rsid w:val="005C06A7"/>
    <w:rsid w:val="005D7BFC"/>
    <w:rsid w:val="005E0E59"/>
    <w:rsid w:val="005E306B"/>
    <w:rsid w:val="005F5AD2"/>
    <w:rsid w:val="00600267"/>
    <w:rsid w:val="00600BA1"/>
    <w:rsid w:val="0060120F"/>
    <w:rsid w:val="00601FF3"/>
    <w:rsid w:val="00613238"/>
    <w:rsid w:val="00614690"/>
    <w:rsid w:val="00615415"/>
    <w:rsid w:val="00615B17"/>
    <w:rsid w:val="00622028"/>
    <w:rsid w:val="00623E54"/>
    <w:rsid w:val="006379E8"/>
    <w:rsid w:val="0064086B"/>
    <w:rsid w:val="006438D2"/>
    <w:rsid w:val="00645B5A"/>
    <w:rsid w:val="0064635A"/>
    <w:rsid w:val="00650052"/>
    <w:rsid w:val="00650908"/>
    <w:rsid w:val="00650BCA"/>
    <w:rsid w:val="0066304C"/>
    <w:rsid w:val="006756AD"/>
    <w:rsid w:val="00684669"/>
    <w:rsid w:val="00686D98"/>
    <w:rsid w:val="006870FF"/>
    <w:rsid w:val="00687D7B"/>
    <w:rsid w:val="006955C4"/>
    <w:rsid w:val="006972DE"/>
    <w:rsid w:val="00697F8B"/>
    <w:rsid w:val="006A055A"/>
    <w:rsid w:val="006A2F29"/>
    <w:rsid w:val="006A6A67"/>
    <w:rsid w:val="006B4209"/>
    <w:rsid w:val="006B6821"/>
    <w:rsid w:val="006D003D"/>
    <w:rsid w:val="006D1480"/>
    <w:rsid w:val="006D1AA9"/>
    <w:rsid w:val="006D29C6"/>
    <w:rsid w:val="006E06F3"/>
    <w:rsid w:val="006E2A0F"/>
    <w:rsid w:val="006E474D"/>
    <w:rsid w:val="006E57DF"/>
    <w:rsid w:val="006E7449"/>
    <w:rsid w:val="006F0EA7"/>
    <w:rsid w:val="006F4923"/>
    <w:rsid w:val="00700F61"/>
    <w:rsid w:val="00710E56"/>
    <w:rsid w:val="00713FA4"/>
    <w:rsid w:val="007149CD"/>
    <w:rsid w:val="007150E6"/>
    <w:rsid w:val="00715F3F"/>
    <w:rsid w:val="00717251"/>
    <w:rsid w:val="007220C6"/>
    <w:rsid w:val="00722C8B"/>
    <w:rsid w:val="00723BBB"/>
    <w:rsid w:val="00724399"/>
    <w:rsid w:val="007317DD"/>
    <w:rsid w:val="007333A5"/>
    <w:rsid w:val="007357D0"/>
    <w:rsid w:val="007376C7"/>
    <w:rsid w:val="00740D42"/>
    <w:rsid w:val="00742407"/>
    <w:rsid w:val="007449E2"/>
    <w:rsid w:val="007450B4"/>
    <w:rsid w:val="00750029"/>
    <w:rsid w:val="00750B6F"/>
    <w:rsid w:val="007557AA"/>
    <w:rsid w:val="00761E85"/>
    <w:rsid w:val="00772FA6"/>
    <w:rsid w:val="00773F01"/>
    <w:rsid w:val="00782359"/>
    <w:rsid w:val="007849FB"/>
    <w:rsid w:val="00791735"/>
    <w:rsid w:val="00792E55"/>
    <w:rsid w:val="0079305D"/>
    <w:rsid w:val="00796934"/>
    <w:rsid w:val="007A0DF7"/>
    <w:rsid w:val="007A177A"/>
    <w:rsid w:val="007B2367"/>
    <w:rsid w:val="007C21DB"/>
    <w:rsid w:val="007C5B99"/>
    <w:rsid w:val="007D1163"/>
    <w:rsid w:val="007D40D8"/>
    <w:rsid w:val="007E531D"/>
    <w:rsid w:val="007F1527"/>
    <w:rsid w:val="007F3C05"/>
    <w:rsid w:val="007F7164"/>
    <w:rsid w:val="007F79C1"/>
    <w:rsid w:val="00801EAF"/>
    <w:rsid w:val="00802A91"/>
    <w:rsid w:val="00807802"/>
    <w:rsid w:val="00807F3C"/>
    <w:rsid w:val="00813A61"/>
    <w:rsid w:val="00814149"/>
    <w:rsid w:val="00823DDF"/>
    <w:rsid w:val="0082544B"/>
    <w:rsid w:val="00826696"/>
    <w:rsid w:val="0083302F"/>
    <w:rsid w:val="008365DC"/>
    <w:rsid w:val="0083771C"/>
    <w:rsid w:val="00843E2E"/>
    <w:rsid w:val="00843F46"/>
    <w:rsid w:val="00844C83"/>
    <w:rsid w:val="00846568"/>
    <w:rsid w:val="00847D3C"/>
    <w:rsid w:val="00856190"/>
    <w:rsid w:val="00857CCE"/>
    <w:rsid w:val="0086443B"/>
    <w:rsid w:val="0086778A"/>
    <w:rsid w:val="008731CB"/>
    <w:rsid w:val="008808FE"/>
    <w:rsid w:val="00882088"/>
    <w:rsid w:val="008829D9"/>
    <w:rsid w:val="008878F6"/>
    <w:rsid w:val="00897C0D"/>
    <w:rsid w:val="008A14A6"/>
    <w:rsid w:val="008A1AAB"/>
    <w:rsid w:val="008A5FF6"/>
    <w:rsid w:val="008B4C94"/>
    <w:rsid w:val="008B59BD"/>
    <w:rsid w:val="008C0F09"/>
    <w:rsid w:val="008E4BED"/>
    <w:rsid w:val="008E65B8"/>
    <w:rsid w:val="008E71DA"/>
    <w:rsid w:val="008F3B96"/>
    <w:rsid w:val="00902418"/>
    <w:rsid w:val="00902EEC"/>
    <w:rsid w:val="00906EFE"/>
    <w:rsid w:val="00910CCC"/>
    <w:rsid w:val="00911884"/>
    <w:rsid w:val="00912D4E"/>
    <w:rsid w:val="009223D9"/>
    <w:rsid w:val="0092665C"/>
    <w:rsid w:val="009267B7"/>
    <w:rsid w:val="0093254F"/>
    <w:rsid w:val="00932954"/>
    <w:rsid w:val="0093760B"/>
    <w:rsid w:val="009519BF"/>
    <w:rsid w:val="009534C9"/>
    <w:rsid w:val="009540B3"/>
    <w:rsid w:val="009545D0"/>
    <w:rsid w:val="00960E36"/>
    <w:rsid w:val="00967E3A"/>
    <w:rsid w:val="00970297"/>
    <w:rsid w:val="0097278D"/>
    <w:rsid w:val="00972B62"/>
    <w:rsid w:val="0099184E"/>
    <w:rsid w:val="0099193F"/>
    <w:rsid w:val="00993B48"/>
    <w:rsid w:val="00994665"/>
    <w:rsid w:val="009A2D42"/>
    <w:rsid w:val="009A7FDB"/>
    <w:rsid w:val="009B0F8C"/>
    <w:rsid w:val="009B5309"/>
    <w:rsid w:val="009C3F88"/>
    <w:rsid w:val="009C4483"/>
    <w:rsid w:val="009C52A5"/>
    <w:rsid w:val="009D0853"/>
    <w:rsid w:val="009D455D"/>
    <w:rsid w:val="009E05A1"/>
    <w:rsid w:val="009E4DAD"/>
    <w:rsid w:val="009E4F97"/>
    <w:rsid w:val="009F4208"/>
    <w:rsid w:val="009F69E6"/>
    <w:rsid w:val="00A108E9"/>
    <w:rsid w:val="00A1412C"/>
    <w:rsid w:val="00A15411"/>
    <w:rsid w:val="00A162FB"/>
    <w:rsid w:val="00A20714"/>
    <w:rsid w:val="00A21BB4"/>
    <w:rsid w:val="00A24B76"/>
    <w:rsid w:val="00A278EF"/>
    <w:rsid w:val="00A27C3B"/>
    <w:rsid w:val="00A33969"/>
    <w:rsid w:val="00A42EAD"/>
    <w:rsid w:val="00A52D9A"/>
    <w:rsid w:val="00A56CAE"/>
    <w:rsid w:val="00A64105"/>
    <w:rsid w:val="00A7568F"/>
    <w:rsid w:val="00A9063B"/>
    <w:rsid w:val="00A92609"/>
    <w:rsid w:val="00A94597"/>
    <w:rsid w:val="00AA7820"/>
    <w:rsid w:val="00AB0640"/>
    <w:rsid w:val="00AB14B9"/>
    <w:rsid w:val="00AB205C"/>
    <w:rsid w:val="00AB20AD"/>
    <w:rsid w:val="00AB2DA9"/>
    <w:rsid w:val="00AB2FA1"/>
    <w:rsid w:val="00AB7E35"/>
    <w:rsid w:val="00AC5EDD"/>
    <w:rsid w:val="00AE5E48"/>
    <w:rsid w:val="00AF3A7A"/>
    <w:rsid w:val="00B036E1"/>
    <w:rsid w:val="00B07F52"/>
    <w:rsid w:val="00B104DD"/>
    <w:rsid w:val="00B104FF"/>
    <w:rsid w:val="00B14E5C"/>
    <w:rsid w:val="00B15BFE"/>
    <w:rsid w:val="00B21015"/>
    <w:rsid w:val="00B22638"/>
    <w:rsid w:val="00B2343A"/>
    <w:rsid w:val="00B25101"/>
    <w:rsid w:val="00B44A67"/>
    <w:rsid w:val="00B462B6"/>
    <w:rsid w:val="00B468C6"/>
    <w:rsid w:val="00B55460"/>
    <w:rsid w:val="00B60ADF"/>
    <w:rsid w:val="00B63EDF"/>
    <w:rsid w:val="00B64A25"/>
    <w:rsid w:val="00B70E36"/>
    <w:rsid w:val="00B71310"/>
    <w:rsid w:val="00B71B04"/>
    <w:rsid w:val="00B72A59"/>
    <w:rsid w:val="00B75777"/>
    <w:rsid w:val="00B82BF6"/>
    <w:rsid w:val="00B8489D"/>
    <w:rsid w:val="00B86B1C"/>
    <w:rsid w:val="00B92E20"/>
    <w:rsid w:val="00B93CF0"/>
    <w:rsid w:val="00BA24AF"/>
    <w:rsid w:val="00BB020E"/>
    <w:rsid w:val="00BB0270"/>
    <w:rsid w:val="00BB4206"/>
    <w:rsid w:val="00BC395A"/>
    <w:rsid w:val="00BC6A5C"/>
    <w:rsid w:val="00BC7564"/>
    <w:rsid w:val="00BC7BF2"/>
    <w:rsid w:val="00BC7C44"/>
    <w:rsid w:val="00BD207C"/>
    <w:rsid w:val="00BD77F1"/>
    <w:rsid w:val="00BF2B00"/>
    <w:rsid w:val="00BF2B90"/>
    <w:rsid w:val="00BF37C5"/>
    <w:rsid w:val="00C00902"/>
    <w:rsid w:val="00C0523E"/>
    <w:rsid w:val="00C12BCE"/>
    <w:rsid w:val="00C143E4"/>
    <w:rsid w:val="00C14D08"/>
    <w:rsid w:val="00C14D98"/>
    <w:rsid w:val="00C22150"/>
    <w:rsid w:val="00C225FF"/>
    <w:rsid w:val="00C2360A"/>
    <w:rsid w:val="00C25CAC"/>
    <w:rsid w:val="00C352FB"/>
    <w:rsid w:val="00C36A50"/>
    <w:rsid w:val="00C57903"/>
    <w:rsid w:val="00C645E6"/>
    <w:rsid w:val="00C70201"/>
    <w:rsid w:val="00C73168"/>
    <w:rsid w:val="00C742DC"/>
    <w:rsid w:val="00C748F8"/>
    <w:rsid w:val="00C75141"/>
    <w:rsid w:val="00C77E48"/>
    <w:rsid w:val="00C822D6"/>
    <w:rsid w:val="00C84B47"/>
    <w:rsid w:val="00C85BFF"/>
    <w:rsid w:val="00C876DD"/>
    <w:rsid w:val="00C92CB8"/>
    <w:rsid w:val="00C93966"/>
    <w:rsid w:val="00CA2DDD"/>
    <w:rsid w:val="00CB16C6"/>
    <w:rsid w:val="00CC0989"/>
    <w:rsid w:val="00CC1205"/>
    <w:rsid w:val="00CC18B2"/>
    <w:rsid w:val="00CC2BC7"/>
    <w:rsid w:val="00CC3372"/>
    <w:rsid w:val="00CC7E4B"/>
    <w:rsid w:val="00CD3325"/>
    <w:rsid w:val="00CD5D4F"/>
    <w:rsid w:val="00CE1D9C"/>
    <w:rsid w:val="00CE6A83"/>
    <w:rsid w:val="00CE6ED7"/>
    <w:rsid w:val="00D04A49"/>
    <w:rsid w:val="00D04C50"/>
    <w:rsid w:val="00D04D14"/>
    <w:rsid w:val="00D0721E"/>
    <w:rsid w:val="00D07B2D"/>
    <w:rsid w:val="00D26DEE"/>
    <w:rsid w:val="00D2786E"/>
    <w:rsid w:val="00D46C37"/>
    <w:rsid w:val="00D475ED"/>
    <w:rsid w:val="00D52A85"/>
    <w:rsid w:val="00D538F6"/>
    <w:rsid w:val="00D545B4"/>
    <w:rsid w:val="00D678EC"/>
    <w:rsid w:val="00D717CB"/>
    <w:rsid w:val="00D74544"/>
    <w:rsid w:val="00D82B44"/>
    <w:rsid w:val="00D82C4B"/>
    <w:rsid w:val="00D902B8"/>
    <w:rsid w:val="00D95571"/>
    <w:rsid w:val="00DA0FF1"/>
    <w:rsid w:val="00DB0200"/>
    <w:rsid w:val="00DB191F"/>
    <w:rsid w:val="00DB3C03"/>
    <w:rsid w:val="00DB4FDC"/>
    <w:rsid w:val="00DB7F1C"/>
    <w:rsid w:val="00DC1AF6"/>
    <w:rsid w:val="00DD466F"/>
    <w:rsid w:val="00DE4A12"/>
    <w:rsid w:val="00DF1CA9"/>
    <w:rsid w:val="00DF413A"/>
    <w:rsid w:val="00DF4655"/>
    <w:rsid w:val="00DF56B6"/>
    <w:rsid w:val="00E00B9F"/>
    <w:rsid w:val="00E01D33"/>
    <w:rsid w:val="00E0302E"/>
    <w:rsid w:val="00E03651"/>
    <w:rsid w:val="00E03F80"/>
    <w:rsid w:val="00E04BC6"/>
    <w:rsid w:val="00E16F43"/>
    <w:rsid w:val="00E26874"/>
    <w:rsid w:val="00E31922"/>
    <w:rsid w:val="00E41D3C"/>
    <w:rsid w:val="00E508F7"/>
    <w:rsid w:val="00E525AA"/>
    <w:rsid w:val="00E57D4D"/>
    <w:rsid w:val="00E63B35"/>
    <w:rsid w:val="00E673E6"/>
    <w:rsid w:val="00E70A9B"/>
    <w:rsid w:val="00E723E1"/>
    <w:rsid w:val="00E73F60"/>
    <w:rsid w:val="00E8096D"/>
    <w:rsid w:val="00E9209A"/>
    <w:rsid w:val="00E952C4"/>
    <w:rsid w:val="00E95FBF"/>
    <w:rsid w:val="00E9601F"/>
    <w:rsid w:val="00EA1EFD"/>
    <w:rsid w:val="00EA2CFB"/>
    <w:rsid w:val="00EA413B"/>
    <w:rsid w:val="00EB3679"/>
    <w:rsid w:val="00EB3E0B"/>
    <w:rsid w:val="00ED1886"/>
    <w:rsid w:val="00ED588F"/>
    <w:rsid w:val="00EE6269"/>
    <w:rsid w:val="00EF03C9"/>
    <w:rsid w:val="00F00417"/>
    <w:rsid w:val="00F011C5"/>
    <w:rsid w:val="00F04155"/>
    <w:rsid w:val="00F042D4"/>
    <w:rsid w:val="00F0552F"/>
    <w:rsid w:val="00F056C0"/>
    <w:rsid w:val="00F136D8"/>
    <w:rsid w:val="00F15CDA"/>
    <w:rsid w:val="00F232F5"/>
    <w:rsid w:val="00F30771"/>
    <w:rsid w:val="00F35FF8"/>
    <w:rsid w:val="00F3631B"/>
    <w:rsid w:val="00F43659"/>
    <w:rsid w:val="00F442AD"/>
    <w:rsid w:val="00F51F24"/>
    <w:rsid w:val="00F52351"/>
    <w:rsid w:val="00F53904"/>
    <w:rsid w:val="00F55182"/>
    <w:rsid w:val="00F554CE"/>
    <w:rsid w:val="00F61A9E"/>
    <w:rsid w:val="00F65DA3"/>
    <w:rsid w:val="00F70D5D"/>
    <w:rsid w:val="00F71301"/>
    <w:rsid w:val="00F717E2"/>
    <w:rsid w:val="00F763DA"/>
    <w:rsid w:val="00F7665F"/>
    <w:rsid w:val="00F76FED"/>
    <w:rsid w:val="00F8386F"/>
    <w:rsid w:val="00F84403"/>
    <w:rsid w:val="00F87809"/>
    <w:rsid w:val="00F908CC"/>
    <w:rsid w:val="00F911B6"/>
    <w:rsid w:val="00F96382"/>
    <w:rsid w:val="00F96B5B"/>
    <w:rsid w:val="00F977B2"/>
    <w:rsid w:val="00FA79DA"/>
    <w:rsid w:val="00FC0B62"/>
    <w:rsid w:val="00FC19E8"/>
    <w:rsid w:val="00FC2291"/>
    <w:rsid w:val="00FC3F40"/>
    <w:rsid w:val="00FC632E"/>
    <w:rsid w:val="00FC6813"/>
    <w:rsid w:val="00FC71E9"/>
    <w:rsid w:val="00FD3478"/>
    <w:rsid w:val="00FD481F"/>
    <w:rsid w:val="00FD6E59"/>
    <w:rsid w:val="00FF05EB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474EE"/>
  <w15:docId w15:val="{33BDF8D4-68A1-437D-983E-5D594856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638"/>
  </w:style>
  <w:style w:type="paragraph" w:styleId="Nadpis1">
    <w:name w:val="heading 1"/>
    <w:basedOn w:val="Normln"/>
    <w:next w:val="Normln"/>
    <w:link w:val="Nadpis1Char"/>
    <w:uiPriority w:val="99"/>
    <w:qFormat/>
    <w:rsid w:val="00B22638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22638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22638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22638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B22638"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B22638"/>
    <w:pPr>
      <w:keepNext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B22638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352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352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352F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352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352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352FB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352FB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22638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352F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352F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52FB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B22638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2263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352FB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B22638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B22638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352FB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22638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22638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352FB"/>
    <w:rPr>
      <w:rFonts w:cs="Times New Roman"/>
      <w:sz w:val="16"/>
      <w:szCs w:val="16"/>
    </w:rPr>
  </w:style>
  <w:style w:type="paragraph" w:customStyle="1" w:styleId="11">
    <w:name w:val="1.1."/>
    <w:rsid w:val="00291A1B"/>
    <w:pPr>
      <w:suppressAutoHyphens/>
      <w:ind w:left="426" w:hanging="426"/>
      <w:jc w:val="both"/>
    </w:pPr>
    <w:rPr>
      <w:color w:val="000000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C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0F61"/>
  </w:style>
  <w:style w:type="character" w:styleId="Odkaznakoment">
    <w:name w:val="annotation reference"/>
    <w:basedOn w:val="Standardnpsmoodstavce"/>
    <w:uiPriority w:val="99"/>
    <w:semiHidden/>
    <w:unhideWhenUsed/>
    <w:rsid w:val="00E0365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65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36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6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3651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66A5"/>
    <w:pPr>
      <w:ind w:left="708"/>
    </w:pPr>
  </w:style>
  <w:style w:type="table" w:styleId="Mkatabulky">
    <w:name w:val="Table Grid"/>
    <w:basedOn w:val="Normlntabulka"/>
    <w:uiPriority w:val="59"/>
    <w:rsid w:val="007D4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4E7E-FA14-41A9-B0F5-DE417F89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4768</Characters>
  <Application>Microsoft Office Word</Application>
  <DocSecurity>4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KPU</vt:lpstr>
      <vt:lpstr>Smlouva KPU</vt:lpstr>
    </vt:vector>
  </TitlesOfParts>
  <Company>Agroprojekt PSO s.r.o.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KPU</dc:title>
  <dc:creator>Ing. Martin Malec</dc:creator>
  <cp:lastModifiedBy>Pejchal Petr Ing.</cp:lastModifiedBy>
  <cp:revision>2</cp:revision>
  <cp:lastPrinted>2016-03-07T08:56:00Z</cp:lastPrinted>
  <dcterms:created xsi:type="dcterms:W3CDTF">2018-01-11T08:27:00Z</dcterms:created>
  <dcterms:modified xsi:type="dcterms:W3CDTF">2018-01-11T08:27:00Z</dcterms:modified>
</cp:coreProperties>
</file>