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5B790C">
        <w:rPr>
          <w:rFonts w:asciiTheme="minorHAnsi" w:hAnsiTheme="minorHAnsi"/>
          <w:b/>
          <w:sz w:val="32"/>
          <w:szCs w:val="32"/>
        </w:rPr>
        <w:t>0</w:t>
      </w:r>
      <w:r w:rsidR="00630149">
        <w:rPr>
          <w:rFonts w:asciiTheme="minorHAnsi" w:hAnsiTheme="minorHAnsi"/>
          <w:b/>
          <w:sz w:val="32"/>
          <w:szCs w:val="32"/>
        </w:rPr>
        <w:t>49</w:t>
      </w:r>
      <w:r w:rsidR="005B790C">
        <w:rPr>
          <w:rFonts w:asciiTheme="minorHAnsi" w:hAnsiTheme="minorHAnsi"/>
          <w:b/>
          <w:sz w:val="32"/>
          <w:szCs w:val="32"/>
        </w:rPr>
        <w:t>1711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5B790C" w:rsidP="00E94530">
      <w:pPr>
        <w:pStyle w:val="Zkladntext"/>
        <w:jc w:val="both"/>
        <w:rPr>
          <w:rFonts w:asciiTheme="minorHAnsi" w:hAnsiTheme="minorHAnsi"/>
          <w:b/>
          <w:sz w:val="22"/>
          <w:szCs w:val="22"/>
        </w:rPr>
      </w:pPr>
      <w:r>
        <w:rPr>
          <w:rFonts w:asciiTheme="minorHAnsi" w:hAnsiTheme="minorHAnsi"/>
          <w:b/>
          <w:sz w:val="22"/>
          <w:szCs w:val="22"/>
        </w:rPr>
        <w:t>městys Bojanov</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B790C">
        <w:rPr>
          <w:rFonts w:asciiTheme="minorHAnsi" w:hAnsiTheme="minorHAnsi"/>
          <w:sz w:val="22"/>
          <w:szCs w:val="22"/>
        </w:rPr>
        <w:t>Úřad městyse Bojanov, Bojanov 18, 538 26 Bojanov</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563B9">
        <w:rPr>
          <w:rFonts w:asciiTheme="minorHAnsi" w:hAnsiTheme="minorHAnsi"/>
          <w:sz w:val="22"/>
          <w:szCs w:val="22"/>
        </w:rPr>
        <w:t>00</w:t>
      </w:r>
      <w:r w:rsidR="005B790C">
        <w:rPr>
          <w:rFonts w:asciiTheme="minorHAnsi" w:hAnsiTheme="minorHAnsi"/>
          <w:sz w:val="22"/>
          <w:szCs w:val="22"/>
        </w:rPr>
        <w:t>269867</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7D3DED">
        <w:rPr>
          <w:rFonts w:asciiTheme="minorHAnsi" w:hAnsiTheme="minorHAnsi"/>
          <w:sz w:val="22"/>
          <w:szCs w:val="22"/>
        </w:rPr>
        <w:t>Milanem M i c h á l k e m, starostou</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8B430C">
        <w:rPr>
          <w:rFonts w:asciiTheme="minorHAnsi" w:hAnsiTheme="minorHAnsi"/>
          <w:sz w:val="22"/>
          <w:szCs w:val="22"/>
        </w:rPr>
        <w:t>94-</w:t>
      </w:r>
      <w:r w:rsidR="007D3DED">
        <w:rPr>
          <w:rFonts w:asciiTheme="minorHAnsi" w:hAnsiTheme="minorHAnsi"/>
          <w:sz w:val="22"/>
          <w:szCs w:val="22"/>
        </w:rPr>
        <w:t>7710531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B563B9">
        <w:rPr>
          <w:rFonts w:asciiTheme="minorHAnsi" w:hAnsiTheme="minorHAnsi"/>
          <w:sz w:val="22"/>
          <w:szCs w:val="22"/>
        </w:rPr>
        <w:t>0</w:t>
      </w:r>
      <w:r w:rsidR="00630149">
        <w:rPr>
          <w:rFonts w:asciiTheme="minorHAnsi" w:hAnsiTheme="minorHAnsi"/>
          <w:sz w:val="22"/>
          <w:szCs w:val="22"/>
        </w:rPr>
        <w:t>49</w:t>
      </w:r>
      <w:r w:rsidR="00474BDE">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F65BFF">
        <w:rPr>
          <w:rFonts w:asciiTheme="minorHAnsi" w:hAnsiTheme="minorHAnsi"/>
          <w:sz w:val="22"/>
          <w:szCs w:val="22"/>
        </w:rPr>
        <w:t>2</w:t>
      </w:r>
      <w:r w:rsidR="005B790C">
        <w:rPr>
          <w:rFonts w:asciiTheme="minorHAnsi" w:hAnsiTheme="minorHAnsi"/>
          <w:sz w:val="22"/>
          <w:szCs w:val="22"/>
        </w:rPr>
        <w:t>8</w:t>
      </w:r>
      <w:r w:rsidR="00B477F4">
        <w:rPr>
          <w:rFonts w:asciiTheme="minorHAnsi" w:hAnsiTheme="minorHAnsi"/>
          <w:sz w:val="22"/>
          <w:szCs w:val="22"/>
        </w:rPr>
        <w:t xml:space="preserve">. </w:t>
      </w:r>
      <w:r w:rsidR="005B790C">
        <w:rPr>
          <w:rFonts w:asciiTheme="minorHAnsi" w:hAnsiTheme="minorHAnsi"/>
          <w:sz w:val="22"/>
          <w:szCs w:val="22"/>
        </w:rPr>
        <w:t>3</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30149">
        <w:rPr>
          <w:rFonts w:asciiTheme="minorHAnsi" w:hAnsiTheme="minorHAnsi"/>
          <w:b/>
          <w:sz w:val="22"/>
          <w:szCs w:val="22"/>
        </w:rPr>
        <w:t>Zhotovení vrtu HVK</w:t>
      </w:r>
      <w:r w:rsidR="007D3DED">
        <w:rPr>
          <w:rFonts w:asciiTheme="minorHAnsi" w:hAnsiTheme="minorHAnsi"/>
          <w:b/>
          <w:sz w:val="22"/>
          <w:szCs w:val="22"/>
        </w:rPr>
        <w:t xml:space="preserve">-1 za účelem vybudování odběrného místa v </w:t>
      </w:r>
      <w:r w:rsidR="00630149">
        <w:rPr>
          <w:rFonts w:asciiTheme="minorHAnsi" w:hAnsiTheme="minorHAnsi"/>
          <w:b/>
          <w:sz w:val="22"/>
          <w:szCs w:val="22"/>
        </w:rPr>
        <w:t>Kovářově</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w:t>
      </w:r>
      <w:r w:rsidR="001B5144">
        <w:rPr>
          <w:rFonts w:asciiTheme="minorHAnsi" w:hAnsiTheme="minorHAnsi"/>
          <w:sz w:val="22"/>
          <w:szCs w:val="22"/>
        </w:rPr>
        <w:t>9</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7D3DED">
        <w:rPr>
          <w:rFonts w:asciiTheme="minorHAnsi" w:hAnsiTheme="minorHAnsi"/>
          <w:b/>
          <w:sz w:val="22"/>
          <w:szCs w:val="22"/>
        </w:rPr>
        <w:t>1</w:t>
      </w:r>
      <w:r w:rsidR="00630149">
        <w:rPr>
          <w:rFonts w:asciiTheme="minorHAnsi" w:hAnsiTheme="minorHAnsi"/>
          <w:b/>
          <w:sz w:val="22"/>
          <w:szCs w:val="22"/>
        </w:rPr>
        <w:t> 917 211</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D">
        <w:rPr>
          <w:rFonts w:asciiTheme="minorHAnsi" w:hAnsiTheme="minorHAnsi"/>
          <w:sz w:val="22"/>
          <w:szCs w:val="22"/>
        </w:rPr>
        <w:t xml:space="preserve">jeden milion </w:t>
      </w:r>
      <w:r w:rsidR="00630149">
        <w:rPr>
          <w:rFonts w:asciiTheme="minorHAnsi" w:hAnsiTheme="minorHAnsi"/>
          <w:sz w:val="22"/>
          <w:szCs w:val="22"/>
        </w:rPr>
        <w:t>devět set sedmnáct tisíc dvě stě jedenáct korun 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630149">
        <w:rPr>
          <w:rFonts w:asciiTheme="minorHAnsi" w:hAnsiTheme="minorHAnsi"/>
          <w:sz w:val="22"/>
          <w:szCs w:val="22"/>
        </w:rPr>
        <w:t>2 396 514</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630149">
        <w:rPr>
          <w:rFonts w:asciiTheme="minorHAnsi" w:hAnsiTheme="minorHAnsi"/>
          <w:sz w:val="22"/>
          <w:szCs w:val="22"/>
        </w:rPr>
        <w:t>8</w:t>
      </w:r>
      <w:r w:rsidR="000E671A" w:rsidRPr="003E006A">
        <w:rPr>
          <w:rFonts w:asciiTheme="minorHAnsi" w:hAnsiTheme="minorHAnsi"/>
          <w:sz w:val="22"/>
          <w:szCs w:val="22"/>
        </w:rPr>
        <w:t xml:space="preserve"> ve </w:t>
      </w:r>
      <w:r w:rsidR="007D3DED" w:rsidRPr="003E006A">
        <w:rPr>
          <w:rFonts w:asciiTheme="minorHAnsi" w:hAnsiTheme="minorHAnsi"/>
          <w:sz w:val="22"/>
          <w:szCs w:val="22"/>
        </w:rPr>
        <w:t xml:space="preserve">výši </w:t>
      </w:r>
      <w:r w:rsidR="00630149">
        <w:rPr>
          <w:rFonts w:asciiTheme="minorHAnsi" w:hAnsiTheme="minorHAnsi"/>
          <w:sz w:val="22"/>
          <w:szCs w:val="22"/>
        </w:rPr>
        <w:t>1 917 211</w:t>
      </w:r>
      <w:r w:rsidR="000E671A" w:rsidRPr="003E006A">
        <w:rPr>
          <w:rFonts w:asciiTheme="minorHAnsi" w:hAnsiTheme="minorHAnsi"/>
          <w:sz w:val="22"/>
          <w:szCs w:val="22"/>
        </w:rPr>
        <w:t xml:space="preserve"> Kč</w:t>
      </w:r>
      <w:r w:rsidR="00630149">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9"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630149" w:rsidRPr="003E006A" w:rsidRDefault="00630149" w:rsidP="00630149">
      <w:pPr>
        <w:pStyle w:val="Zkladntext"/>
        <w:spacing w:before="120"/>
        <w:ind w:left="284"/>
        <w:jc w:val="both"/>
        <w:rPr>
          <w:rFonts w:asciiTheme="minorHAnsi" w:hAnsiTheme="minorHAnsi"/>
          <w:sz w:val="22"/>
          <w:szCs w:val="22"/>
        </w:rPr>
      </w:pP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lastRenderedPageBreak/>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831B8" w:rsidRDefault="000E671A" w:rsidP="00964A37">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042937">
        <w:rPr>
          <w:rFonts w:asciiTheme="minorHAnsi" w:hAnsiTheme="minorHAnsi"/>
          <w:sz w:val="22"/>
          <w:szCs w:val="22"/>
        </w:rPr>
        <w:t> letech 2017 -</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630149">
        <w:rPr>
          <w:rFonts w:asciiTheme="minorHAnsi" w:hAnsiTheme="minorHAnsi"/>
          <w:sz w:val="22"/>
          <w:szCs w:val="22"/>
        </w:rPr>
        <w:t>8</w:t>
      </w:r>
      <w:r w:rsidRPr="003E006A">
        <w:rPr>
          <w:rFonts w:asciiTheme="minorHAnsi" w:hAnsiTheme="minorHAnsi"/>
          <w:sz w:val="22"/>
          <w:szCs w:val="22"/>
        </w:rPr>
        <w:t xml:space="preserve"> 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630149">
        <w:rPr>
          <w:rFonts w:asciiTheme="minorHAnsi" w:hAnsiTheme="minorHAnsi"/>
          <w:sz w:val="22"/>
          <w:szCs w:val="22"/>
        </w:rPr>
        <w:t>479 303</w:t>
      </w:r>
      <w:r w:rsidRPr="003E006A">
        <w:rPr>
          <w:rFonts w:asciiTheme="minorHAnsi" w:hAnsiTheme="minorHAnsi"/>
          <w:sz w:val="22"/>
          <w:szCs w:val="22"/>
        </w:rPr>
        <w:t xml:space="preserve"> Kč</w:t>
      </w:r>
      <w:r w:rsidR="00630149">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10"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1"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w:t>
      </w:r>
      <w:r w:rsidR="00C42C7A" w:rsidRPr="003E006A">
        <w:rPr>
          <w:rFonts w:asciiTheme="minorHAnsi" w:hAnsiTheme="minorHAnsi"/>
          <w:sz w:val="22"/>
          <w:szCs w:val="22"/>
        </w:rPr>
        <w:lastRenderedPageBreak/>
        <w:t xml:space="preserve">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630149" w:rsidRPr="00630149" w:rsidRDefault="001B5144" w:rsidP="00630149">
      <w:pPr>
        <w:pStyle w:val="Zkladntext"/>
        <w:numPr>
          <w:ilvl w:val="0"/>
          <w:numId w:val="1"/>
        </w:numPr>
        <w:tabs>
          <w:tab w:val="clear" w:pos="360"/>
          <w:tab w:val="num" w:pos="1780"/>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akce bude provedena </w:t>
      </w:r>
      <w:r w:rsidR="00630149" w:rsidRPr="00630149">
        <w:rPr>
          <w:rFonts w:asciiTheme="minorHAnsi" w:hAnsiTheme="minorHAnsi"/>
          <w:sz w:val="22"/>
          <w:szCs w:val="22"/>
        </w:rPr>
        <w:t xml:space="preserve">podle Fondem odsouhlasené dokumentace "Městys Bojanov - Hydrogeologický průzkum - zhotovení vrtu HVK - 1 za účelem vybudování veřejného odběrného místa v Kovářově“ vypracované Mgr. Zdeňkem Šímou v listopadu 2016, která je součástí žádosti ze dne 16. 12. 2016, v souladu s aktualizovaným rozpočtem ze dne 8. 11. 2017, podle odborného posudku, a bude provedena v předpokládaném rozsahu, tj. bude proveden průzkumný hydrogeologický vrt, hydrodynamické zkoušky a laboratorní analýzy vody z vrtu. Výsledky prací budou zpracovány v závěrečné zprávě. Dále bude v případě pozitivních výsledků vybudována </w:t>
      </w:r>
      <w:r w:rsidR="00630149">
        <w:rPr>
          <w:rFonts w:asciiTheme="minorHAnsi" w:hAnsiTheme="minorHAnsi"/>
          <w:sz w:val="22"/>
          <w:szCs w:val="22"/>
        </w:rPr>
        <w:br/>
      </w:r>
      <w:r w:rsidR="00630149" w:rsidRPr="00630149">
        <w:rPr>
          <w:rFonts w:asciiTheme="minorHAnsi" w:hAnsiTheme="minorHAnsi"/>
          <w:sz w:val="22"/>
          <w:szCs w:val="22"/>
        </w:rPr>
        <w:t>a vystrojena studna z tohoto vrtu, vodojem, úpravna vody a veřejné odběrné mí</w:t>
      </w:r>
      <w:r w:rsidR="00630149">
        <w:rPr>
          <w:rFonts w:asciiTheme="minorHAnsi" w:hAnsiTheme="minorHAnsi"/>
          <w:sz w:val="22"/>
          <w:szCs w:val="22"/>
        </w:rPr>
        <w:t>sto.</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1B5144">
        <w:rPr>
          <w:rFonts w:asciiTheme="minorHAnsi" w:hAnsiTheme="minorHAnsi"/>
          <w:sz w:val="22"/>
          <w:szCs w:val="22"/>
        </w:rPr>
        <w:t>2</w:t>
      </w:r>
      <w:r w:rsidRPr="003E006A">
        <w:rPr>
          <w:rFonts w:asciiTheme="minorHAnsi" w:hAnsiTheme="minorHAnsi"/>
          <w:sz w:val="22"/>
          <w:szCs w:val="22"/>
        </w:rPr>
        <w:t>/201</w:t>
      </w:r>
      <w:r w:rsidR="001B5144">
        <w:rPr>
          <w:rFonts w:asciiTheme="minorHAnsi" w:hAnsiTheme="minorHAnsi"/>
          <w:sz w:val="22"/>
          <w:szCs w:val="22"/>
        </w:rPr>
        <w:t>9</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1B5144">
        <w:rPr>
          <w:rFonts w:asciiTheme="minorHAnsi" w:hAnsiTheme="minorHAnsi"/>
          <w:sz w:val="22"/>
          <w:szCs w:val="22"/>
        </w:rPr>
        <w:t>7</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 xml:space="preserve">vazuje </w:t>
      </w:r>
      <w:r w:rsidR="000E671A" w:rsidRPr="003E006A">
        <w:rPr>
          <w:rFonts w:asciiTheme="minorHAnsi" w:hAnsiTheme="minorHAnsi"/>
          <w:sz w:val="22"/>
          <w:szCs w:val="22"/>
        </w:rPr>
        <w:t xml:space="preserve">nejpozději do konce </w:t>
      </w:r>
      <w:r w:rsidR="001B5144">
        <w:rPr>
          <w:rFonts w:asciiTheme="minorHAnsi" w:hAnsiTheme="minorHAnsi"/>
          <w:sz w:val="22"/>
          <w:szCs w:val="22"/>
        </w:rPr>
        <w:t>5</w:t>
      </w:r>
      <w:r w:rsidR="00AD6288" w:rsidRPr="003E006A">
        <w:rPr>
          <w:rFonts w:asciiTheme="minorHAnsi" w:hAnsiTheme="minorHAnsi"/>
          <w:sz w:val="22"/>
          <w:szCs w:val="22"/>
        </w:rPr>
        <w:t>/201</w:t>
      </w:r>
      <w:r w:rsidR="001B5144">
        <w:rPr>
          <w:rFonts w:asciiTheme="minorHAnsi" w:hAnsiTheme="minorHAnsi"/>
          <w:sz w:val="22"/>
          <w:szCs w:val="22"/>
        </w:rPr>
        <w:t>9</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1B5144" w:rsidRDefault="001B5144"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r w:rsidR="00317D27">
        <w:rPr>
          <w:rFonts w:asciiTheme="minorHAnsi" w:hAnsiTheme="minorHAnsi"/>
          <w:color w:val="auto"/>
          <w:sz w:val="22"/>
          <w:szCs w:val="22"/>
        </w:rPr>
        <w:t>,</w:t>
      </w:r>
    </w:p>
    <w:p w:rsidR="00B87A25" w:rsidRP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v případě vybudování studny povolení k nakládání s vodami a kolaudační </w:t>
      </w:r>
      <w:r w:rsidR="001B5144">
        <w:rPr>
          <w:rFonts w:asciiTheme="minorHAnsi" w:hAnsiTheme="minorHAnsi"/>
          <w:color w:val="auto"/>
          <w:sz w:val="22"/>
          <w:szCs w:val="22"/>
        </w:rPr>
        <w:t>rozhodnutí.</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C55303" w:rsidRPr="003E006A" w:rsidRDefault="00C55303" w:rsidP="00C55303">
      <w:pPr>
        <w:pStyle w:val="Zkladntext"/>
        <w:tabs>
          <w:tab w:val="left" w:pos="1134"/>
        </w:tabs>
        <w:spacing w:before="120"/>
        <w:ind w:left="567"/>
        <w:jc w:val="both"/>
        <w:rPr>
          <w:rFonts w:asciiTheme="minorHAnsi" w:hAnsiTheme="minorHAnsi"/>
          <w:color w:val="auto"/>
          <w:sz w:val="22"/>
          <w:szCs w:val="22"/>
        </w:rPr>
      </w:pP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lastRenderedPageBreak/>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2"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6D" w:rsidRDefault="004B2A6D">
      <w:r>
        <w:separator/>
      </w:r>
    </w:p>
  </w:endnote>
  <w:endnote w:type="continuationSeparator" w:id="0">
    <w:p w:rsidR="004B2A6D" w:rsidRDefault="004B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D0D3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D0D3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6D" w:rsidRDefault="004B2A6D">
      <w:r>
        <w:separator/>
      </w:r>
    </w:p>
  </w:footnote>
  <w:footnote w:type="continuationSeparator" w:id="0">
    <w:p w:rsidR="004B2A6D" w:rsidRDefault="004B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293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144"/>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66CF"/>
    <w:rsid w:val="002B1E9F"/>
    <w:rsid w:val="002B24A7"/>
    <w:rsid w:val="002B5BDB"/>
    <w:rsid w:val="002B63A2"/>
    <w:rsid w:val="002B78F4"/>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17D27"/>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4DA6"/>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29DD"/>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3E08"/>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2A6D"/>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46AB"/>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B790C"/>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49"/>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3DED"/>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303"/>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0D39"/>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8BAD-C10E-4A0D-9B2F-1D518A71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17020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19865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2017-04-28T06:58:00Z</cp:lastPrinted>
  <dcterms:created xsi:type="dcterms:W3CDTF">2018-01-10T13:17:00Z</dcterms:created>
  <dcterms:modified xsi:type="dcterms:W3CDTF">2018-01-10T13:17:00Z</dcterms:modified>
</cp:coreProperties>
</file>