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0B" w:rsidRPr="00676CC3" w:rsidRDefault="00FB7AF1" w:rsidP="00FA2B0B">
      <w:pPr>
        <w:pStyle w:val="nabnormalni"/>
      </w:pPr>
      <w:bookmarkStart w:id="0" w:name="_GoBack"/>
      <w:bookmarkEnd w:id="0"/>
      <w:r>
        <w:rPr>
          <w:rFonts w:ascii="Tahoma" w:hAnsi="Tahoma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-457200</wp:posOffset>
                </wp:positionV>
                <wp:extent cx="3200400" cy="13208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5A1" w:rsidRPr="00FA2B0B" w:rsidRDefault="004925A1" w:rsidP="00FA2B0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2B0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CENÍK EXTERNÍCH SLUŽEB</w:t>
                            </w:r>
                          </w:p>
                          <w:p w:rsidR="004925A1" w:rsidRPr="00FA2B0B" w:rsidRDefault="004925A1" w:rsidP="00FA2B0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A2B0B">
                              <w:rPr>
                                <w:rFonts w:ascii="Tahoma" w:hAnsi="Tahoma" w:cs="Tahoma"/>
                                <w:b/>
                              </w:rPr>
                              <w:t>PLATNÝ OD 1.1.20</w:t>
                            </w:r>
                            <w:r w:rsidR="00A85FBE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2pt;margin-top:-36pt;width:252pt;height:1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" stroked="f">
                <v:textbox>
                  <w:txbxContent>
                    <w:p w:rsidR="004925A1" w:rsidRPr="00FA2B0B" w:rsidRDefault="004925A1" w:rsidP="00FA2B0B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2B0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CENÍK EXTERNÍCH SLUŽEB</w:t>
                      </w:r>
                    </w:p>
                    <w:p w:rsidR="004925A1" w:rsidRPr="00FA2B0B" w:rsidRDefault="004925A1" w:rsidP="00FA2B0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FA2B0B">
                        <w:rPr>
                          <w:rFonts w:ascii="Tahoma" w:hAnsi="Tahoma" w:cs="Tahoma"/>
                          <w:b/>
                        </w:rPr>
                        <w:t>PLATNÝ OD 1.1.20</w:t>
                      </w:r>
                      <w:r w:rsidR="00A85FBE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76CC3">
        <w:rPr>
          <w:rFonts w:ascii="Tahoma" w:hAnsi="Tahoma"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92075</wp:posOffset>
            </wp:positionV>
            <wp:extent cx="577850" cy="739775"/>
            <wp:effectExtent l="0" t="0" r="0" b="3175"/>
            <wp:wrapTight wrapText="bothSides">
              <wp:wrapPolygon edited="0">
                <wp:start x="2136" y="0"/>
                <wp:lineTo x="0" y="556"/>
                <wp:lineTo x="0" y="2781"/>
                <wp:lineTo x="1424" y="8900"/>
                <wp:lineTo x="5697" y="17799"/>
                <wp:lineTo x="6409" y="21136"/>
                <wp:lineTo x="12105" y="21136"/>
                <wp:lineTo x="12818" y="20580"/>
                <wp:lineTo x="18514" y="17799"/>
                <wp:lineTo x="20651" y="12237"/>
                <wp:lineTo x="20651" y="6118"/>
                <wp:lineTo x="15666" y="1669"/>
                <wp:lineTo x="11393" y="0"/>
                <wp:lineTo x="2136" y="0"/>
              </wp:wrapPolygon>
            </wp:wrapTight>
            <wp:docPr id="3" name="obrázek 3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B0B" w:rsidRPr="00B06541" w:rsidRDefault="00FA2B0B" w:rsidP="00FA2B0B">
      <w:pPr>
        <w:pStyle w:val="Nadpis3"/>
        <w:rPr>
          <w:rFonts w:ascii="Tahoma" w:hAnsi="Tahoma" w:cs="Tahoma"/>
          <w:i/>
          <w:color w:val="FF0000"/>
          <w:u w:val="none"/>
        </w:rPr>
      </w:pPr>
      <w:r w:rsidRPr="00B06541">
        <w:rPr>
          <w:rFonts w:ascii="Tahoma" w:hAnsi="Tahoma" w:cs="Tahoma"/>
          <w:i/>
          <w:color w:val="FF0000"/>
          <w:u w:val="none"/>
        </w:rPr>
        <w:t>WV SYSTEMS</w:t>
      </w:r>
    </w:p>
    <w:p w:rsidR="00FA2B0B" w:rsidRDefault="00FA2B0B" w:rsidP="00FA2B0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85FBE">
        <w:rPr>
          <w:rFonts w:ascii="Tahoma" w:hAnsi="Tahoma" w:cs="Tahoma"/>
        </w:rPr>
        <w:t>Dr. Stejskala 111/6</w:t>
      </w:r>
    </w:p>
    <w:p w:rsidR="00FA2B0B" w:rsidRDefault="00FA2B0B" w:rsidP="00FA2B0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370 </w:t>
      </w:r>
      <w:r w:rsidR="00A85FBE">
        <w:rPr>
          <w:rFonts w:ascii="Tahoma" w:hAnsi="Tahoma" w:cs="Tahoma"/>
        </w:rPr>
        <w:t>0</w:t>
      </w:r>
      <w:r>
        <w:rPr>
          <w:rFonts w:ascii="Tahoma" w:hAnsi="Tahoma" w:cs="Tahoma"/>
        </w:rPr>
        <w:t>1 České Budějovice</w:t>
      </w:r>
    </w:p>
    <w:p w:rsidR="006D42F0" w:rsidRDefault="006D42F0" w:rsidP="00FA2B0B">
      <w:pPr>
        <w:rPr>
          <w:rFonts w:ascii="Tahoma" w:hAnsi="Tahoma" w:cs="Tahoma"/>
        </w:rPr>
      </w:pPr>
    </w:p>
    <w:p w:rsidR="006D42F0" w:rsidRDefault="006D42F0" w:rsidP="00FA2B0B">
      <w:pPr>
        <w:rPr>
          <w:rFonts w:ascii="Tahoma" w:hAnsi="Tahoma" w:cs="Tahoma"/>
        </w:rPr>
      </w:pPr>
    </w:p>
    <w:p w:rsidR="006D42F0" w:rsidRDefault="006D42F0" w:rsidP="00FA2B0B">
      <w:pPr>
        <w:rPr>
          <w:rFonts w:ascii="Tahoma" w:hAnsi="Tahoma" w:cs="Tahoma"/>
        </w:rPr>
      </w:pPr>
    </w:p>
    <w:p w:rsidR="006D42F0" w:rsidRDefault="006D42F0" w:rsidP="00FA2B0B">
      <w:pPr>
        <w:rPr>
          <w:rFonts w:ascii="Tahoma" w:hAnsi="Tahoma" w:cs="Tahoma"/>
        </w:rPr>
      </w:pPr>
    </w:p>
    <w:p w:rsidR="006D42F0" w:rsidRDefault="006D42F0" w:rsidP="00FA2B0B">
      <w:pPr>
        <w:rPr>
          <w:rFonts w:ascii="Tahoma" w:hAnsi="Tahoma" w:cs="Tahoma"/>
        </w:rPr>
      </w:pPr>
    </w:p>
    <w:p w:rsidR="006D42F0" w:rsidRDefault="006D42F0" w:rsidP="00FA2B0B">
      <w:pPr>
        <w:rPr>
          <w:rFonts w:ascii="Tahoma" w:hAnsi="Tahoma" w:cs="Tahoma"/>
        </w:rPr>
      </w:pPr>
    </w:p>
    <w:p w:rsidR="00FA2B0B" w:rsidRDefault="00FA2B0B" w:rsidP="00FA2B0B">
      <w:pPr>
        <w:rPr>
          <w:rFonts w:ascii="Tahoma" w:hAnsi="Tahoma" w:cs="Tahoma"/>
        </w:rPr>
      </w:pPr>
    </w:p>
    <w:p w:rsidR="00FA2B0B" w:rsidRDefault="00FA2B0B" w:rsidP="00FA2B0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746"/>
        <w:gridCol w:w="2783"/>
        <w:gridCol w:w="718"/>
        <w:gridCol w:w="1124"/>
        <w:gridCol w:w="567"/>
        <w:gridCol w:w="920"/>
      </w:tblGrid>
      <w:tr w:rsidR="00FA2B0B" w:rsidTr="004925A1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</w:tcPr>
          <w:p w:rsidR="00FA2B0B" w:rsidRDefault="006D42F0" w:rsidP="006D42F0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A</w:t>
            </w:r>
            <w:r w:rsidR="00FA2B0B">
              <w:rPr>
                <w:rFonts w:ascii="Tahoma" w:hAnsi="Tahoma" w:cs="Tahoma"/>
                <w:b/>
                <w:sz w:val="16"/>
              </w:rPr>
              <w:t>)</w:t>
            </w:r>
          </w:p>
        </w:tc>
        <w:tc>
          <w:tcPr>
            <w:tcW w:w="274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A2B0B" w:rsidRDefault="00FA2B0B" w:rsidP="00BB22F4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HODINOVÉ SAZBY</w:t>
            </w:r>
          </w:p>
        </w:tc>
        <w:tc>
          <w:tcPr>
            <w:tcW w:w="27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A2B0B" w:rsidRDefault="00FA2B0B" w:rsidP="00BB22F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A2B0B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Jdn.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A2B0B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cena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2B0B" w:rsidRDefault="00FA2B0B" w:rsidP="00BB22F4">
            <w:pPr>
              <w:pStyle w:val="Nadpis7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FA2B0B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Obratový účet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FA2B0B" w:rsidRPr="004925A1" w:rsidRDefault="006D42F0" w:rsidP="006D42F0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T</w:t>
            </w:r>
            <w:r w:rsidR="00FA2B0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echnik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800,- Kč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602 500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6D42F0" w:rsidP="006D42F0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S</w:t>
            </w:r>
            <w:r w:rsidR="004925A1">
              <w:rPr>
                <w:rFonts w:ascii="Tahoma" w:hAnsi="Tahoma" w:cs="Tahoma"/>
                <w:b/>
                <w:bCs/>
                <w:sz w:val="16"/>
                <w:u w:color="FFFFFF"/>
              </w:rPr>
              <w:t>ystémov</w:t>
            </w: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ý</w:t>
            </w:r>
            <w:r w:rsid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 inženýr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6D42F0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1 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3</w:t>
            </w:r>
          </w:p>
        </w:tc>
        <w:tc>
          <w:tcPr>
            <w:tcW w:w="5529" w:type="dxa"/>
            <w:gridSpan w:val="2"/>
            <w:shd w:val="clear" w:color="auto" w:fill="D9D9D9"/>
            <w:vAlign w:val="center"/>
          </w:tcPr>
          <w:p w:rsidR="00FA2B0B" w:rsidRPr="004925A1" w:rsidRDefault="00FA2B0B" w:rsidP="006D42F0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Software – práce standardní</w:t>
            </w:r>
            <w:r w:rsidR="00EB4D8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 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800,-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4</w:t>
            </w:r>
          </w:p>
        </w:tc>
        <w:tc>
          <w:tcPr>
            <w:tcW w:w="5529" w:type="dxa"/>
            <w:gridSpan w:val="2"/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Software – specialista  I. (</w:t>
            </w:r>
            <w:r w:rsidR="00EB4D8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 LN, Citrix, 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)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1 200,-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5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Software – specialista II. (Back</w:t>
            </w:r>
            <w:r w:rsidR="00EB4D8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, Front office, SQL, Oracle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4925A1" w:rsidP="004925A1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  <w:r w:rsidR="00FA2B0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6</w:t>
            </w:r>
            <w:r w:rsidR="00FA2B0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6</w:t>
            </w: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Vedoucí projektu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 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6D42F0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3 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0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602 200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Junior Konzultant </w:t>
            </w:r>
          </w:p>
        </w:tc>
        <w:tc>
          <w:tcPr>
            <w:tcW w:w="718" w:type="dxa"/>
            <w:tcBorders>
              <w:left w:val="nil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1 200,-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8</w:t>
            </w:r>
          </w:p>
        </w:tc>
        <w:tc>
          <w:tcPr>
            <w:tcW w:w="552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FA2B0B" w:rsidRPr="004925A1" w:rsidRDefault="00FA2B0B" w:rsidP="006D42F0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Konzultant II. </w:t>
            </w:r>
            <w:r w:rsidR="006D42F0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1 800,-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9</w:t>
            </w:r>
          </w:p>
        </w:tc>
        <w:tc>
          <w:tcPr>
            <w:tcW w:w="5529" w:type="dxa"/>
            <w:gridSpan w:val="2"/>
            <w:shd w:val="clear" w:color="auto" w:fill="FFFFFF"/>
            <w:vAlign w:val="center"/>
          </w:tcPr>
          <w:p w:rsidR="00FA2B0B" w:rsidRPr="004925A1" w:rsidRDefault="00FA2B0B" w:rsidP="006D42F0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Konzultant III. </w:t>
            </w:r>
            <w:r w:rsidR="006D42F0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2 000,-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10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Senior konzultant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2 800,-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11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Odvirování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1 000,-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602 600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12</w:t>
            </w:r>
          </w:p>
        </w:tc>
        <w:tc>
          <w:tcPr>
            <w:tcW w:w="5529" w:type="dxa"/>
            <w:gridSpan w:val="2"/>
            <w:shd w:val="clear" w:color="auto" w:fill="FFFFFF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Školení standard – MS Office (do 3 školených osob)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1 000,-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602 400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13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Školení </w:t>
            </w:r>
            <w:r w:rsidR="00EB4D8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standard 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(nad 3 školené osoby – cena za 1 osobu)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4925A1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3</w:t>
            </w:r>
            <w:r w:rsidR="00FA2B0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14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Pohotovost mimo pracovní dobu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500,-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602 300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15</w:t>
            </w:r>
          </w:p>
        </w:tc>
        <w:tc>
          <w:tcPr>
            <w:tcW w:w="5529" w:type="dxa"/>
            <w:gridSpan w:val="2"/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Práce ve dnech pracovního klidu a pracovního volna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+ 50%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16</w:t>
            </w:r>
          </w:p>
        </w:tc>
        <w:tc>
          <w:tcPr>
            <w:tcW w:w="552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Práce po 18. hodině u zákazníka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+ 30%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</w:tbl>
    <w:p w:rsidR="00FA2B0B" w:rsidRDefault="00FA2B0B" w:rsidP="00FA2B0B">
      <w:pPr>
        <w:rPr>
          <w:rFonts w:ascii="Tahoma" w:hAnsi="Tahoma" w:cs="Tahoma"/>
          <w:sz w:val="16"/>
          <w:u w:color="FFFFFF"/>
        </w:rPr>
      </w:pPr>
    </w:p>
    <w:p w:rsidR="006D42F0" w:rsidRDefault="006D42F0" w:rsidP="00FA2B0B">
      <w:pPr>
        <w:rPr>
          <w:rFonts w:ascii="Tahoma" w:hAnsi="Tahoma" w:cs="Tahoma"/>
          <w:sz w:val="16"/>
          <w:u w:color="FFFFFF"/>
        </w:rPr>
      </w:pPr>
    </w:p>
    <w:p w:rsidR="006D42F0" w:rsidRPr="004925A1" w:rsidRDefault="006D42F0" w:rsidP="00FA2B0B">
      <w:pPr>
        <w:rPr>
          <w:rFonts w:ascii="Tahoma" w:hAnsi="Tahoma" w:cs="Tahoma"/>
          <w:sz w:val="16"/>
          <w:u w:color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13"/>
        <w:gridCol w:w="2915"/>
        <w:gridCol w:w="709"/>
        <w:gridCol w:w="1134"/>
        <w:gridCol w:w="567"/>
        <w:gridCol w:w="920"/>
      </w:tblGrid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gridAfter w:val="1"/>
          <w:wAfter w:w="920" w:type="dxa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</w:tcPr>
          <w:p w:rsidR="00FA2B0B" w:rsidRPr="004925A1" w:rsidRDefault="006D42F0" w:rsidP="00BB22F4">
            <w:pPr>
              <w:rPr>
                <w:rFonts w:ascii="Tahoma" w:hAnsi="Tahoma" w:cs="Tahoma"/>
                <w:b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sz w:val="16"/>
                <w:u w:color="FFFFFF"/>
              </w:rPr>
              <w:t>B</w:t>
            </w:r>
            <w:r w:rsidR="00FA2B0B" w:rsidRPr="004925A1">
              <w:rPr>
                <w:rFonts w:ascii="Tahoma" w:hAnsi="Tahoma" w:cs="Tahoma"/>
                <w:b/>
                <w:sz w:val="16"/>
                <w:u w:color="FFFFFF"/>
              </w:rPr>
              <w:t>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sz w:val="16"/>
                <w:u w:color="FFFFFF"/>
              </w:rPr>
              <w:t>INSTALACE A SERVIS</w:t>
            </w:r>
          </w:p>
        </w:tc>
        <w:tc>
          <w:tcPr>
            <w:tcW w:w="29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A2B0B" w:rsidRPr="004925A1" w:rsidRDefault="00FA2B0B" w:rsidP="00BB22F4">
            <w:pPr>
              <w:rPr>
                <w:rFonts w:ascii="Tahoma" w:hAnsi="Tahoma" w:cs="Tahoma"/>
                <w:sz w:val="16"/>
                <w:u w:color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Jdn.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cena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 xml:space="preserve">Instalace MS Windows </w:t>
            </w:r>
          </w:p>
        </w:tc>
        <w:tc>
          <w:tcPr>
            <w:tcW w:w="709" w:type="dxa"/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6D42F0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7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0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602 740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Instalace MS Windows Server</w:t>
            </w:r>
          </w:p>
        </w:tc>
        <w:tc>
          <w:tcPr>
            <w:tcW w:w="709" w:type="dxa"/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1 500,-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3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Instalace Citrix PS</w:t>
            </w:r>
          </w:p>
        </w:tc>
        <w:tc>
          <w:tcPr>
            <w:tcW w:w="709" w:type="dxa"/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6 000,-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20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4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Instalace LN Domino server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, Exchange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kus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8 000,- Kč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Správa systémů</w:t>
            </w:r>
          </w:p>
        </w:tc>
        <w:tc>
          <w:tcPr>
            <w:tcW w:w="709" w:type="dxa"/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602 750</w:t>
            </w: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Správa sítí</w:t>
            </w:r>
          </w:p>
        </w:tc>
        <w:tc>
          <w:tcPr>
            <w:tcW w:w="709" w:type="dxa"/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20" w:type="dxa"/>
            <w:vMerge/>
            <w:tcBorders>
              <w:bottom w:val="nil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Dálková správa</w:t>
            </w:r>
          </w:p>
        </w:tc>
        <w:tc>
          <w:tcPr>
            <w:tcW w:w="709" w:type="dxa"/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  <w:tr w:rsidR="00FA2B0B" w:rsidRPr="004925A1" w:rsidTr="0049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8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Vzdálený dohled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</w:p>
        </w:tc>
      </w:tr>
    </w:tbl>
    <w:p w:rsidR="00FA2B0B" w:rsidRDefault="00FA2B0B" w:rsidP="00FA2B0B">
      <w:pPr>
        <w:rPr>
          <w:rFonts w:ascii="Tahoma" w:hAnsi="Tahoma" w:cs="Tahoma"/>
          <w:sz w:val="16"/>
          <w:u w:color="FFFFFF"/>
        </w:rPr>
      </w:pPr>
    </w:p>
    <w:p w:rsidR="006D42F0" w:rsidRDefault="006D42F0" w:rsidP="00FA2B0B">
      <w:pPr>
        <w:rPr>
          <w:rFonts w:ascii="Tahoma" w:hAnsi="Tahoma" w:cs="Tahoma"/>
          <w:sz w:val="16"/>
          <w:u w:color="FFFFFF"/>
        </w:rPr>
      </w:pPr>
    </w:p>
    <w:p w:rsidR="006D42F0" w:rsidRPr="004925A1" w:rsidRDefault="006D42F0" w:rsidP="00FA2B0B">
      <w:pPr>
        <w:rPr>
          <w:rFonts w:ascii="Tahoma" w:hAnsi="Tahoma" w:cs="Tahoma"/>
          <w:sz w:val="16"/>
          <w:u w:color="FFFFFF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83"/>
        <w:gridCol w:w="3655"/>
        <w:gridCol w:w="1134"/>
        <w:gridCol w:w="515"/>
        <w:gridCol w:w="945"/>
      </w:tblGrid>
      <w:tr w:rsidR="00FA2B0B" w:rsidRPr="004925A1" w:rsidTr="006D42F0">
        <w:tblPrEx>
          <w:tblCellMar>
            <w:top w:w="0" w:type="dxa"/>
            <w:bottom w:w="0" w:type="dxa"/>
          </w:tblCellMar>
        </w:tblPrEx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</w:tcPr>
          <w:p w:rsidR="00FA2B0B" w:rsidRPr="004925A1" w:rsidRDefault="006D42F0" w:rsidP="00BB22F4">
            <w:pPr>
              <w:jc w:val="center"/>
              <w:rPr>
                <w:rFonts w:ascii="Tahoma" w:hAnsi="Tahoma" w:cs="Tahoma"/>
                <w:b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sz w:val="16"/>
                <w:u w:color="FFFFFF"/>
              </w:rPr>
              <w:t>C</w:t>
            </w:r>
            <w:r w:rsidR="00FA2B0B" w:rsidRPr="004925A1">
              <w:rPr>
                <w:rFonts w:ascii="Tahoma" w:hAnsi="Tahoma" w:cs="Tahoma"/>
                <w:b/>
                <w:sz w:val="16"/>
                <w:u w:color="FFFFFF"/>
              </w:rPr>
              <w:t>)</w:t>
            </w:r>
          </w:p>
        </w:tc>
        <w:tc>
          <w:tcPr>
            <w:tcW w:w="2583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sz w:val="16"/>
                <w:u w:color="FFFFFF"/>
              </w:rPr>
              <w:t>ZAKÁZKOVÉ PRÁCE</w:t>
            </w:r>
          </w:p>
        </w:tc>
        <w:tc>
          <w:tcPr>
            <w:tcW w:w="36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A2B0B" w:rsidRPr="004925A1" w:rsidRDefault="00FA2B0B" w:rsidP="00BB22F4">
            <w:pPr>
              <w:rPr>
                <w:rFonts w:ascii="Tahoma" w:hAnsi="Tahoma" w:cs="Tahoma"/>
                <w:sz w:val="16"/>
                <w:u w:color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Cena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0B" w:rsidRPr="004925A1" w:rsidRDefault="00FA2B0B" w:rsidP="00BB22F4">
            <w:pPr>
              <w:pStyle w:val="Nadpis6"/>
              <w:rPr>
                <w:u w:color="FFFFFF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B0B" w:rsidRPr="004925A1" w:rsidRDefault="00FA2B0B" w:rsidP="00BB22F4">
            <w:pPr>
              <w:pStyle w:val="Nadpis6"/>
              <w:rPr>
                <w:u w:color="FFFFFF"/>
              </w:rPr>
            </w:pP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" w:type="dxa"/>
            <w:tcBorders>
              <w:left w:val="single" w:sz="12" w:space="0" w:color="auto"/>
            </w:tcBorders>
            <w:shd w:val="pct12" w:color="auto" w:fill="FFFFFF"/>
          </w:tcPr>
          <w:p w:rsidR="00FA2B0B" w:rsidRPr="004925A1" w:rsidRDefault="004925A1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</w:p>
        </w:tc>
        <w:tc>
          <w:tcPr>
            <w:tcW w:w="6238" w:type="dxa"/>
            <w:gridSpan w:val="2"/>
            <w:shd w:val="pct12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Tvorba a údržba internetových/intranetových aplikací</w:t>
            </w:r>
          </w:p>
        </w:tc>
        <w:tc>
          <w:tcPr>
            <w:tcW w:w="1134" w:type="dxa"/>
            <w:shd w:val="pct12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pct12" w:color="auto" w:fill="FFFFFF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shd w:val="pct12" w:color="auto" w:fill="FFFFFF"/>
          </w:tcPr>
          <w:p w:rsidR="00FA2B0B" w:rsidRPr="004925A1" w:rsidRDefault="004925A1" w:rsidP="004925A1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602 760</w:t>
            </w: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c>
          <w:tcPr>
            <w:tcW w:w="353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FFFFFF"/>
          </w:tcPr>
          <w:p w:rsidR="00FA2B0B" w:rsidRPr="004925A1" w:rsidRDefault="004925A1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2</w:t>
            </w:r>
          </w:p>
        </w:tc>
        <w:tc>
          <w:tcPr>
            <w:tcW w:w="6238" w:type="dxa"/>
            <w:gridSpan w:val="2"/>
            <w:tcBorders>
              <w:bottom w:val="single" w:sz="12" w:space="0" w:color="auto"/>
            </w:tcBorders>
            <w:shd w:val="pct12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Programování a vývoj aplikací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2" w:color="auto" w:fill="FFFFFF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smluvní</w:t>
            </w:r>
          </w:p>
        </w:tc>
        <w:tc>
          <w:tcPr>
            <w:tcW w:w="515" w:type="dxa"/>
            <w:tcBorders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FA2B0B" w:rsidRPr="004925A1" w:rsidRDefault="00FA2B0B" w:rsidP="00BB22F4">
            <w:pPr>
              <w:jc w:val="right"/>
              <w:rPr>
                <w:u w:color="FFFFFF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602 770</w:t>
            </w:r>
          </w:p>
        </w:tc>
      </w:tr>
    </w:tbl>
    <w:p w:rsidR="00FA2B0B" w:rsidRDefault="00FA2B0B" w:rsidP="00FA2B0B">
      <w:pPr>
        <w:rPr>
          <w:rFonts w:ascii="Tahoma" w:hAnsi="Tahoma" w:cs="Tahoma"/>
          <w:sz w:val="16"/>
          <w:u w:color="FFFFFF"/>
        </w:rPr>
      </w:pPr>
    </w:p>
    <w:p w:rsidR="006D42F0" w:rsidRDefault="006D42F0" w:rsidP="00FA2B0B">
      <w:pPr>
        <w:rPr>
          <w:rFonts w:ascii="Tahoma" w:hAnsi="Tahoma" w:cs="Tahoma"/>
          <w:sz w:val="16"/>
          <w:u w:color="FFFFFF"/>
        </w:rPr>
      </w:pPr>
    </w:p>
    <w:p w:rsidR="006D42F0" w:rsidRPr="004925A1" w:rsidRDefault="006D42F0" w:rsidP="00FA2B0B">
      <w:pPr>
        <w:rPr>
          <w:rFonts w:ascii="Tahoma" w:hAnsi="Tahoma" w:cs="Tahoma"/>
          <w:sz w:val="16"/>
          <w:u w:color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13"/>
        <w:gridCol w:w="2915"/>
        <w:gridCol w:w="709"/>
        <w:gridCol w:w="1134"/>
        <w:gridCol w:w="567"/>
        <w:gridCol w:w="920"/>
      </w:tblGrid>
      <w:tr w:rsidR="00FA2B0B" w:rsidRPr="004925A1">
        <w:tblPrEx>
          <w:tblCellMar>
            <w:top w:w="0" w:type="dxa"/>
            <w:bottom w:w="0" w:type="dxa"/>
          </w:tblCellMar>
        </w:tblPrEx>
        <w:trPr>
          <w:gridAfter w:val="1"/>
          <w:wAfter w:w="920" w:type="dxa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A2B0B" w:rsidRPr="004925A1" w:rsidRDefault="006D42F0" w:rsidP="00BB22F4">
            <w:pPr>
              <w:jc w:val="center"/>
              <w:rPr>
                <w:rFonts w:ascii="Tahoma" w:hAnsi="Tahoma" w:cs="Tahoma"/>
                <w:b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sz w:val="16"/>
                <w:u w:color="FFFFFF"/>
              </w:rPr>
              <w:t>D</w:t>
            </w:r>
            <w:r w:rsidR="00FA2B0B" w:rsidRPr="004925A1">
              <w:rPr>
                <w:rFonts w:ascii="Tahoma" w:hAnsi="Tahoma" w:cs="Tahoma"/>
                <w:b/>
                <w:sz w:val="16"/>
                <w:u w:color="FFFFFF"/>
              </w:rPr>
              <w:t>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sz w:val="16"/>
                <w:u w:color="FFFFFF"/>
              </w:rPr>
              <w:t>DOPRAVA</w:t>
            </w:r>
          </w:p>
        </w:tc>
        <w:tc>
          <w:tcPr>
            <w:tcW w:w="29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sz w:val="16"/>
                <w:u w:color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2B0B" w:rsidRPr="004925A1" w:rsidRDefault="00FA2B0B" w:rsidP="00BB22F4">
            <w:pPr>
              <w:rPr>
                <w:rFonts w:ascii="Tahoma" w:hAnsi="Tahoma" w:cs="Tahoma"/>
                <w:sz w:val="16"/>
                <w:u w:color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cena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2B0B" w:rsidRPr="004925A1" w:rsidRDefault="00FA2B0B" w:rsidP="00BB22F4">
            <w:pPr>
              <w:pStyle w:val="Nadpis6"/>
              <w:rPr>
                <w:u w:color="FFFFFF"/>
              </w:rPr>
            </w:pP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</w:tcBorders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Doprava o.a.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km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6D42F0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  <w:r w:rsidR="006D42F0">
              <w:rPr>
                <w:rFonts w:ascii="Tahoma" w:hAnsi="Tahoma" w:cs="Tahoma"/>
                <w:b/>
                <w:bCs/>
                <w:sz w:val="16"/>
                <w:u w:color="FFFFFF"/>
              </w:rPr>
              <w:t>1</w:t>
            </w: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,- Kč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i/>
                <w:i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i/>
                <w:iCs/>
                <w:sz w:val="16"/>
                <w:u w:color="FFFFFF"/>
              </w:rPr>
              <w:t>602 800</w:t>
            </w: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Čas strávený na cestě (technik)</w:t>
            </w:r>
          </w:p>
        </w:tc>
        <w:tc>
          <w:tcPr>
            <w:tcW w:w="709" w:type="dxa"/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200,- Kč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  <w:tr w:rsidR="00FA2B0B" w:rsidRPr="004925A1" w:rsidTr="006D4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3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Čas strávený na cestě (specialista, vedoucí projektu, konzultant)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center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hod.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6D42F0" w:rsidP="006D42F0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  <w:r>
              <w:rPr>
                <w:rFonts w:ascii="Tahoma" w:hAnsi="Tahoma" w:cs="Tahoma"/>
                <w:b/>
                <w:bCs/>
                <w:sz w:val="16"/>
                <w:u w:color="FFFFFF"/>
              </w:rPr>
              <w:t>3</w:t>
            </w:r>
            <w:r w:rsidR="00FA2B0B" w:rsidRPr="004925A1">
              <w:rPr>
                <w:rFonts w:ascii="Tahoma" w:hAnsi="Tahoma" w:cs="Tahoma"/>
                <w:b/>
                <w:bCs/>
                <w:sz w:val="16"/>
                <w:u w:color="FFFFFF"/>
              </w:rPr>
              <w:t>00,- Kč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2B0B" w:rsidRPr="004925A1" w:rsidRDefault="00FA2B0B" w:rsidP="00BB22F4">
            <w:pPr>
              <w:jc w:val="right"/>
              <w:rPr>
                <w:rFonts w:ascii="Tahoma" w:hAnsi="Tahoma" w:cs="Tahoma"/>
                <w:b/>
                <w:bCs/>
                <w:sz w:val="16"/>
                <w:u w:color="FFFFFF"/>
              </w:rPr>
            </w:pPr>
          </w:p>
        </w:tc>
      </w:tr>
    </w:tbl>
    <w:p w:rsidR="00FA2B0B" w:rsidRDefault="00FA2B0B" w:rsidP="00FA2B0B">
      <w:pPr>
        <w:rPr>
          <w:rFonts w:ascii="Tahoma" w:hAnsi="Tahoma" w:cs="Tahoma"/>
          <w:sz w:val="16"/>
        </w:rPr>
      </w:pPr>
    </w:p>
    <w:p w:rsidR="00FA2B0B" w:rsidRPr="003F00E4" w:rsidRDefault="00FA2B0B" w:rsidP="00FA2B0B">
      <w:pPr>
        <w:pStyle w:val="nabnormalni"/>
        <w:rPr>
          <w:rFonts w:ascii="Tahoma" w:hAnsi="Tahoma"/>
          <w:color w:val="000000"/>
        </w:rPr>
      </w:pPr>
    </w:p>
    <w:p w:rsidR="00FA2B0B" w:rsidRDefault="00FA2B0B"/>
    <w:sectPr w:rsidR="00FA2B0B" w:rsidSect="0049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lusBoldCa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taPlusMediumCa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4EE1"/>
    <w:multiLevelType w:val="multilevel"/>
    <w:tmpl w:val="ADA045E0"/>
    <w:lvl w:ilvl="0">
      <w:start w:val="1"/>
      <w:numFmt w:val="decimal"/>
      <w:pStyle w:val="nab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b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b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b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b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0B"/>
    <w:rsid w:val="00073387"/>
    <w:rsid w:val="00363C5E"/>
    <w:rsid w:val="004925A1"/>
    <w:rsid w:val="006D42F0"/>
    <w:rsid w:val="00716F6D"/>
    <w:rsid w:val="00A85FBE"/>
    <w:rsid w:val="00BB22F4"/>
    <w:rsid w:val="00EB4D8B"/>
    <w:rsid w:val="00FA2B0B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DD89B-C7F4-4DE7-9D2F-4D374ED6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B0B"/>
  </w:style>
  <w:style w:type="paragraph" w:styleId="Nadpis1">
    <w:name w:val="heading 1"/>
    <w:basedOn w:val="Normln"/>
    <w:next w:val="Normln"/>
    <w:qFormat/>
    <w:rsid w:val="00FA2B0B"/>
    <w:pPr>
      <w:keepNext/>
      <w:spacing w:before="300" w:after="240"/>
      <w:jc w:val="center"/>
      <w:outlineLvl w:val="0"/>
    </w:pPr>
    <w:rPr>
      <w:rFonts w:ascii="MetaPlusBoldCaps" w:hAnsi="MetaPlusBoldCaps"/>
      <w:b/>
      <w:kern w:val="28"/>
      <w:sz w:val="44"/>
    </w:rPr>
  </w:style>
  <w:style w:type="paragraph" w:styleId="Nadpis2">
    <w:name w:val="heading 2"/>
    <w:basedOn w:val="Normln"/>
    <w:next w:val="Normln"/>
    <w:qFormat/>
    <w:rsid w:val="00FA2B0B"/>
    <w:pPr>
      <w:keepNext/>
      <w:spacing w:before="260" w:after="20"/>
      <w:outlineLvl w:val="1"/>
    </w:pPr>
    <w:rPr>
      <w:rFonts w:ascii="MetaPlusMediumCaps" w:hAnsi="MetaPlusMediumCaps"/>
      <w:sz w:val="28"/>
    </w:rPr>
  </w:style>
  <w:style w:type="paragraph" w:styleId="Nadpis3">
    <w:name w:val="heading 3"/>
    <w:basedOn w:val="Normln"/>
    <w:next w:val="Normln"/>
    <w:qFormat/>
    <w:rsid w:val="00FA2B0B"/>
    <w:pPr>
      <w:keepNext/>
      <w:outlineLvl w:val="2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A2B0B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Nadpis7">
    <w:name w:val="heading 7"/>
    <w:basedOn w:val="Normln"/>
    <w:next w:val="Normln"/>
    <w:qFormat/>
    <w:rsid w:val="00FA2B0B"/>
    <w:pPr>
      <w:keepNext/>
      <w:jc w:val="both"/>
      <w:outlineLvl w:val="6"/>
    </w:pPr>
    <w:rPr>
      <w:rFonts w:ascii="Tahoma" w:hAnsi="Tahoma" w:cs="Tahoma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bnormalni">
    <w:name w:val="nab_normalni"/>
    <w:link w:val="nabnormalniChar"/>
    <w:rsid w:val="00FA2B0B"/>
    <w:pPr>
      <w:spacing w:before="120" w:after="120"/>
      <w:jc w:val="both"/>
    </w:pPr>
    <w:rPr>
      <w:rFonts w:ascii="Arial" w:hAnsi="Arial" w:cs="Tahoma"/>
    </w:rPr>
  </w:style>
  <w:style w:type="character" w:customStyle="1" w:styleId="nabnormalniChar">
    <w:name w:val="nab_normalni Char"/>
    <w:link w:val="nabnormalni"/>
    <w:rsid w:val="00FA2B0B"/>
    <w:rPr>
      <w:rFonts w:ascii="Arial" w:hAnsi="Arial" w:cs="Tahoma"/>
      <w:lang w:val="cs-CZ" w:eastAsia="cs-CZ" w:bidi="ar-SA"/>
    </w:rPr>
  </w:style>
  <w:style w:type="paragraph" w:customStyle="1" w:styleId="nabnadpis2">
    <w:name w:val="nab_nadpis2"/>
    <w:next w:val="nabnormalni"/>
    <w:rsid w:val="00FA2B0B"/>
    <w:pPr>
      <w:keepNext/>
      <w:numPr>
        <w:ilvl w:val="1"/>
        <w:numId w:val="1"/>
      </w:numPr>
      <w:spacing w:before="420" w:after="120"/>
    </w:pPr>
    <w:rPr>
      <w:rFonts w:ascii="Tahoma" w:hAnsi="Tahoma" w:cs="Tahoma"/>
      <w:b/>
      <w:color w:val="193B30"/>
      <w:sz w:val="28"/>
      <w:szCs w:val="32"/>
    </w:rPr>
  </w:style>
  <w:style w:type="paragraph" w:customStyle="1" w:styleId="nabnadpis3">
    <w:name w:val="nab_nadpis3"/>
    <w:next w:val="nabnormalni"/>
    <w:rsid w:val="00FA2B0B"/>
    <w:pPr>
      <w:keepNext/>
      <w:numPr>
        <w:ilvl w:val="2"/>
        <w:numId w:val="1"/>
      </w:numPr>
      <w:spacing w:before="380" w:after="120"/>
    </w:pPr>
    <w:rPr>
      <w:rFonts w:ascii="Tahoma" w:hAnsi="Tahoma" w:cs="Tahoma"/>
      <w:b/>
      <w:color w:val="193B30"/>
      <w:sz w:val="24"/>
      <w:szCs w:val="32"/>
    </w:rPr>
  </w:style>
  <w:style w:type="paragraph" w:customStyle="1" w:styleId="nabnadpis4">
    <w:name w:val="nab_nadpis4"/>
    <w:next w:val="nabnormalni"/>
    <w:rsid w:val="00FA2B0B"/>
    <w:pPr>
      <w:keepNext/>
      <w:numPr>
        <w:ilvl w:val="3"/>
        <w:numId w:val="1"/>
      </w:numPr>
      <w:spacing w:before="320" w:after="120"/>
    </w:pPr>
    <w:rPr>
      <w:rFonts w:ascii="Tahoma" w:hAnsi="Tahoma" w:cs="Tahoma"/>
      <w:b/>
      <w:color w:val="193B30"/>
      <w:szCs w:val="32"/>
    </w:rPr>
  </w:style>
  <w:style w:type="paragraph" w:customStyle="1" w:styleId="nabnadpis5">
    <w:name w:val="nab_nadpis5"/>
    <w:next w:val="nabnormalni"/>
    <w:rsid w:val="00FA2B0B"/>
    <w:pPr>
      <w:keepNext/>
      <w:numPr>
        <w:ilvl w:val="4"/>
        <w:numId w:val="1"/>
      </w:numPr>
      <w:spacing w:before="260" w:after="120"/>
    </w:pPr>
    <w:rPr>
      <w:rFonts w:ascii="Tahoma" w:hAnsi="Tahoma" w:cs="Tahoma"/>
      <w:b/>
      <w:i/>
      <w:color w:val="193B30"/>
      <w:szCs w:val="32"/>
    </w:rPr>
  </w:style>
  <w:style w:type="paragraph" w:customStyle="1" w:styleId="nabnadpis1">
    <w:name w:val="nab_nadpis1"/>
    <w:next w:val="nabnormalni"/>
    <w:rsid w:val="00FA2B0B"/>
    <w:pPr>
      <w:keepNext/>
      <w:pageBreakBefore/>
      <w:numPr>
        <w:numId w:val="1"/>
      </w:numPr>
      <w:spacing w:before="480" w:after="120"/>
    </w:pPr>
    <w:rPr>
      <w:rFonts w:ascii="Tahoma" w:hAnsi="Tahoma" w:cs="Tahoma"/>
      <w:b/>
      <w:color w:val="193B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Vodolán</dc:creator>
  <cp:keywords/>
  <cp:lastModifiedBy>Nováčková Vendula</cp:lastModifiedBy>
  <cp:revision>2</cp:revision>
  <dcterms:created xsi:type="dcterms:W3CDTF">2018-01-10T10:09:00Z</dcterms:created>
  <dcterms:modified xsi:type="dcterms:W3CDTF">2018-01-10T10:09:00Z</dcterms:modified>
</cp:coreProperties>
</file>