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EE" w:rsidRDefault="00A474EE" w:rsidP="00A474EE">
      <w:pPr>
        <w:jc w:val="right"/>
        <w:rPr>
          <w:sz w:val="24"/>
          <w:szCs w:val="24"/>
        </w:rPr>
      </w:pPr>
      <w:r>
        <w:rPr>
          <w:sz w:val="24"/>
          <w:szCs w:val="24"/>
        </w:rPr>
        <w:t>KP-5/2017</w:t>
      </w:r>
    </w:p>
    <w:p w:rsidR="00A474EE" w:rsidRDefault="00A474EE" w:rsidP="00A474EE">
      <w:pPr>
        <w:spacing w:after="0" w:line="240" w:lineRule="auto"/>
        <w:jc w:val="center"/>
        <w:rPr>
          <w:b/>
          <w:spacing w:val="60"/>
          <w:sz w:val="28"/>
        </w:rPr>
      </w:pPr>
      <w:r>
        <w:rPr>
          <w:b/>
          <w:spacing w:val="60"/>
          <w:sz w:val="28"/>
        </w:rPr>
        <w:t>KUPNÍ SMLOUVA</w:t>
      </w:r>
    </w:p>
    <w:p w:rsidR="00A474EE" w:rsidRDefault="00A474EE" w:rsidP="00A474EE">
      <w:pPr>
        <w:keepNext/>
        <w:spacing w:before="120" w:after="0" w:line="240" w:lineRule="auto"/>
        <w:jc w:val="both"/>
        <w:outlineLvl w:val="0"/>
        <w:rPr>
          <w:b/>
          <w:sz w:val="24"/>
        </w:rPr>
      </w:pPr>
    </w:p>
    <w:p w:rsidR="00A474EE" w:rsidRDefault="00A474EE" w:rsidP="00A474EE">
      <w:pPr>
        <w:keepNext/>
        <w:spacing w:before="120" w:after="0" w:line="240" w:lineRule="auto"/>
        <w:jc w:val="both"/>
        <w:outlineLvl w:val="0"/>
        <w:rPr>
          <w:b/>
          <w:sz w:val="24"/>
        </w:rPr>
      </w:pPr>
      <w:r>
        <w:rPr>
          <w:b/>
          <w:sz w:val="24"/>
        </w:rPr>
        <w:t>Městská část Praha 19</w:t>
      </w:r>
    </w:p>
    <w:p w:rsidR="00A474EE" w:rsidRDefault="00A474EE" w:rsidP="00A474EE">
      <w:pPr>
        <w:spacing w:after="0" w:line="240" w:lineRule="auto"/>
        <w:jc w:val="both"/>
        <w:rPr>
          <w:b/>
          <w:sz w:val="24"/>
        </w:rPr>
      </w:pPr>
      <w:r>
        <w:rPr>
          <w:b/>
          <w:sz w:val="24"/>
        </w:rPr>
        <w:t xml:space="preserve">se sídlem </w:t>
      </w:r>
      <w:r>
        <w:rPr>
          <w:b/>
          <w:sz w:val="24"/>
        </w:rPr>
        <w:tab/>
      </w:r>
      <w:r>
        <w:rPr>
          <w:b/>
          <w:sz w:val="24"/>
        </w:rPr>
        <w:tab/>
        <w:t>: Semilská 43/1, 197 00, Praha 9 – Kbely</w:t>
      </w:r>
    </w:p>
    <w:p w:rsidR="00A474EE" w:rsidRDefault="00A474EE" w:rsidP="00A474EE">
      <w:pPr>
        <w:spacing w:after="0" w:line="240" w:lineRule="auto"/>
        <w:jc w:val="both"/>
        <w:rPr>
          <w:b/>
          <w:sz w:val="24"/>
        </w:rPr>
      </w:pPr>
      <w:r>
        <w:rPr>
          <w:b/>
          <w:sz w:val="24"/>
        </w:rPr>
        <w:t>IČ</w:t>
      </w:r>
      <w:r>
        <w:rPr>
          <w:b/>
          <w:sz w:val="24"/>
        </w:rPr>
        <w:tab/>
      </w:r>
      <w:r>
        <w:rPr>
          <w:b/>
          <w:sz w:val="24"/>
        </w:rPr>
        <w:tab/>
      </w:r>
      <w:r>
        <w:rPr>
          <w:b/>
          <w:sz w:val="24"/>
        </w:rPr>
        <w:tab/>
        <w:t>: 231304</w:t>
      </w:r>
    </w:p>
    <w:p w:rsidR="00A474EE" w:rsidRDefault="00A474EE" w:rsidP="00A474EE">
      <w:pPr>
        <w:spacing w:after="0" w:line="240" w:lineRule="auto"/>
        <w:jc w:val="both"/>
        <w:rPr>
          <w:b/>
          <w:sz w:val="24"/>
        </w:rPr>
      </w:pPr>
      <w:r>
        <w:rPr>
          <w:b/>
          <w:sz w:val="24"/>
        </w:rPr>
        <w:t xml:space="preserve">zastoupena </w:t>
      </w:r>
      <w:r>
        <w:rPr>
          <w:b/>
          <w:sz w:val="24"/>
        </w:rPr>
        <w:tab/>
      </w:r>
      <w:r>
        <w:rPr>
          <w:b/>
          <w:sz w:val="24"/>
        </w:rPr>
        <w:tab/>
        <w:t>: starostou Pavlem Žďárským</w:t>
      </w:r>
    </w:p>
    <w:p w:rsidR="00A474EE" w:rsidRDefault="00A474EE" w:rsidP="00A474EE">
      <w:pPr>
        <w:spacing w:after="0" w:line="240" w:lineRule="auto"/>
        <w:jc w:val="both"/>
        <w:rPr>
          <w:b/>
          <w:sz w:val="24"/>
        </w:rPr>
      </w:pPr>
      <w:r>
        <w:rPr>
          <w:b/>
          <w:sz w:val="24"/>
        </w:rPr>
        <w:t xml:space="preserve">bankovní spojení </w:t>
      </w:r>
      <w:r>
        <w:rPr>
          <w:b/>
          <w:sz w:val="24"/>
        </w:rPr>
        <w:tab/>
        <w:t>: Česká spořitelna, a.s.</w:t>
      </w:r>
    </w:p>
    <w:p w:rsidR="00A474EE" w:rsidRDefault="00A474EE" w:rsidP="00A474EE">
      <w:pPr>
        <w:spacing w:after="0" w:line="240" w:lineRule="auto"/>
        <w:jc w:val="both"/>
        <w:rPr>
          <w:sz w:val="24"/>
        </w:rPr>
      </w:pPr>
      <w:r>
        <w:rPr>
          <w:b/>
          <w:sz w:val="24"/>
        </w:rPr>
        <w:t>číslo účtu</w:t>
      </w:r>
      <w:r>
        <w:rPr>
          <w:b/>
          <w:sz w:val="24"/>
        </w:rPr>
        <w:tab/>
      </w:r>
      <w:r>
        <w:rPr>
          <w:b/>
          <w:sz w:val="24"/>
        </w:rPr>
        <w:tab/>
        <w:t>: 9021-2000932309/0800, VS 2043</w:t>
      </w:r>
    </w:p>
    <w:p w:rsidR="00A474EE" w:rsidRDefault="00A474EE" w:rsidP="00A474EE">
      <w:pPr>
        <w:spacing w:before="120" w:after="0" w:line="240" w:lineRule="auto"/>
        <w:jc w:val="both"/>
        <w:rPr>
          <w:sz w:val="24"/>
        </w:rPr>
      </w:pPr>
      <w:r>
        <w:rPr>
          <w:sz w:val="24"/>
        </w:rPr>
        <w:t>(dále také jako „</w:t>
      </w:r>
      <w:r>
        <w:rPr>
          <w:b/>
          <w:sz w:val="24"/>
        </w:rPr>
        <w:t>prodávající</w:t>
      </w:r>
      <w:r>
        <w:rPr>
          <w:sz w:val="24"/>
        </w:rPr>
        <w:t>“ na straně jedné)</w:t>
      </w:r>
    </w:p>
    <w:p w:rsidR="00A474EE" w:rsidRDefault="00A474EE" w:rsidP="00A474EE">
      <w:pPr>
        <w:spacing w:before="120" w:after="0" w:line="240" w:lineRule="auto"/>
        <w:rPr>
          <w:sz w:val="24"/>
        </w:rPr>
      </w:pPr>
    </w:p>
    <w:p w:rsidR="00A474EE" w:rsidRDefault="00A474EE" w:rsidP="00A474EE">
      <w:pPr>
        <w:spacing w:before="120" w:after="0" w:line="240" w:lineRule="auto"/>
        <w:rPr>
          <w:sz w:val="24"/>
        </w:rPr>
      </w:pPr>
      <w:r>
        <w:rPr>
          <w:sz w:val="24"/>
        </w:rPr>
        <w:t>a</w:t>
      </w:r>
    </w:p>
    <w:p w:rsidR="00A474EE" w:rsidRDefault="00A474EE" w:rsidP="00A474EE">
      <w:pPr>
        <w:keepNext/>
        <w:spacing w:before="120" w:after="0" w:line="240" w:lineRule="auto"/>
        <w:jc w:val="both"/>
        <w:outlineLvl w:val="0"/>
        <w:rPr>
          <w:b/>
          <w:bCs/>
          <w:sz w:val="24"/>
        </w:rPr>
      </w:pPr>
    </w:p>
    <w:p w:rsidR="00A474EE" w:rsidRDefault="00A474EE" w:rsidP="00A474EE">
      <w:pPr>
        <w:keepNext/>
        <w:spacing w:before="120" w:after="0" w:line="240" w:lineRule="auto"/>
        <w:jc w:val="both"/>
        <w:outlineLvl w:val="0"/>
        <w:rPr>
          <w:b/>
          <w:bCs/>
          <w:sz w:val="24"/>
        </w:rPr>
      </w:pPr>
      <w:proofErr w:type="spellStart"/>
      <w:r>
        <w:rPr>
          <w:b/>
          <w:bCs/>
          <w:sz w:val="24"/>
        </w:rPr>
        <w:t>MgA</w:t>
      </w:r>
      <w:proofErr w:type="spellEnd"/>
      <w:r>
        <w:rPr>
          <w:b/>
          <w:bCs/>
          <w:sz w:val="24"/>
        </w:rPr>
        <w:t xml:space="preserve"> Markéta Hanzalová</w:t>
      </w:r>
    </w:p>
    <w:p w:rsidR="00A474EE" w:rsidRDefault="00A474EE" w:rsidP="00A474EE">
      <w:pPr>
        <w:spacing w:after="0" w:line="240" w:lineRule="auto"/>
        <w:jc w:val="both"/>
        <w:rPr>
          <w:b/>
          <w:sz w:val="24"/>
        </w:rPr>
      </w:pPr>
      <w:r>
        <w:rPr>
          <w:b/>
          <w:sz w:val="24"/>
        </w:rPr>
        <w:t>bytem</w:t>
      </w:r>
      <w:r>
        <w:rPr>
          <w:b/>
          <w:sz w:val="24"/>
        </w:rPr>
        <w:tab/>
      </w:r>
      <w:r>
        <w:rPr>
          <w:b/>
          <w:sz w:val="24"/>
        </w:rPr>
        <w:tab/>
      </w:r>
      <w:r>
        <w:rPr>
          <w:b/>
          <w:sz w:val="24"/>
        </w:rPr>
        <w:tab/>
        <w:t>: Sovenická 762/14,  197 00 Praha 9-Kbely</w:t>
      </w:r>
      <w:r>
        <w:rPr>
          <w:b/>
          <w:sz w:val="24"/>
        </w:rPr>
        <w:tab/>
      </w:r>
      <w:r>
        <w:rPr>
          <w:b/>
          <w:sz w:val="24"/>
        </w:rPr>
        <w:tab/>
      </w:r>
      <w:r>
        <w:rPr>
          <w:b/>
          <w:sz w:val="24"/>
        </w:rPr>
        <w:tab/>
      </w:r>
    </w:p>
    <w:p w:rsidR="00A474EE" w:rsidRDefault="00A474EE" w:rsidP="00A474EE">
      <w:pPr>
        <w:spacing w:after="0" w:line="240" w:lineRule="auto"/>
        <w:jc w:val="both"/>
        <w:rPr>
          <w:b/>
          <w:sz w:val="24"/>
        </w:rPr>
      </w:pPr>
      <w:r>
        <w:rPr>
          <w:b/>
          <w:sz w:val="24"/>
        </w:rPr>
        <w:t>r. č.</w:t>
      </w:r>
      <w:r>
        <w:rPr>
          <w:b/>
          <w:sz w:val="24"/>
        </w:rPr>
        <w:tab/>
      </w:r>
      <w:r>
        <w:rPr>
          <w:b/>
          <w:sz w:val="24"/>
        </w:rPr>
        <w:tab/>
      </w:r>
      <w:r>
        <w:rPr>
          <w:b/>
          <w:sz w:val="24"/>
        </w:rPr>
        <w:tab/>
        <w:t xml:space="preserve">: </w:t>
      </w:r>
      <w:proofErr w:type="spellStart"/>
      <w:r>
        <w:rPr>
          <w:b/>
          <w:sz w:val="24"/>
        </w:rPr>
        <w:t>xxxxxxxxxx</w:t>
      </w:r>
      <w:proofErr w:type="spellEnd"/>
    </w:p>
    <w:p w:rsidR="00A474EE" w:rsidRDefault="00A474EE" w:rsidP="00A474EE">
      <w:pPr>
        <w:spacing w:before="120" w:after="0" w:line="240" w:lineRule="auto"/>
        <w:jc w:val="both"/>
        <w:rPr>
          <w:sz w:val="24"/>
        </w:rPr>
      </w:pPr>
      <w:r>
        <w:rPr>
          <w:sz w:val="24"/>
        </w:rPr>
        <w:t xml:space="preserve"> (dále také jako „</w:t>
      </w:r>
      <w:r>
        <w:rPr>
          <w:b/>
          <w:sz w:val="24"/>
        </w:rPr>
        <w:t>kupující</w:t>
      </w:r>
      <w:r>
        <w:rPr>
          <w:sz w:val="24"/>
        </w:rPr>
        <w:t>“ na straně druhé)</w:t>
      </w:r>
    </w:p>
    <w:p w:rsidR="00A474EE" w:rsidRDefault="00A474EE" w:rsidP="00A474EE">
      <w:pPr>
        <w:spacing w:after="0" w:line="240" w:lineRule="auto"/>
        <w:jc w:val="both"/>
        <w:rPr>
          <w:sz w:val="24"/>
        </w:rPr>
      </w:pPr>
    </w:p>
    <w:p w:rsidR="00A474EE" w:rsidRDefault="00A474EE" w:rsidP="00A474EE">
      <w:pPr>
        <w:spacing w:after="0" w:line="240" w:lineRule="auto"/>
        <w:jc w:val="both"/>
        <w:rPr>
          <w:sz w:val="24"/>
        </w:rPr>
      </w:pPr>
      <w:r>
        <w:rPr>
          <w:sz w:val="24"/>
        </w:rPr>
        <w:t xml:space="preserve">uzavřeli níže uvedeného dne, měsíce a roku tuto </w:t>
      </w:r>
    </w:p>
    <w:p w:rsidR="00A474EE" w:rsidRDefault="00A474EE" w:rsidP="00A474EE">
      <w:pPr>
        <w:spacing w:before="120" w:after="0" w:line="240" w:lineRule="auto"/>
        <w:jc w:val="center"/>
        <w:rPr>
          <w:rFonts w:ascii="Times New Roman tučné" w:hAnsi="Times New Roman tučné"/>
          <w:b/>
          <w:spacing w:val="60"/>
          <w:sz w:val="24"/>
        </w:rPr>
      </w:pPr>
    </w:p>
    <w:p w:rsidR="00A474EE" w:rsidRDefault="00A474EE" w:rsidP="00A474EE">
      <w:pPr>
        <w:spacing w:before="120" w:after="0" w:line="240" w:lineRule="auto"/>
        <w:jc w:val="center"/>
        <w:rPr>
          <w:rFonts w:ascii="Times New Roman tučné" w:hAnsi="Times New Roman tučné"/>
          <w:b/>
          <w:spacing w:val="60"/>
          <w:sz w:val="24"/>
        </w:rPr>
      </w:pPr>
      <w:r>
        <w:rPr>
          <w:rFonts w:ascii="Times New Roman tučné" w:hAnsi="Times New Roman tučné"/>
          <w:b/>
          <w:spacing w:val="60"/>
          <w:sz w:val="24"/>
        </w:rPr>
        <w:t>kupní smlouvu</w:t>
      </w:r>
    </w:p>
    <w:p w:rsidR="00A474EE" w:rsidRDefault="00A474EE" w:rsidP="00A474EE">
      <w:pPr>
        <w:spacing w:after="0" w:line="240" w:lineRule="auto"/>
        <w:jc w:val="center"/>
      </w:pPr>
      <w:r>
        <w:t>dle ustanovení § 2079 a násl. zákona č. 89/2012 Sb., občanského zákoníku</w:t>
      </w:r>
    </w:p>
    <w:p w:rsidR="00A474EE" w:rsidRDefault="00A474EE" w:rsidP="00A474EE">
      <w:pPr>
        <w:spacing w:after="0" w:line="240" w:lineRule="auto"/>
        <w:rPr>
          <w:sz w:val="24"/>
        </w:rPr>
      </w:pPr>
    </w:p>
    <w:p w:rsidR="00A474EE" w:rsidRDefault="00A474EE" w:rsidP="00A474EE">
      <w:pPr>
        <w:spacing w:after="0" w:line="240" w:lineRule="auto"/>
        <w:jc w:val="center"/>
        <w:rPr>
          <w:b/>
          <w:color w:val="000000"/>
          <w:sz w:val="24"/>
        </w:rPr>
      </w:pPr>
    </w:p>
    <w:p w:rsidR="00A474EE" w:rsidRDefault="00A474EE" w:rsidP="00A474EE">
      <w:pPr>
        <w:spacing w:after="0" w:line="240" w:lineRule="auto"/>
        <w:jc w:val="center"/>
        <w:rPr>
          <w:b/>
          <w:color w:val="000000"/>
          <w:sz w:val="24"/>
        </w:rPr>
      </w:pPr>
      <w:r>
        <w:rPr>
          <w:b/>
          <w:color w:val="000000"/>
          <w:sz w:val="24"/>
        </w:rPr>
        <w:t>Článek I.</w:t>
      </w:r>
    </w:p>
    <w:p w:rsidR="00A474EE" w:rsidRDefault="00A474EE" w:rsidP="00A474EE">
      <w:pPr>
        <w:spacing w:after="0" w:line="240" w:lineRule="auto"/>
        <w:jc w:val="center"/>
        <w:rPr>
          <w:b/>
          <w:color w:val="000000"/>
          <w:sz w:val="24"/>
        </w:rPr>
      </w:pPr>
      <w:r>
        <w:rPr>
          <w:b/>
          <w:color w:val="000000"/>
          <w:sz w:val="24"/>
        </w:rPr>
        <w:t>Prohlášení smluvních stran</w:t>
      </w:r>
    </w:p>
    <w:p w:rsidR="00A474EE" w:rsidRDefault="00A474EE" w:rsidP="00A474EE">
      <w:pPr>
        <w:spacing w:after="0" w:line="240" w:lineRule="auto"/>
        <w:jc w:val="center"/>
        <w:rPr>
          <w:b/>
          <w:color w:val="000000"/>
          <w:sz w:val="24"/>
        </w:rPr>
      </w:pPr>
    </w:p>
    <w:p w:rsidR="00A474EE" w:rsidRDefault="00A474EE" w:rsidP="00A474EE">
      <w:pPr>
        <w:numPr>
          <w:ilvl w:val="1"/>
          <w:numId w:val="1"/>
        </w:numPr>
        <w:tabs>
          <w:tab w:val="clear" w:pos="360"/>
          <w:tab w:val="num" w:pos="567"/>
        </w:tabs>
        <w:spacing w:after="0" w:line="240" w:lineRule="auto"/>
        <w:ind w:left="567" w:hanging="567"/>
        <w:jc w:val="both"/>
        <w:rPr>
          <w:color w:val="000000"/>
          <w:sz w:val="24"/>
        </w:rPr>
      </w:pPr>
      <w:r>
        <w:rPr>
          <w:color w:val="000000"/>
          <w:sz w:val="24"/>
        </w:rPr>
        <w:t xml:space="preserve">Prodávající prohlašuje, že hlavní město Praha je vlastníkem nemovitosti, která byla Statutem </w:t>
      </w:r>
      <w:proofErr w:type="spellStart"/>
      <w:r>
        <w:rPr>
          <w:color w:val="000000"/>
          <w:sz w:val="24"/>
        </w:rPr>
        <w:t>hl.m</w:t>
      </w:r>
      <w:proofErr w:type="spellEnd"/>
      <w:r>
        <w:rPr>
          <w:color w:val="000000"/>
          <w:sz w:val="24"/>
        </w:rPr>
        <w:t xml:space="preserve">. Prahy svěřena prodávajícímu, a to </w:t>
      </w:r>
      <w:r>
        <w:rPr>
          <w:color w:val="000000"/>
          <w:sz w:val="24"/>
          <w:szCs w:val="24"/>
        </w:rPr>
        <w:t>pozemku č. parc. 2043- ostatní plocha ostatní komunikace o výměře 1372 m</w:t>
      </w:r>
      <w:r>
        <w:rPr>
          <w:color w:val="000000"/>
          <w:sz w:val="24"/>
          <w:szCs w:val="24"/>
          <w:vertAlign w:val="superscript"/>
        </w:rPr>
        <w:t>2</w:t>
      </w:r>
      <w:r>
        <w:rPr>
          <w:color w:val="000000"/>
          <w:sz w:val="24"/>
          <w:szCs w:val="24"/>
        </w:rPr>
        <w:t xml:space="preserve">,  přičemž se výše uvedená nemovitost nachází v obci Praha, k. </w:t>
      </w:r>
      <w:proofErr w:type="spellStart"/>
      <w:r>
        <w:rPr>
          <w:color w:val="000000"/>
          <w:sz w:val="24"/>
          <w:szCs w:val="24"/>
        </w:rPr>
        <w:t>ú.</w:t>
      </w:r>
      <w:proofErr w:type="spellEnd"/>
      <w:r>
        <w:rPr>
          <w:color w:val="000000"/>
          <w:sz w:val="24"/>
          <w:szCs w:val="24"/>
        </w:rPr>
        <w:t xml:space="preserve"> Kbely a je zapsána na LV 1154 v katastru nemovitostí vedeném Katastrálním úřadem pro hl. m. Prahu, Katastrální pracoviště Praha.</w:t>
      </w:r>
    </w:p>
    <w:p w:rsidR="00A474EE" w:rsidRDefault="00A474EE" w:rsidP="00A474EE">
      <w:pPr>
        <w:spacing w:after="0" w:line="240" w:lineRule="auto"/>
        <w:ind w:left="567"/>
        <w:jc w:val="both"/>
        <w:rPr>
          <w:color w:val="000000"/>
          <w:sz w:val="24"/>
        </w:rPr>
      </w:pPr>
    </w:p>
    <w:p w:rsidR="00A474EE" w:rsidRDefault="00A474EE" w:rsidP="00A474EE">
      <w:pPr>
        <w:numPr>
          <w:ilvl w:val="1"/>
          <w:numId w:val="1"/>
        </w:numPr>
        <w:tabs>
          <w:tab w:val="clear" w:pos="360"/>
          <w:tab w:val="num" w:pos="567"/>
        </w:tabs>
        <w:spacing w:after="0" w:line="240" w:lineRule="auto"/>
        <w:ind w:left="567" w:hanging="567"/>
        <w:jc w:val="both"/>
        <w:rPr>
          <w:color w:val="000000"/>
          <w:sz w:val="24"/>
        </w:rPr>
      </w:pPr>
      <w:r>
        <w:rPr>
          <w:color w:val="000000"/>
          <w:sz w:val="24"/>
          <w:szCs w:val="24"/>
        </w:rPr>
        <w:t xml:space="preserve">Z </w:t>
      </w:r>
      <w:r>
        <w:rPr>
          <w:color w:val="000000"/>
          <w:sz w:val="24"/>
        </w:rPr>
        <w:t>pozemku specifikovaného v odst. 1.1.  tohoto článku byly odděleny geometrickým plánem č. 1545-7/2017 vyhotoveným Ing. Markem Hašplem, potvrzeným příslušným katastrálním úřadem dne 4.10.2017 pod č. PGP-4503/2017-101 oddělen díl a) o výměře 16 m</w:t>
      </w:r>
      <w:r>
        <w:rPr>
          <w:color w:val="000000"/>
          <w:sz w:val="24"/>
          <w:vertAlign w:val="superscript"/>
        </w:rPr>
        <w:t>2</w:t>
      </w:r>
      <w:r>
        <w:rPr>
          <w:color w:val="000000"/>
          <w:sz w:val="24"/>
        </w:rPr>
        <w:t>, který bude sloučen s pozemkem parc.č. 770 k.ú. Kbely, zastavěným částí stavby rodinného domu kupujícího a díl b) o výměře 161 m</w:t>
      </w:r>
      <w:r>
        <w:rPr>
          <w:color w:val="000000"/>
          <w:sz w:val="24"/>
          <w:vertAlign w:val="superscript"/>
        </w:rPr>
        <w:t>2</w:t>
      </w:r>
      <w:r>
        <w:rPr>
          <w:color w:val="000000"/>
          <w:sz w:val="24"/>
        </w:rPr>
        <w:t xml:space="preserve">, který bude sloučen s pozemkem parc.č. 771 k.ú. Kbely ve vlastnictví kupujícího.  Geometrický plán tvoří nedílnou součást této smlouvy jako příloha č. 1. Oddělené díly a) a b) pozemku parc.č. 2043 v </w:t>
      </w:r>
      <w:proofErr w:type="spellStart"/>
      <w:r>
        <w:rPr>
          <w:color w:val="000000"/>
          <w:sz w:val="24"/>
        </w:rPr>
        <w:t>k.ú.Kbely</w:t>
      </w:r>
      <w:proofErr w:type="spellEnd"/>
      <w:r>
        <w:rPr>
          <w:color w:val="000000"/>
          <w:sz w:val="24"/>
          <w:szCs w:val="24"/>
        </w:rPr>
        <w:t xml:space="preserve"> budou dále v této smlouvě označovány jako </w:t>
      </w:r>
      <w:r>
        <w:rPr>
          <w:b/>
          <w:color w:val="000000"/>
          <w:sz w:val="24"/>
          <w:szCs w:val="24"/>
        </w:rPr>
        <w:t>„Nemovitost“</w:t>
      </w:r>
      <w:r>
        <w:rPr>
          <w:color w:val="000000"/>
          <w:sz w:val="24"/>
          <w:szCs w:val="24"/>
        </w:rPr>
        <w:t>.</w:t>
      </w:r>
    </w:p>
    <w:p w:rsidR="00A474EE" w:rsidRDefault="00A474EE" w:rsidP="00A474EE">
      <w:pPr>
        <w:spacing w:after="0" w:line="240" w:lineRule="auto"/>
        <w:jc w:val="both"/>
        <w:rPr>
          <w:color w:val="000000"/>
          <w:sz w:val="24"/>
        </w:rPr>
      </w:pPr>
    </w:p>
    <w:p w:rsidR="00A474EE" w:rsidRDefault="00A474EE" w:rsidP="00A474EE">
      <w:pPr>
        <w:numPr>
          <w:ilvl w:val="1"/>
          <w:numId w:val="1"/>
        </w:numPr>
        <w:tabs>
          <w:tab w:val="clear" w:pos="360"/>
          <w:tab w:val="num" w:pos="567"/>
        </w:tabs>
        <w:spacing w:after="0" w:line="240" w:lineRule="auto"/>
        <w:ind w:left="567" w:hanging="567"/>
        <w:jc w:val="both"/>
        <w:rPr>
          <w:color w:val="000000"/>
          <w:sz w:val="24"/>
        </w:rPr>
      </w:pPr>
      <w:r>
        <w:rPr>
          <w:color w:val="000000"/>
          <w:sz w:val="24"/>
          <w:szCs w:val="24"/>
        </w:rPr>
        <w:t>Geometrický plán č. 1545-7/2017 tvoří nedílnou součást této smlouvy.</w:t>
      </w:r>
    </w:p>
    <w:p w:rsidR="00A474EE" w:rsidRDefault="00A474EE" w:rsidP="00A474EE">
      <w:pPr>
        <w:pStyle w:val="Odstavecseseznamem"/>
        <w:rPr>
          <w:color w:val="000000"/>
          <w:sz w:val="24"/>
        </w:rPr>
      </w:pPr>
    </w:p>
    <w:p w:rsidR="00A474EE" w:rsidRDefault="00A474EE" w:rsidP="00A474EE">
      <w:pPr>
        <w:spacing w:after="0" w:line="240" w:lineRule="auto"/>
        <w:ind w:left="567"/>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numPr>
          <w:ilvl w:val="1"/>
          <w:numId w:val="1"/>
        </w:numPr>
        <w:tabs>
          <w:tab w:val="clear" w:pos="360"/>
          <w:tab w:val="num" w:pos="567"/>
        </w:tabs>
        <w:spacing w:after="0" w:line="240" w:lineRule="auto"/>
        <w:ind w:left="567" w:hanging="567"/>
        <w:jc w:val="both"/>
        <w:rPr>
          <w:color w:val="000000"/>
          <w:sz w:val="24"/>
        </w:rPr>
      </w:pPr>
      <w:r>
        <w:rPr>
          <w:color w:val="000000"/>
          <w:sz w:val="24"/>
        </w:rPr>
        <w:t>Prodávající prohlašuje, že je oprávněn tuto kupní smlouvu uzavřít. Souhlas s prodejem Nemovitosti vyslovilo Zastupitelstvo Městské části Praha 19 na 15. zasedání konaném dne 13.12.2017 pod bodem 9/.</w:t>
      </w:r>
    </w:p>
    <w:p w:rsidR="00A474EE" w:rsidRDefault="00A474EE" w:rsidP="00A474EE">
      <w:pPr>
        <w:spacing w:after="0" w:line="240" w:lineRule="auto"/>
        <w:ind w:left="567"/>
        <w:jc w:val="both"/>
        <w:rPr>
          <w:color w:val="000000"/>
          <w:sz w:val="24"/>
        </w:rPr>
      </w:pPr>
    </w:p>
    <w:p w:rsidR="00A474EE" w:rsidRDefault="00A474EE" w:rsidP="00A474EE">
      <w:pPr>
        <w:numPr>
          <w:ilvl w:val="1"/>
          <w:numId w:val="1"/>
        </w:numPr>
        <w:tabs>
          <w:tab w:val="clear" w:pos="360"/>
          <w:tab w:val="num" w:pos="567"/>
        </w:tabs>
        <w:spacing w:after="0" w:line="240" w:lineRule="auto"/>
        <w:ind w:left="567" w:hanging="567"/>
        <w:jc w:val="both"/>
        <w:rPr>
          <w:color w:val="000000"/>
          <w:sz w:val="24"/>
        </w:rPr>
      </w:pPr>
      <w:r>
        <w:rPr>
          <w:color w:val="000000"/>
          <w:sz w:val="24"/>
        </w:rPr>
        <w:t>Prodávající dále prohlašuje, že mu není známo, že by na Nemovitosti uvedené v čl. I odst. 1.1. vázly závazky, dluhy, zástavní práva či jiné právní povinnosti, které by bránily převodu této Nemovitosti.</w:t>
      </w:r>
    </w:p>
    <w:p w:rsidR="00A474EE" w:rsidRDefault="00A474EE" w:rsidP="00A474EE">
      <w:pPr>
        <w:spacing w:after="0" w:line="240" w:lineRule="auto"/>
        <w:jc w:val="both"/>
        <w:rPr>
          <w:color w:val="000000"/>
          <w:sz w:val="24"/>
        </w:rPr>
      </w:pPr>
    </w:p>
    <w:p w:rsidR="00A474EE" w:rsidRDefault="00A474EE" w:rsidP="00A474EE">
      <w:pPr>
        <w:numPr>
          <w:ilvl w:val="1"/>
          <w:numId w:val="1"/>
        </w:numPr>
        <w:tabs>
          <w:tab w:val="clear" w:pos="360"/>
          <w:tab w:val="num" w:pos="567"/>
        </w:tabs>
        <w:spacing w:after="0" w:line="240" w:lineRule="auto"/>
        <w:ind w:left="567" w:hanging="567"/>
        <w:jc w:val="both"/>
        <w:rPr>
          <w:color w:val="000000"/>
          <w:sz w:val="24"/>
        </w:rPr>
      </w:pPr>
      <w:r>
        <w:rPr>
          <w:color w:val="000000"/>
          <w:sz w:val="24"/>
        </w:rPr>
        <w:t>Kupující prohlašuje, že:</w:t>
      </w:r>
    </w:p>
    <w:p w:rsidR="00A474EE" w:rsidRDefault="00A474EE" w:rsidP="00A474EE">
      <w:pPr>
        <w:numPr>
          <w:ilvl w:val="0"/>
          <w:numId w:val="2"/>
        </w:numPr>
        <w:tabs>
          <w:tab w:val="clear" w:pos="360"/>
          <w:tab w:val="num" w:pos="720"/>
          <w:tab w:val="left" w:pos="993"/>
        </w:tabs>
        <w:spacing w:before="120" w:after="0" w:line="240" w:lineRule="auto"/>
        <w:ind w:left="720" w:hanging="11"/>
        <w:jc w:val="both"/>
        <w:rPr>
          <w:color w:val="000000"/>
          <w:sz w:val="24"/>
        </w:rPr>
      </w:pPr>
      <w:r>
        <w:rPr>
          <w:color w:val="000000"/>
          <w:sz w:val="24"/>
        </w:rPr>
        <w:t>je oprávněn dle platných právních předpisů uzavřít tuto smlouvu,</w:t>
      </w:r>
    </w:p>
    <w:p w:rsidR="00A474EE" w:rsidRDefault="00A474EE" w:rsidP="00A474EE">
      <w:pPr>
        <w:numPr>
          <w:ilvl w:val="0"/>
          <w:numId w:val="2"/>
        </w:numPr>
        <w:tabs>
          <w:tab w:val="clear" w:pos="360"/>
          <w:tab w:val="num" w:pos="993"/>
        </w:tabs>
        <w:spacing w:before="120" w:after="0" w:line="240" w:lineRule="auto"/>
        <w:ind w:left="992" w:hanging="272"/>
        <w:jc w:val="both"/>
        <w:rPr>
          <w:color w:val="000000"/>
          <w:sz w:val="24"/>
          <w:szCs w:val="24"/>
        </w:rPr>
      </w:pPr>
      <w:r>
        <w:rPr>
          <w:color w:val="000000"/>
          <w:sz w:val="24"/>
        </w:rPr>
        <w:t xml:space="preserve">není v úpadku a na jeho majetek nebyl prohlášen konkurs a ani nebyl podán návrh na zahájení insolvenčního řízení a nebyl návrh na zahájení insolvenčního řízení </w:t>
      </w:r>
      <w:r>
        <w:rPr>
          <w:color w:val="000000"/>
          <w:sz w:val="24"/>
          <w:szCs w:val="24"/>
        </w:rPr>
        <w:t>v její věci zamítnut pro nedostatek jeho majetku a není v likvidaci,</w:t>
      </w:r>
    </w:p>
    <w:p w:rsidR="00A474EE" w:rsidRDefault="00A474EE" w:rsidP="00A474EE">
      <w:pPr>
        <w:numPr>
          <w:ilvl w:val="0"/>
          <w:numId w:val="2"/>
        </w:numPr>
        <w:tabs>
          <w:tab w:val="clear" w:pos="360"/>
          <w:tab w:val="num" w:pos="993"/>
        </w:tabs>
        <w:spacing w:before="120" w:after="0" w:line="240" w:lineRule="auto"/>
        <w:ind w:left="993" w:hanging="284"/>
        <w:jc w:val="both"/>
        <w:rPr>
          <w:color w:val="000000"/>
          <w:sz w:val="24"/>
        </w:rPr>
      </w:pPr>
      <w:r>
        <w:rPr>
          <w:color w:val="000000"/>
          <w:sz w:val="24"/>
          <w:szCs w:val="24"/>
        </w:rPr>
        <w:t>že mu není známa</w:t>
      </w:r>
      <w:r>
        <w:rPr>
          <w:color w:val="000000"/>
          <w:sz w:val="24"/>
        </w:rPr>
        <w:t xml:space="preserve"> jakákoliv skutečnost, která by mohla vést k odmítnutí převodu vlastnického práva k Nemovitosti na kupujícího příslušným katastrálním úřadem, nebo která by mohla zapříčinit pozdržení vkladu vlastnického práva k Nemovitosti v jeho prospěch,</w:t>
      </w:r>
    </w:p>
    <w:p w:rsidR="00A474EE" w:rsidRDefault="00A474EE" w:rsidP="00A474EE">
      <w:pPr>
        <w:numPr>
          <w:ilvl w:val="0"/>
          <w:numId w:val="2"/>
        </w:numPr>
        <w:tabs>
          <w:tab w:val="clear" w:pos="360"/>
          <w:tab w:val="num" w:pos="993"/>
        </w:tabs>
        <w:spacing w:before="120" w:after="0" w:line="240" w:lineRule="auto"/>
        <w:ind w:left="993" w:hanging="284"/>
        <w:jc w:val="both"/>
        <w:rPr>
          <w:color w:val="000000"/>
          <w:sz w:val="24"/>
        </w:rPr>
      </w:pPr>
      <w:r>
        <w:rPr>
          <w:sz w:val="24"/>
          <w:szCs w:val="24"/>
        </w:rPr>
        <w:t>je dostatečně seznámen se stavem Nemovitosti, vč. jejích součástí a příslušenství a v tomto stavu ji kupuje.</w:t>
      </w:r>
    </w:p>
    <w:p w:rsidR="00A474EE" w:rsidRDefault="00A474EE" w:rsidP="00A474EE">
      <w:pPr>
        <w:spacing w:after="0" w:line="240" w:lineRule="auto"/>
        <w:ind w:left="992"/>
        <w:jc w:val="both"/>
        <w:rPr>
          <w:color w:val="000000"/>
          <w:sz w:val="24"/>
        </w:rPr>
      </w:pPr>
    </w:p>
    <w:p w:rsidR="00A474EE" w:rsidRDefault="00A474EE" w:rsidP="00A474EE">
      <w:pPr>
        <w:numPr>
          <w:ilvl w:val="1"/>
          <w:numId w:val="1"/>
        </w:numPr>
        <w:tabs>
          <w:tab w:val="clear" w:pos="360"/>
          <w:tab w:val="num" w:pos="567"/>
        </w:tabs>
        <w:spacing w:after="0" w:line="240" w:lineRule="auto"/>
        <w:ind w:left="567" w:hanging="567"/>
        <w:jc w:val="both"/>
        <w:rPr>
          <w:color w:val="000000"/>
          <w:sz w:val="24"/>
        </w:rPr>
      </w:pPr>
      <w:r>
        <w:rPr>
          <w:color w:val="000000"/>
          <w:sz w:val="24"/>
          <w:szCs w:val="24"/>
        </w:rPr>
        <w:t>Pokud se některé z prohlášení kupujícího uvedené</w:t>
      </w:r>
      <w:r>
        <w:rPr>
          <w:color w:val="000000"/>
          <w:sz w:val="24"/>
        </w:rPr>
        <w:t xml:space="preserve"> v čl. I. odst. 1.5. písm. a) až c) této smlouvy ukáže nepravdivým, uvědomí kupující bezodkladně o této skutečnosti prodávajícího a neprodleně uvede na své náklady stav věcí do souladu se svými prohlášeními. Pokud tak kupující neučiní ani do 15 dnů od zjištění, že prohlášení neodpovídá skutečnosti, má prodávající právo od této smlouvy odstoupit.</w:t>
      </w:r>
    </w:p>
    <w:p w:rsidR="00A474EE" w:rsidRDefault="00A474EE" w:rsidP="00A474EE">
      <w:pPr>
        <w:spacing w:before="120" w:after="0" w:line="240" w:lineRule="auto"/>
        <w:jc w:val="center"/>
        <w:rPr>
          <w:b/>
          <w:color w:val="000000"/>
          <w:sz w:val="24"/>
        </w:rPr>
      </w:pPr>
    </w:p>
    <w:p w:rsidR="00A474EE" w:rsidRDefault="00A474EE" w:rsidP="00A474EE">
      <w:pPr>
        <w:spacing w:after="0" w:line="240" w:lineRule="auto"/>
        <w:jc w:val="center"/>
        <w:rPr>
          <w:b/>
          <w:color w:val="000000"/>
          <w:sz w:val="24"/>
        </w:rPr>
      </w:pPr>
      <w:r>
        <w:rPr>
          <w:b/>
          <w:color w:val="000000"/>
          <w:sz w:val="24"/>
        </w:rPr>
        <w:t>Článek II.</w:t>
      </w:r>
    </w:p>
    <w:p w:rsidR="00A474EE" w:rsidRDefault="00A474EE" w:rsidP="00A474EE">
      <w:pPr>
        <w:spacing w:after="0" w:line="240" w:lineRule="auto"/>
        <w:jc w:val="center"/>
        <w:rPr>
          <w:b/>
          <w:color w:val="000000"/>
          <w:sz w:val="24"/>
        </w:rPr>
      </w:pPr>
      <w:r>
        <w:rPr>
          <w:b/>
          <w:color w:val="000000"/>
          <w:sz w:val="24"/>
        </w:rPr>
        <w:t>Předmět převodu</w:t>
      </w:r>
    </w:p>
    <w:p w:rsidR="00A474EE" w:rsidRDefault="00A474EE" w:rsidP="00A474EE">
      <w:pPr>
        <w:spacing w:after="0" w:line="240" w:lineRule="auto"/>
        <w:jc w:val="center"/>
        <w:rPr>
          <w:b/>
          <w:color w:val="000000"/>
          <w:sz w:val="24"/>
        </w:rPr>
      </w:pPr>
    </w:p>
    <w:p w:rsidR="00A474EE" w:rsidRDefault="00A474EE" w:rsidP="00A474EE">
      <w:pPr>
        <w:spacing w:after="0" w:line="240" w:lineRule="auto"/>
        <w:ind w:left="567" w:hanging="567"/>
        <w:jc w:val="both"/>
        <w:rPr>
          <w:color w:val="000000"/>
          <w:sz w:val="24"/>
          <w:szCs w:val="24"/>
        </w:rPr>
      </w:pPr>
      <w:r>
        <w:rPr>
          <w:color w:val="000000"/>
          <w:sz w:val="24"/>
        </w:rPr>
        <w:t>2.1.</w:t>
      </w:r>
      <w:r>
        <w:rPr>
          <w:color w:val="000000"/>
          <w:sz w:val="24"/>
        </w:rPr>
        <w:tab/>
        <w:t xml:space="preserve">Předmětem převodu dle této smlouvy je úplatný převod vlastnického práva </w:t>
      </w:r>
      <w:r>
        <w:rPr>
          <w:color w:val="000000"/>
          <w:sz w:val="24"/>
          <w:szCs w:val="24"/>
        </w:rPr>
        <w:t>na kupujícího</w:t>
      </w:r>
      <w:r>
        <w:rPr>
          <w:color w:val="000000"/>
          <w:sz w:val="24"/>
        </w:rPr>
        <w:t xml:space="preserve"> k Nemovitosti </w:t>
      </w:r>
      <w:r>
        <w:rPr>
          <w:color w:val="000000"/>
          <w:sz w:val="24"/>
          <w:szCs w:val="24"/>
        </w:rPr>
        <w:t>specifikované v čl. I. odst. 1.2. této smlouvy, to je:</w:t>
      </w:r>
    </w:p>
    <w:p w:rsidR="00A474EE" w:rsidRDefault="00A474EE" w:rsidP="00A474EE">
      <w:pPr>
        <w:spacing w:after="0" w:line="240" w:lineRule="auto"/>
        <w:ind w:left="567"/>
        <w:jc w:val="both"/>
        <w:rPr>
          <w:color w:val="000000"/>
          <w:sz w:val="24"/>
          <w:szCs w:val="24"/>
        </w:rPr>
      </w:pPr>
      <w:r>
        <w:rPr>
          <w:color w:val="000000"/>
          <w:sz w:val="24"/>
          <w:szCs w:val="24"/>
        </w:rPr>
        <w:t>díl a)  o výměře 16 m</w:t>
      </w:r>
      <w:r>
        <w:rPr>
          <w:color w:val="000000"/>
          <w:sz w:val="24"/>
          <w:szCs w:val="24"/>
          <w:vertAlign w:val="superscript"/>
        </w:rPr>
        <w:t>2</w:t>
      </w:r>
      <w:r>
        <w:rPr>
          <w:color w:val="000000"/>
          <w:sz w:val="24"/>
          <w:szCs w:val="24"/>
        </w:rPr>
        <w:t xml:space="preserve"> oddělený  GP č. 1545-7/2017 z pozemku parc.č. 2043 k.ú. Kbely</w:t>
      </w:r>
    </w:p>
    <w:p w:rsidR="00A474EE" w:rsidRDefault="00A474EE" w:rsidP="00A474EE">
      <w:pPr>
        <w:spacing w:after="0" w:line="240" w:lineRule="auto"/>
        <w:ind w:left="567"/>
        <w:jc w:val="both"/>
        <w:rPr>
          <w:color w:val="000000"/>
          <w:sz w:val="24"/>
          <w:szCs w:val="24"/>
        </w:rPr>
      </w:pPr>
      <w:r>
        <w:rPr>
          <w:color w:val="000000"/>
          <w:sz w:val="24"/>
          <w:szCs w:val="24"/>
        </w:rPr>
        <w:t>díl b) o výměře161 m</w:t>
      </w:r>
      <w:r>
        <w:rPr>
          <w:color w:val="000000"/>
          <w:sz w:val="24"/>
          <w:szCs w:val="24"/>
          <w:vertAlign w:val="superscript"/>
        </w:rPr>
        <w:t>2</w:t>
      </w:r>
      <w:r>
        <w:rPr>
          <w:color w:val="000000"/>
          <w:sz w:val="24"/>
          <w:szCs w:val="24"/>
        </w:rPr>
        <w:t xml:space="preserve"> oddělený GP č. 1545-7/2017 z pozemku parc.č. 2043 k.ú. Kbely</w:t>
      </w:r>
    </w:p>
    <w:p w:rsidR="00A474EE" w:rsidRDefault="00A474EE" w:rsidP="00A474EE">
      <w:pPr>
        <w:spacing w:after="0" w:line="240" w:lineRule="auto"/>
        <w:ind w:left="567"/>
        <w:jc w:val="both"/>
        <w:rPr>
          <w:color w:val="000000"/>
          <w:sz w:val="24"/>
          <w:szCs w:val="24"/>
        </w:rPr>
      </w:pPr>
      <w:r>
        <w:rPr>
          <w:color w:val="000000"/>
          <w:sz w:val="24"/>
          <w:szCs w:val="24"/>
        </w:rPr>
        <w:t xml:space="preserve">Prodávající se touto smlouvou zavazuje, že umožní kupujícímu nabýt vlastnické právo k Nemovitosti a kupující se tímto zavazuje zejména zaplatit prodávajícímu kupní cenu dle podmínek uvedených v této smlouvě.  </w:t>
      </w:r>
    </w:p>
    <w:p w:rsidR="00A474EE" w:rsidRDefault="00A474EE" w:rsidP="00A474EE">
      <w:pPr>
        <w:spacing w:after="0" w:line="240" w:lineRule="auto"/>
        <w:ind w:left="567" w:hanging="567"/>
        <w:jc w:val="both"/>
        <w:rPr>
          <w:color w:val="000000"/>
          <w:sz w:val="24"/>
          <w:szCs w:val="24"/>
        </w:rPr>
      </w:pPr>
    </w:p>
    <w:p w:rsidR="00A474EE" w:rsidRDefault="00A474EE" w:rsidP="00A474EE">
      <w:pPr>
        <w:spacing w:after="0" w:line="240" w:lineRule="auto"/>
        <w:ind w:left="567" w:hanging="567"/>
        <w:jc w:val="both"/>
        <w:rPr>
          <w:color w:val="000000"/>
          <w:sz w:val="26"/>
        </w:rPr>
      </w:pPr>
      <w:r>
        <w:rPr>
          <w:color w:val="000000"/>
          <w:sz w:val="24"/>
          <w:szCs w:val="24"/>
        </w:rPr>
        <w:t>2.2.</w:t>
      </w:r>
      <w:r>
        <w:rPr>
          <w:color w:val="000000"/>
          <w:sz w:val="24"/>
          <w:szCs w:val="24"/>
        </w:rPr>
        <w:tab/>
        <w:t>Vkladem vlastnického práva do katastru nemovitostí nabývá kupující Nemovitost do svého výlučného vlastnictví.</w:t>
      </w:r>
      <w:r>
        <w:rPr>
          <w:color w:val="000000"/>
          <w:sz w:val="26"/>
        </w:rPr>
        <w:t xml:space="preserve"> </w:t>
      </w:r>
    </w:p>
    <w:p w:rsidR="00A474EE" w:rsidRDefault="00A474EE" w:rsidP="00A474EE">
      <w:pPr>
        <w:spacing w:after="0" w:line="240" w:lineRule="auto"/>
        <w:ind w:left="567" w:hanging="567"/>
        <w:jc w:val="both"/>
        <w:rPr>
          <w:color w:val="000000"/>
          <w:sz w:val="24"/>
        </w:rPr>
      </w:pPr>
    </w:p>
    <w:p w:rsidR="00A474EE" w:rsidRDefault="00A474EE" w:rsidP="00A474EE">
      <w:pPr>
        <w:spacing w:after="0" w:line="240" w:lineRule="auto"/>
        <w:jc w:val="center"/>
        <w:rPr>
          <w:b/>
          <w:color w:val="000000"/>
          <w:sz w:val="24"/>
        </w:rPr>
      </w:pPr>
      <w:r>
        <w:rPr>
          <w:b/>
          <w:color w:val="000000"/>
          <w:sz w:val="24"/>
        </w:rPr>
        <w:t>Článek III.</w:t>
      </w:r>
    </w:p>
    <w:p w:rsidR="00A474EE" w:rsidRDefault="00A474EE" w:rsidP="00A474EE">
      <w:pPr>
        <w:spacing w:after="0" w:line="240" w:lineRule="auto"/>
        <w:jc w:val="center"/>
        <w:rPr>
          <w:b/>
          <w:color w:val="000000"/>
          <w:sz w:val="24"/>
          <w:szCs w:val="24"/>
        </w:rPr>
      </w:pPr>
      <w:r>
        <w:rPr>
          <w:b/>
          <w:color w:val="000000"/>
          <w:sz w:val="24"/>
          <w:szCs w:val="24"/>
        </w:rPr>
        <w:t>Cena a její splatnost</w:t>
      </w:r>
    </w:p>
    <w:p w:rsidR="00A474EE" w:rsidRDefault="00A474EE" w:rsidP="00A474EE">
      <w:pPr>
        <w:spacing w:after="0" w:line="240" w:lineRule="auto"/>
        <w:jc w:val="center"/>
        <w:rPr>
          <w:b/>
          <w:color w:val="000000"/>
          <w:sz w:val="24"/>
          <w:szCs w:val="24"/>
        </w:rPr>
      </w:pPr>
    </w:p>
    <w:p w:rsidR="00A474EE" w:rsidRDefault="00A474EE" w:rsidP="00A474EE">
      <w:pPr>
        <w:numPr>
          <w:ilvl w:val="1"/>
          <w:numId w:val="3"/>
        </w:numPr>
        <w:tabs>
          <w:tab w:val="left" w:pos="-180"/>
          <w:tab w:val="num" w:pos="567"/>
        </w:tabs>
        <w:spacing w:after="0" w:line="240" w:lineRule="auto"/>
        <w:ind w:left="567" w:hanging="567"/>
        <w:jc w:val="both"/>
        <w:rPr>
          <w:sz w:val="24"/>
          <w:szCs w:val="24"/>
        </w:rPr>
      </w:pPr>
      <w:r>
        <w:rPr>
          <w:sz w:val="24"/>
          <w:szCs w:val="24"/>
        </w:rPr>
        <w:t xml:space="preserve">Prodávající tímto prodává Nemovitost uvedenou článku I. odst. 1.2. této smlouvy se všemi součástmi a příslušenstvím, právy a povinnostmi, za dohodnutou celkovou kupní cenu ve výši </w:t>
      </w:r>
      <w:r>
        <w:rPr>
          <w:b/>
          <w:sz w:val="24"/>
          <w:szCs w:val="24"/>
        </w:rPr>
        <w:t>938.100,- Kč</w:t>
      </w:r>
      <w:r>
        <w:rPr>
          <w:sz w:val="24"/>
          <w:szCs w:val="24"/>
        </w:rPr>
        <w:t xml:space="preserve"> </w:t>
      </w:r>
      <w:r>
        <w:rPr>
          <w:b/>
          <w:sz w:val="24"/>
          <w:szCs w:val="24"/>
        </w:rPr>
        <w:t xml:space="preserve">(slovy: </w:t>
      </w:r>
      <w:proofErr w:type="spellStart"/>
      <w:r>
        <w:rPr>
          <w:b/>
          <w:sz w:val="24"/>
          <w:szCs w:val="24"/>
        </w:rPr>
        <w:t>devětsettřiceosmtisícjednosto</w:t>
      </w:r>
      <w:proofErr w:type="spellEnd"/>
      <w:r>
        <w:rPr>
          <w:b/>
          <w:sz w:val="24"/>
          <w:szCs w:val="24"/>
        </w:rPr>
        <w:t xml:space="preserve"> korun českých)</w:t>
      </w:r>
      <w:r>
        <w:rPr>
          <w:sz w:val="24"/>
          <w:szCs w:val="24"/>
        </w:rPr>
        <w:t xml:space="preserve"> </w:t>
      </w:r>
      <w:r>
        <w:rPr>
          <w:sz w:val="24"/>
          <w:szCs w:val="24"/>
        </w:rPr>
        <w:lastRenderedPageBreak/>
        <w:t>kupujícímu, a to tak, jak Nemovitost stojí a leží, a kupující Nemovitost vč. všech součástí a příslušenství od prodávajícího za tuto celkovou kupní cenu tak, jak stojí a leží, kupuje.</w:t>
      </w:r>
    </w:p>
    <w:p w:rsidR="00A474EE" w:rsidRDefault="00A474EE" w:rsidP="00A474EE">
      <w:pPr>
        <w:tabs>
          <w:tab w:val="left" w:pos="-180"/>
        </w:tabs>
        <w:spacing w:after="0" w:line="240" w:lineRule="auto"/>
        <w:ind w:left="360"/>
        <w:jc w:val="both"/>
        <w:rPr>
          <w:sz w:val="24"/>
          <w:szCs w:val="24"/>
        </w:rPr>
      </w:pPr>
    </w:p>
    <w:p w:rsidR="00A474EE" w:rsidRDefault="00A474EE" w:rsidP="00A474EE">
      <w:pPr>
        <w:tabs>
          <w:tab w:val="left" w:pos="-180"/>
        </w:tabs>
        <w:spacing w:after="0" w:line="240" w:lineRule="auto"/>
        <w:jc w:val="both"/>
        <w:rPr>
          <w:sz w:val="24"/>
          <w:szCs w:val="24"/>
        </w:rPr>
      </w:pPr>
    </w:p>
    <w:p w:rsidR="00A474EE" w:rsidRDefault="00A474EE" w:rsidP="00A474EE">
      <w:pPr>
        <w:numPr>
          <w:ilvl w:val="1"/>
          <w:numId w:val="3"/>
        </w:numPr>
        <w:tabs>
          <w:tab w:val="left" w:pos="567"/>
        </w:tabs>
        <w:spacing w:before="120" w:after="0" w:line="240" w:lineRule="auto"/>
        <w:ind w:left="567" w:hanging="567"/>
        <w:jc w:val="both"/>
        <w:rPr>
          <w:sz w:val="24"/>
          <w:szCs w:val="24"/>
        </w:rPr>
      </w:pPr>
      <w:r>
        <w:rPr>
          <w:color w:val="000000"/>
          <w:sz w:val="24"/>
          <w:szCs w:val="24"/>
        </w:rPr>
        <w:t>Kupující se zavazuje uhradit dohodnutou kupní cenu na účet prodávajícího uvedený v záhlaví této smlouvy, a to nejpozději do 30 dnů od podpisu této kupní smlouvy.</w:t>
      </w:r>
    </w:p>
    <w:p w:rsidR="00A474EE" w:rsidRDefault="00A474EE" w:rsidP="00A474EE">
      <w:pPr>
        <w:tabs>
          <w:tab w:val="left" w:pos="567"/>
        </w:tabs>
        <w:spacing w:before="120" w:after="0" w:line="240" w:lineRule="auto"/>
        <w:jc w:val="both"/>
        <w:rPr>
          <w:sz w:val="24"/>
          <w:szCs w:val="24"/>
        </w:rPr>
      </w:pPr>
    </w:p>
    <w:p w:rsidR="00A474EE" w:rsidRDefault="00A474EE" w:rsidP="00A474EE">
      <w:pPr>
        <w:numPr>
          <w:ilvl w:val="1"/>
          <w:numId w:val="3"/>
        </w:numPr>
        <w:spacing w:after="0" w:line="240" w:lineRule="auto"/>
        <w:ind w:left="567" w:hanging="567"/>
        <w:jc w:val="both"/>
        <w:rPr>
          <w:sz w:val="24"/>
          <w:szCs w:val="24"/>
        </w:rPr>
      </w:pPr>
      <w:r>
        <w:rPr>
          <w:color w:val="000000"/>
          <w:sz w:val="24"/>
          <w:szCs w:val="24"/>
        </w:rPr>
        <w:t>Neuhradí-li kupující sjednanou kupní cenu ve stanovené lhůtě, má prodávající právo od smlouvy odstoupit.</w:t>
      </w:r>
      <w:r>
        <w:rPr>
          <w:color w:val="000000"/>
          <w:sz w:val="26"/>
        </w:rPr>
        <w:t xml:space="preserve"> </w:t>
      </w:r>
      <w:r>
        <w:rPr>
          <w:color w:val="000000"/>
          <w:sz w:val="24"/>
          <w:szCs w:val="24"/>
        </w:rPr>
        <w:t>Nárok prodávajícího na náhradu škody není odstoupením od smlouvy dotčen.</w:t>
      </w:r>
    </w:p>
    <w:p w:rsidR="00A474EE" w:rsidRDefault="00A474EE" w:rsidP="00A474EE">
      <w:pPr>
        <w:tabs>
          <w:tab w:val="num" w:pos="360"/>
          <w:tab w:val="num" w:pos="705"/>
        </w:tabs>
        <w:spacing w:after="0" w:line="240" w:lineRule="auto"/>
        <w:ind w:left="363" w:hanging="363"/>
        <w:jc w:val="center"/>
        <w:rPr>
          <w:b/>
          <w:color w:val="000000"/>
          <w:sz w:val="24"/>
        </w:rPr>
      </w:pPr>
    </w:p>
    <w:p w:rsidR="00A474EE" w:rsidRDefault="00A474EE" w:rsidP="00A474EE">
      <w:pPr>
        <w:tabs>
          <w:tab w:val="num" w:pos="360"/>
          <w:tab w:val="num" w:pos="705"/>
        </w:tabs>
        <w:spacing w:after="0" w:line="240" w:lineRule="auto"/>
        <w:ind w:left="363" w:hanging="363"/>
        <w:jc w:val="center"/>
        <w:rPr>
          <w:b/>
          <w:color w:val="000000"/>
          <w:sz w:val="24"/>
        </w:rPr>
      </w:pPr>
      <w:r>
        <w:rPr>
          <w:b/>
          <w:color w:val="000000"/>
          <w:sz w:val="24"/>
        </w:rPr>
        <w:t>Článek IV.</w:t>
      </w:r>
    </w:p>
    <w:p w:rsidR="00A474EE" w:rsidRDefault="00A474EE" w:rsidP="00A474EE">
      <w:pPr>
        <w:keepNext/>
        <w:tabs>
          <w:tab w:val="num" w:pos="360"/>
          <w:tab w:val="num" w:pos="705"/>
        </w:tabs>
        <w:spacing w:after="0" w:line="240" w:lineRule="auto"/>
        <w:ind w:left="363" w:hanging="363"/>
        <w:jc w:val="center"/>
        <w:outlineLvl w:val="0"/>
        <w:rPr>
          <w:b/>
          <w:sz w:val="24"/>
        </w:rPr>
      </w:pPr>
      <w:r>
        <w:rPr>
          <w:b/>
          <w:sz w:val="24"/>
        </w:rPr>
        <w:t>Nabytí vlastnického práva</w:t>
      </w:r>
    </w:p>
    <w:p w:rsidR="00A474EE" w:rsidRDefault="00A474EE" w:rsidP="00A474EE">
      <w:pPr>
        <w:keepNext/>
        <w:tabs>
          <w:tab w:val="num" w:pos="360"/>
          <w:tab w:val="num" w:pos="705"/>
        </w:tabs>
        <w:spacing w:after="0" w:line="240" w:lineRule="auto"/>
        <w:ind w:left="363" w:hanging="363"/>
        <w:jc w:val="center"/>
        <w:outlineLvl w:val="0"/>
        <w:rPr>
          <w:b/>
          <w:sz w:val="24"/>
        </w:rPr>
      </w:pPr>
    </w:p>
    <w:p w:rsidR="00A474EE" w:rsidRDefault="00A474EE" w:rsidP="00A474EE">
      <w:pPr>
        <w:numPr>
          <w:ilvl w:val="1"/>
          <w:numId w:val="4"/>
        </w:numPr>
        <w:tabs>
          <w:tab w:val="num" w:pos="540"/>
          <w:tab w:val="num" w:pos="1000"/>
        </w:tabs>
        <w:spacing w:after="0" w:line="240" w:lineRule="auto"/>
        <w:ind w:left="539" w:hanging="539"/>
        <w:jc w:val="both"/>
        <w:rPr>
          <w:color w:val="000000"/>
          <w:sz w:val="24"/>
          <w:szCs w:val="24"/>
        </w:rPr>
      </w:pPr>
      <w:r>
        <w:rPr>
          <w:color w:val="000000"/>
          <w:sz w:val="24"/>
        </w:rPr>
        <w:t xml:space="preserve">Tato kupní smlouva je podkladem pro vklad vlastnického práva pro kupujícího k předmětné Nemovitosti do katastru nemovitostí vedeného Katastrálním úřadem pro hlavní město Prahu, KP Praha a na základě této smlouvy bude do katastru nemovitostí zapsáno, že vlastníkem </w:t>
      </w:r>
      <w:r>
        <w:rPr>
          <w:color w:val="000000"/>
          <w:sz w:val="24"/>
          <w:szCs w:val="24"/>
        </w:rPr>
        <w:t>Nemovitosti je kupující.</w:t>
      </w:r>
    </w:p>
    <w:p w:rsidR="00A474EE" w:rsidRDefault="00A474EE" w:rsidP="00A474EE">
      <w:pPr>
        <w:tabs>
          <w:tab w:val="num" w:pos="1000"/>
          <w:tab w:val="num" w:pos="1415"/>
        </w:tabs>
        <w:spacing w:after="0" w:line="240" w:lineRule="auto"/>
        <w:ind w:left="539"/>
        <w:jc w:val="both"/>
        <w:rPr>
          <w:color w:val="000000"/>
          <w:sz w:val="24"/>
          <w:szCs w:val="24"/>
        </w:rPr>
      </w:pPr>
    </w:p>
    <w:p w:rsidR="00A474EE" w:rsidRDefault="00A474EE" w:rsidP="00A474EE">
      <w:pPr>
        <w:numPr>
          <w:ilvl w:val="1"/>
          <w:numId w:val="4"/>
        </w:numPr>
        <w:tabs>
          <w:tab w:val="num" w:pos="540"/>
          <w:tab w:val="num" w:pos="567"/>
        </w:tabs>
        <w:spacing w:after="0" w:line="240" w:lineRule="auto"/>
        <w:ind w:left="567" w:hanging="567"/>
        <w:jc w:val="both"/>
        <w:rPr>
          <w:color w:val="000000"/>
          <w:sz w:val="24"/>
        </w:rPr>
      </w:pPr>
      <w:r>
        <w:rPr>
          <w:color w:val="000000"/>
          <w:sz w:val="24"/>
        </w:rPr>
        <w:t>Návrh na povolení vkladu vlastnického práva pro kupujícího příslušného katastru nemovitostí podá prodávající.</w:t>
      </w:r>
    </w:p>
    <w:p w:rsidR="00A474EE" w:rsidRDefault="00A474EE" w:rsidP="00A474EE">
      <w:pPr>
        <w:tabs>
          <w:tab w:val="num" w:pos="540"/>
          <w:tab w:val="num" w:pos="567"/>
        </w:tabs>
        <w:spacing w:after="0" w:line="240" w:lineRule="auto"/>
        <w:jc w:val="both"/>
        <w:rPr>
          <w:color w:val="000000"/>
          <w:sz w:val="24"/>
        </w:rPr>
      </w:pPr>
    </w:p>
    <w:p w:rsidR="00A474EE" w:rsidRDefault="00A474EE" w:rsidP="00A474EE">
      <w:pPr>
        <w:numPr>
          <w:ilvl w:val="1"/>
          <w:numId w:val="4"/>
        </w:numPr>
        <w:tabs>
          <w:tab w:val="num" w:pos="567"/>
        </w:tabs>
        <w:spacing w:after="0" w:line="240" w:lineRule="auto"/>
        <w:ind w:left="567" w:hanging="567"/>
        <w:jc w:val="both"/>
        <w:rPr>
          <w:color w:val="000000"/>
          <w:sz w:val="24"/>
        </w:rPr>
      </w:pPr>
      <w:r>
        <w:rPr>
          <w:color w:val="000000"/>
          <w:sz w:val="24"/>
        </w:rPr>
        <w:t xml:space="preserve">Správní poplatek a případné další poplatky spojené s podáním návrhu na vklad vlastnického práva k Nemovitosti do katastru nemovitostí ve prospěch kupujícího zaplatí kupující. </w:t>
      </w:r>
    </w:p>
    <w:p w:rsidR="00A474EE" w:rsidRDefault="00A474EE" w:rsidP="00A474EE">
      <w:pPr>
        <w:tabs>
          <w:tab w:val="num" w:pos="1415"/>
        </w:tabs>
        <w:spacing w:after="0" w:line="240" w:lineRule="auto"/>
        <w:jc w:val="both"/>
        <w:rPr>
          <w:color w:val="000000"/>
          <w:sz w:val="24"/>
        </w:rPr>
      </w:pPr>
    </w:p>
    <w:p w:rsidR="00A474EE" w:rsidRDefault="00A474EE" w:rsidP="00A474EE">
      <w:pPr>
        <w:numPr>
          <w:ilvl w:val="1"/>
          <w:numId w:val="4"/>
        </w:numPr>
        <w:tabs>
          <w:tab w:val="num" w:pos="567"/>
        </w:tabs>
        <w:spacing w:after="0" w:line="240" w:lineRule="auto"/>
        <w:ind w:left="540" w:hanging="540"/>
        <w:jc w:val="both"/>
        <w:rPr>
          <w:color w:val="000000"/>
          <w:sz w:val="24"/>
          <w:szCs w:val="24"/>
        </w:rPr>
      </w:pPr>
      <w:r>
        <w:rPr>
          <w:color w:val="000000"/>
          <w:sz w:val="24"/>
          <w:szCs w:val="24"/>
        </w:rPr>
        <w:t>V případě, že Katastrální úřad pro hlavní město Prahu, KP Praha vyzve smluvní strany jako účastníky řízení o vkladu vlastnického práva k nějakému úkonu či k doložení nějaké listiny, zavazují se smluvní strany, že veškeré požadavky Katastrálního úřadu pro hlavní město Prahu, KP Praha, neprodleně, nejpozději však ve lhůtě stanovené tímto úřadem, řádně splní.</w:t>
      </w:r>
    </w:p>
    <w:p w:rsidR="00A474EE" w:rsidRDefault="00A474EE" w:rsidP="00A474EE">
      <w:pPr>
        <w:tabs>
          <w:tab w:val="num" w:pos="1415"/>
        </w:tabs>
        <w:spacing w:after="0" w:line="240" w:lineRule="auto"/>
        <w:jc w:val="both"/>
        <w:rPr>
          <w:color w:val="000000"/>
          <w:sz w:val="24"/>
          <w:szCs w:val="24"/>
        </w:rPr>
      </w:pPr>
    </w:p>
    <w:p w:rsidR="00A474EE" w:rsidRDefault="00A474EE" w:rsidP="00A474EE">
      <w:pPr>
        <w:numPr>
          <w:ilvl w:val="1"/>
          <w:numId w:val="4"/>
        </w:numPr>
        <w:tabs>
          <w:tab w:val="num" w:pos="567"/>
        </w:tabs>
        <w:spacing w:after="0" w:line="240" w:lineRule="auto"/>
        <w:ind w:left="540" w:hanging="540"/>
        <w:jc w:val="both"/>
        <w:rPr>
          <w:color w:val="000000"/>
          <w:sz w:val="24"/>
          <w:szCs w:val="24"/>
        </w:rPr>
      </w:pPr>
      <w:r>
        <w:rPr>
          <w:color w:val="000000"/>
          <w:sz w:val="24"/>
          <w:szCs w:val="24"/>
        </w:rPr>
        <w:t>Smluvní strany jsou vázány svým projevem vůle učiněným v této smlouvě až do pravomocného rozhodnutí katastrálního úřadu o povolení vkladu vlastnického práva. Smluvní strany prohlašují, že se až do provedení vkladu podle tohoto článku zdrží jakýchkoliv činností, které by vedly ke zmaření či ztížení tohoto úkonu.</w:t>
      </w:r>
    </w:p>
    <w:p w:rsidR="00A474EE" w:rsidRDefault="00A474EE" w:rsidP="00A474EE">
      <w:pPr>
        <w:tabs>
          <w:tab w:val="num" w:pos="1415"/>
        </w:tabs>
        <w:spacing w:after="0" w:line="240" w:lineRule="auto"/>
        <w:jc w:val="both"/>
        <w:rPr>
          <w:color w:val="000000"/>
          <w:sz w:val="24"/>
          <w:szCs w:val="24"/>
        </w:rPr>
      </w:pPr>
    </w:p>
    <w:p w:rsidR="00A474EE" w:rsidRDefault="00A474EE" w:rsidP="00A474EE">
      <w:pPr>
        <w:numPr>
          <w:ilvl w:val="1"/>
          <w:numId w:val="4"/>
        </w:numPr>
        <w:tabs>
          <w:tab w:val="num" w:pos="567"/>
        </w:tabs>
        <w:spacing w:after="0" w:line="240" w:lineRule="auto"/>
        <w:ind w:left="540" w:hanging="540"/>
        <w:jc w:val="both"/>
        <w:rPr>
          <w:color w:val="000000"/>
          <w:sz w:val="24"/>
          <w:szCs w:val="24"/>
        </w:rPr>
      </w:pPr>
      <w:r>
        <w:rPr>
          <w:color w:val="000000"/>
          <w:sz w:val="24"/>
          <w:szCs w:val="24"/>
        </w:rPr>
        <w:t xml:space="preserve">V případě, že dojde k pravomocnému zamítnutí návrhu na vklad vlastnického práva do katastru nemovitostí ve prospěch kupujícího, uzavřou smluvní strany novou kupní smlouvu o stejném předmětu a za stejných podmínek, vyhovující formálním požadavkům pro provedení vkladu, která tuto smlouvu nahradí, a to nejpozději do jednoho měsíce od vydání rozhodnutí o zamítnutí návrhu na vklad vlastnického práva ve prospěch kupujícího a opětovně učiní veškeré nezbytné kroky k nabytí vlastnického práva k Nemovitosti ve prospěch kupujícího. </w:t>
      </w:r>
    </w:p>
    <w:p w:rsidR="00A474EE" w:rsidRDefault="00A474EE" w:rsidP="00A474EE">
      <w:pPr>
        <w:tabs>
          <w:tab w:val="num" w:pos="1415"/>
        </w:tabs>
        <w:spacing w:after="0" w:line="240" w:lineRule="auto"/>
        <w:jc w:val="both"/>
        <w:rPr>
          <w:color w:val="000000"/>
          <w:sz w:val="24"/>
          <w:szCs w:val="24"/>
        </w:rPr>
      </w:pPr>
    </w:p>
    <w:p w:rsidR="00A474EE" w:rsidRDefault="00A474EE" w:rsidP="00A474EE">
      <w:pPr>
        <w:numPr>
          <w:ilvl w:val="1"/>
          <w:numId w:val="4"/>
        </w:numPr>
        <w:tabs>
          <w:tab w:val="num" w:pos="567"/>
        </w:tabs>
        <w:spacing w:after="0" w:line="240" w:lineRule="auto"/>
        <w:ind w:left="540" w:hanging="540"/>
        <w:jc w:val="both"/>
        <w:rPr>
          <w:color w:val="000000"/>
          <w:sz w:val="24"/>
          <w:szCs w:val="24"/>
        </w:rPr>
      </w:pPr>
      <w:r>
        <w:rPr>
          <w:sz w:val="24"/>
        </w:rPr>
        <w:t xml:space="preserve">Prodávající se zavazuje předat kupujícímu předmětnou Nemovitost ke dni podání návrhu na vklad vlastnického práva dle této smlouvy a kupující je oprávněn od uvedeného data Nemovitost v plném rozsahu užívat. </w:t>
      </w:r>
    </w:p>
    <w:p w:rsidR="00A474EE" w:rsidRDefault="00A474EE" w:rsidP="00A474EE">
      <w:pPr>
        <w:tabs>
          <w:tab w:val="num" w:pos="360"/>
        </w:tabs>
        <w:spacing w:before="120" w:after="0" w:line="240" w:lineRule="auto"/>
        <w:ind w:left="363" w:hanging="363"/>
        <w:jc w:val="center"/>
        <w:rPr>
          <w:b/>
          <w:color w:val="000000"/>
          <w:sz w:val="24"/>
        </w:rPr>
      </w:pPr>
    </w:p>
    <w:p w:rsidR="00A474EE" w:rsidRDefault="00A474EE" w:rsidP="00A474EE">
      <w:pPr>
        <w:tabs>
          <w:tab w:val="num" w:pos="360"/>
        </w:tabs>
        <w:spacing w:after="0" w:line="240" w:lineRule="auto"/>
        <w:ind w:left="363" w:hanging="363"/>
        <w:jc w:val="center"/>
        <w:rPr>
          <w:b/>
          <w:color w:val="000000"/>
          <w:sz w:val="24"/>
        </w:rPr>
      </w:pPr>
    </w:p>
    <w:p w:rsidR="00A474EE" w:rsidRDefault="00A474EE" w:rsidP="00A474EE">
      <w:pPr>
        <w:tabs>
          <w:tab w:val="num" w:pos="360"/>
        </w:tabs>
        <w:spacing w:after="0" w:line="240" w:lineRule="auto"/>
        <w:ind w:left="363" w:hanging="363"/>
        <w:jc w:val="center"/>
        <w:rPr>
          <w:b/>
          <w:color w:val="000000"/>
          <w:sz w:val="24"/>
        </w:rPr>
      </w:pPr>
    </w:p>
    <w:p w:rsidR="00A474EE" w:rsidRDefault="00A474EE" w:rsidP="00A474EE">
      <w:pPr>
        <w:tabs>
          <w:tab w:val="num" w:pos="360"/>
        </w:tabs>
        <w:spacing w:after="0" w:line="240" w:lineRule="auto"/>
        <w:rPr>
          <w:b/>
          <w:color w:val="000000"/>
          <w:sz w:val="24"/>
        </w:rPr>
      </w:pPr>
    </w:p>
    <w:p w:rsidR="00A474EE" w:rsidRDefault="00A474EE" w:rsidP="00A474EE">
      <w:pPr>
        <w:tabs>
          <w:tab w:val="num" w:pos="360"/>
        </w:tabs>
        <w:spacing w:after="0" w:line="240" w:lineRule="auto"/>
        <w:ind w:left="363" w:hanging="363"/>
        <w:jc w:val="center"/>
        <w:rPr>
          <w:b/>
          <w:color w:val="000000"/>
          <w:sz w:val="24"/>
        </w:rPr>
      </w:pPr>
    </w:p>
    <w:p w:rsidR="00A474EE" w:rsidRDefault="00A474EE" w:rsidP="00A474EE">
      <w:pPr>
        <w:tabs>
          <w:tab w:val="num" w:pos="360"/>
        </w:tabs>
        <w:spacing w:after="0" w:line="240" w:lineRule="auto"/>
        <w:ind w:left="363" w:hanging="363"/>
        <w:jc w:val="center"/>
        <w:rPr>
          <w:b/>
          <w:color w:val="000000"/>
          <w:sz w:val="24"/>
        </w:rPr>
      </w:pPr>
      <w:r>
        <w:rPr>
          <w:b/>
          <w:color w:val="000000"/>
          <w:sz w:val="24"/>
        </w:rPr>
        <w:t>Článek V.</w:t>
      </w:r>
    </w:p>
    <w:p w:rsidR="00A474EE" w:rsidRDefault="00A474EE" w:rsidP="00A474EE">
      <w:pPr>
        <w:tabs>
          <w:tab w:val="num" w:pos="360"/>
        </w:tabs>
        <w:spacing w:after="0" w:line="240" w:lineRule="auto"/>
        <w:ind w:left="363" w:hanging="363"/>
        <w:jc w:val="center"/>
        <w:rPr>
          <w:b/>
          <w:color w:val="000000"/>
          <w:sz w:val="24"/>
        </w:rPr>
      </w:pPr>
      <w:r>
        <w:rPr>
          <w:b/>
          <w:color w:val="000000"/>
          <w:sz w:val="24"/>
        </w:rPr>
        <w:t>Závěrečná ustanovení</w:t>
      </w:r>
    </w:p>
    <w:p w:rsidR="00A474EE" w:rsidRDefault="00A474EE" w:rsidP="00A474EE">
      <w:pPr>
        <w:tabs>
          <w:tab w:val="num" w:pos="360"/>
        </w:tabs>
        <w:spacing w:after="0" w:line="240" w:lineRule="auto"/>
        <w:ind w:left="363" w:hanging="363"/>
        <w:jc w:val="center"/>
        <w:rPr>
          <w:b/>
          <w:color w:val="000000"/>
          <w:sz w:val="24"/>
        </w:rPr>
      </w:pPr>
    </w:p>
    <w:p w:rsidR="00A474EE" w:rsidRDefault="00A474EE" w:rsidP="00A474EE">
      <w:pPr>
        <w:numPr>
          <w:ilvl w:val="1"/>
          <w:numId w:val="5"/>
        </w:numPr>
        <w:tabs>
          <w:tab w:val="num" w:pos="567"/>
          <w:tab w:val="num" w:pos="2484"/>
        </w:tabs>
        <w:spacing w:after="0" w:line="240" w:lineRule="auto"/>
        <w:ind w:left="567" w:hanging="567"/>
        <w:jc w:val="both"/>
        <w:rPr>
          <w:color w:val="000000"/>
          <w:sz w:val="24"/>
        </w:rPr>
      </w:pPr>
      <w:r>
        <w:rPr>
          <w:color w:val="000000"/>
          <w:sz w:val="24"/>
        </w:rPr>
        <w:t xml:space="preserve">Tato smlouva může být změněna pouze písemně, a to ve formě číslovaných dodatků k této smlouvě. </w:t>
      </w:r>
    </w:p>
    <w:p w:rsidR="00A474EE" w:rsidRDefault="00A474EE" w:rsidP="00A474EE">
      <w:pPr>
        <w:tabs>
          <w:tab w:val="num" w:pos="2484"/>
        </w:tabs>
        <w:spacing w:after="0" w:line="240" w:lineRule="auto"/>
        <w:ind w:left="567"/>
        <w:jc w:val="both"/>
        <w:rPr>
          <w:color w:val="000000"/>
          <w:sz w:val="24"/>
        </w:rPr>
      </w:pPr>
    </w:p>
    <w:p w:rsidR="00A474EE" w:rsidRDefault="00A474EE" w:rsidP="00A474EE">
      <w:pPr>
        <w:numPr>
          <w:ilvl w:val="1"/>
          <w:numId w:val="5"/>
        </w:numPr>
        <w:tabs>
          <w:tab w:val="num" w:pos="540"/>
          <w:tab w:val="num" w:pos="2484"/>
        </w:tabs>
        <w:spacing w:after="0" w:line="240" w:lineRule="auto"/>
        <w:ind w:left="540" w:hanging="540"/>
        <w:jc w:val="both"/>
        <w:rPr>
          <w:color w:val="000000"/>
          <w:sz w:val="24"/>
        </w:rPr>
      </w:pPr>
      <w:r>
        <w:rPr>
          <w:color w:val="000000"/>
          <w:sz w:val="24"/>
        </w:rPr>
        <w:t>Tato smlouva je vyhotovena ve 3 vyhotoveních, z nichž všechny mají platnost originálu. Po podpisu této smlouvy obdrží každá ze smluvních stran jedno vyhotovení, jedno vyhotovení je určeno příslušnému katastrálnímu úřadu.</w:t>
      </w:r>
    </w:p>
    <w:p w:rsidR="00A474EE" w:rsidRDefault="00A474EE" w:rsidP="00A474EE">
      <w:pPr>
        <w:tabs>
          <w:tab w:val="num" w:pos="2484"/>
        </w:tabs>
        <w:spacing w:after="0" w:line="240" w:lineRule="auto"/>
        <w:jc w:val="both"/>
        <w:rPr>
          <w:color w:val="000000"/>
          <w:sz w:val="24"/>
        </w:rPr>
      </w:pPr>
    </w:p>
    <w:p w:rsidR="00A474EE" w:rsidRDefault="00A474EE" w:rsidP="00A474EE">
      <w:pPr>
        <w:numPr>
          <w:ilvl w:val="1"/>
          <w:numId w:val="5"/>
        </w:numPr>
        <w:tabs>
          <w:tab w:val="num" w:pos="540"/>
          <w:tab w:val="num" w:pos="2484"/>
        </w:tabs>
        <w:spacing w:after="0" w:line="240" w:lineRule="auto"/>
        <w:ind w:left="540" w:hanging="540"/>
        <w:jc w:val="both"/>
        <w:rPr>
          <w:color w:val="000000"/>
          <w:sz w:val="24"/>
        </w:rPr>
      </w:pPr>
      <w:r>
        <w:rPr>
          <w:color w:val="000000"/>
          <w:sz w:val="24"/>
        </w:rPr>
        <w:t>Smluvní strany svými podpisy potvrzují, že tato smlouva je projevem jejich pravé a svobodné vůle, nebyla sepsána v tísni ani za nápadně nevýhodných podmínek a na znamení dohody o všech článcích této smlouvy připojují své podpisy.</w:t>
      </w: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r>
        <w:rPr>
          <w:color w:val="000000"/>
          <w:sz w:val="24"/>
        </w:rPr>
        <w:t>V Praze dne _______________________</w:t>
      </w:r>
      <w:r>
        <w:rPr>
          <w:color w:val="000000"/>
          <w:sz w:val="24"/>
        </w:rPr>
        <w:tab/>
      </w:r>
      <w:r>
        <w:rPr>
          <w:color w:val="000000"/>
          <w:sz w:val="24"/>
        </w:rPr>
        <w:tab/>
        <w:t>V Praze dne _______________________</w:t>
      </w: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4"/>
        </w:rPr>
      </w:pPr>
    </w:p>
    <w:p w:rsidR="00A474EE" w:rsidRDefault="00A474EE" w:rsidP="00A474EE">
      <w:pPr>
        <w:spacing w:after="0" w:line="240" w:lineRule="auto"/>
        <w:jc w:val="both"/>
        <w:rPr>
          <w:color w:val="000000"/>
          <w:sz w:val="28"/>
          <w:szCs w:val="28"/>
        </w:rPr>
      </w:pPr>
      <w:r>
        <w:rPr>
          <w:color w:val="000000"/>
          <w:sz w:val="28"/>
          <w:szCs w:val="28"/>
        </w:rPr>
        <w:t>____________________________</w:t>
      </w:r>
      <w:r>
        <w:rPr>
          <w:color w:val="000000"/>
          <w:sz w:val="28"/>
          <w:szCs w:val="28"/>
        </w:rPr>
        <w:tab/>
      </w:r>
      <w:r>
        <w:rPr>
          <w:color w:val="000000"/>
          <w:sz w:val="28"/>
          <w:szCs w:val="28"/>
        </w:rPr>
        <w:tab/>
        <w:t>____________________________</w:t>
      </w:r>
    </w:p>
    <w:p w:rsidR="00A474EE" w:rsidRDefault="00A474EE" w:rsidP="00A474EE">
      <w:pPr>
        <w:spacing w:after="0" w:line="240" w:lineRule="auto"/>
        <w:rPr>
          <w:color w:val="000000"/>
          <w:sz w:val="24"/>
          <w:szCs w:val="24"/>
        </w:rPr>
      </w:pPr>
      <w:r>
        <w:rPr>
          <w:color w:val="000000"/>
          <w:sz w:val="24"/>
          <w:szCs w:val="24"/>
        </w:rPr>
        <w:t xml:space="preserve">                 Městská část Praha 19</w:t>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roofErr w:type="spellStart"/>
      <w:r>
        <w:rPr>
          <w:color w:val="000000"/>
          <w:sz w:val="24"/>
          <w:szCs w:val="24"/>
        </w:rPr>
        <w:t>MgA</w:t>
      </w:r>
      <w:proofErr w:type="spellEnd"/>
      <w:r>
        <w:rPr>
          <w:color w:val="000000"/>
          <w:sz w:val="24"/>
          <w:szCs w:val="24"/>
        </w:rPr>
        <w:t xml:space="preserve"> Markéta Hanzalová</w:t>
      </w:r>
    </w:p>
    <w:p w:rsidR="00A474EE" w:rsidRDefault="00A474EE" w:rsidP="00A474EE">
      <w:pPr>
        <w:spacing w:after="0" w:line="240" w:lineRule="auto"/>
        <w:rPr>
          <w:color w:val="000000"/>
          <w:sz w:val="24"/>
          <w:szCs w:val="24"/>
        </w:rPr>
      </w:pPr>
      <w:r>
        <w:rPr>
          <w:color w:val="000000"/>
          <w:sz w:val="24"/>
          <w:szCs w:val="24"/>
        </w:rPr>
        <w:t xml:space="preserve">                Pavel Žďárský, starosta</w:t>
      </w:r>
    </w:p>
    <w:p w:rsidR="00A474EE" w:rsidRDefault="00A474EE" w:rsidP="00A474EE">
      <w:pPr>
        <w:spacing w:after="0" w:line="240" w:lineRule="auto"/>
        <w:rPr>
          <w:color w:val="000000"/>
          <w:sz w:val="24"/>
          <w:szCs w:val="24"/>
        </w:rPr>
      </w:pPr>
    </w:p>
    <w:p w:rsidR="00A474EE" w:rsidRDefault="00A474EE" w:rsidP="00A474EE">
      <w:pPr>
        <w:suppressAutoHyphens/>
        <w:spacing w:after="0" w:line="240" w:lineRule="auto"/>
        <w:jc w:val="center"/>
        <w:rPr>
          <w:b/>
          <w:sz w:val="24"/>
          <w:szCs w:val="24"/>
          <w:lang w:eastAsia="ar-SA"/>
        </w:rPr>
      </w:pPr>
    </w:p>
    <w:p w:rsidR="00A474EE" w:rsidRDefault="00A474EE" w:rsidP="00A474EE">
      <w:pPr>
        <w:suppressAutoHyphens/>
        <w:spacing w:after="0" w:line="240" w:lineRule="auto"/>
        <w:jc w:val="center"/>
        <w:rPr>
          <w:b/>
          <w:sz w:val="24"/>
          <w:szCs w:val="24"/>
          <w:lang w:eastAsia="ar-SA"/>
        </w:rPr>
      </w:pPr>
    </w:p>
    <w:p w:rsidR="00A474EE" w:rsidRDefault="00A474EE" w:rsidP="00A474EE">
      <w:pPr>
        <w:suppressAutoHyphens/>
        <w:spacing w:after="0" w:line="240" w:lineRule="auto"/>
        <w:jc w:val="center"/>
        <w:rPr>
          <w:b/>
          <w:sz w:val="24"/>
          <w:szCs w:val="24"/>
          <w:lang w:eastAsia="ar-SA"/>
        </w:rPr>
      </w:pPr>
    </w:p>
    <w:p w:rsidR="00A474EE" w:rsidRDefault="00A474EE" w:rsidP="00A474EE">
      <w:pPr>
        <w:suppressAutoHyphens/>
        <w:spacing w:after="0" w:line="240" w:lineRule="auto"/>
        <w:jc w:val="center"/>
        <w:rPr>
          <w:b/>
          <w:sz w:val="24"/>
          <w:szCs w:val="24"/>
          <w:lang w:eastAsia="ar-SA"/>
        </w:rPr>
      </w:pPr>
    </w:p>
    <w:p w:rsidR="00A474EE" w:rsidRDefault="00A474EE" w:rsidP="00A474EE">
      <w:pPr>
        <w:suppressAutoHyphens/>
        <w:spacing w:after="0" w:line="240" w:lineRule="auto"/>
        <w:jc w:val="center"/>
        <w:rPr>
          <w:b/>
          <w:sz w:val="24"/>
          <w:szCs w:val="24"/>
          <w:lang w:eastAsia="ar-SA"/>
        </w:rPr>
      </w:pPr>
    </w:p>
    <w:p w:rsidR="00A474EE" w:rsidRDefault="00A474EE" w:rsidP="00A474EE">
      <w:pPr>
        <w:suppressAutoHyphens/>
        <w:spacing w:after="0" w:line="240" w:lineRule="auto"/>
        <w:jc w:val="center"/>
        <w:rPr>
          <w:b/>
          <w:sz w:val="24"/>
          <w:szCs w:val="24"/>
          <w:lang w:eastAsia="ar-SA"/>
        </w:rPr>
      </w:pPr>
    </w:p>
    <w:p w:rsidR="00A474EE" w:rsidRDefault="00A474EE" w:rsidP="00A474EE">
      <w:pPr>
        <w:suppressAutoHyphens/>
        <w:spacing w:after="0" w:line="240" w:lineRule="auto"/>
        <w:jc w:val="center"/>
        <w:rPr>
          <w:b/>
          <w:sz w:val="24"/>
          <w:szCs w:val="24"/>
        </w:rPr>
      </w:pPr>
      <w:r>
        <w:rPr>
          <w:b/>
          <w:sz w:val="24"/>
          <w:szCs w:val="24"/>
          <w:lang w:eastAsia="ar-SA"/>
        </w:rPr>
        <w:t>D</w:t>
      </w:r>
      <w:r>
        <w:rPr>
          <w:b/>
          <w:sz w:val="24"/>
          <w:szCs w:val="24"/>
        </w:rPr>
        <w:t>oložka o splnění podmínek podle § 43 zákona o hl. m. Praze“</w:t>
      </w:r>
    </w:p>
    <w:p w:rsidR="00A474EE" w:rsidRDefault="00A474EE" w:rsidP="00A474EE">
      <w:pPr>
        <w:suppressAutoHyphens/>
        <w:spacing w:after="0" w:line="240" w:lineRule="auto"/>
        <w:jc w:val="center"/>
        <w:rPr>
          <w:b/>
          <w:sz w:val="24"/>
          <w:szCs w:val="24"/>
          <w:lang w:eastAsia="ar-SA"/>
        </w:rPr>
      </w:pPr>
    </w:p>
    <w:p w:rsidR="00A474EE" w:rsidRDefault="00A474EE" w:rsidP="00A474EE">
      <w:pPr>
        <w:tabs>
          <w:tab w:val="left" w:pos="0"/>
          <w:tab w:val="left" w:pos="993"/>
        </w:tabs>
        <w:spacing w:after="0" w:line="240" w:lineRule="auto"/>
        <w:jc w:val="both"/>
        <w:rPr>
          <w:sz w:val="24"/>
          <w:szCs w:val="24"/>
        </w:rPr>
      </w:pPr>
      <w:r>
        <w:rPr>
          <w:sz w:val="24"/>
          <w:szCs w:val="24"/>
        </w:rPr>
        <w:t>Uzavření této kupní smlouvy schválilo</w:t>
      </w:r>
      <w:r>
        <w:rPr>
          <w:color w:val="FFFFFF"/>
          <w:sz w:val="24"/>
          <w:szCs w:val="24"/>
        </w:rPr>
        <w:t xml:space="preserve"> </w:t>
      </w:r>
      <w:r>
        <w:rPr>
          <w:sz w:val="24"/>
          <w:szCs w:val="24"/>
        </w:rPr>
        <w:t>Zastupitelstvo Městské části Praha 19 na 15. zasedání dne 13.12.2017 usnesením pod bodem 9.</w:t>
      </w:r>
    </w:p>
    <w:p w:rsidR="00A474EE" w:rsidRDefault="00A474EE" w:rsidP="00A474EE">
      <w:pPr>
        <w:spacing w:after="0" w:line="240" w:lineRule="auto"/>
        <w:jc w:val="both"/>
        <w:rPr>
          <w:sz w:val="24"/>
          <w:szCs w:val="24"/>
        </w:rPr>
      </w:pPr>
      <w:r>
        <w:rPr>
          <w:sz w:val="24"/>
          <w:szCs w:val="24"/>
        </w:rPr>
        <w:t>Záměr prodeje nemovitosti uvedené v čl. I. této smlouvy byl zveřejněn na úřední desce Úřadu Městské části Praha 19 dne  24.8.2017  a z úřední desky sejmut dne 11.9.2017. Tento záměr byl schválen Radou Městské části Praha 19 na 64. zasedání dne 23.8.2017  usnesením č. 847/17/OMIBNH.</w:t>
      </w:r>
    </w:p>
    <w:p w:rsidR="0058427C" w:rsidRDefault="0058427C">
      <w:bookmarkStart w:id="0" w:name="_GoBack"/>
      <w:bookmarkEnd w:id="0"/>
    </w:p>
    <w:sectPr w:rsidR="00584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tučné">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9537D"/>
    <w:multiLevelType w:val="multilevel"/>
    <w:tmpl w:val="D6922E62"/>
    <w:lvl w:ilvl="0">
      <w:start w:val="6"/>
      <w:numFmt w:val="decimal"/>
      <w:lvlText w:val="%1."/>
      <w:lvlJc w:val="left"/>
      <w:pPr>
        <w:tabs>
          <w:tab w:val="num" w:pos="705"/>
        </w:tabs>
        <w:ind w:left="705" w:hanging="705"/>
      </w:pPr>
    </w:lvl>
    <w:lvl w:ilvl="1">
      <w:start w:val="1"/>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92B4508"/>
    <w:multiLevelType w:val="multilevel"/>
    <w:tmpl w:val="F5AA1B5C"/>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nsid w:val="5B6D2F00"/>
    <w:multiLevelType w:val="singleLevel"/>
    <w:tmpl w:val="04050017"/>
    <w:lvl w:ilvl="0">
      <w:start w:val="1"/>
      <w:numFmt w:val="lowerLetter"/>
      <w:lvlText w:val="%1)"/>
      <w:lvlJc w:val="left"/>
      <w:pPr>
        <w:tabs>
          <w:tab w:val="num" w:pos="360"/>
        </w:tabs>
        <w:ind w:left="360" w:hanging="360"/>
      </w:pPr>
    </w:lvl>
  </w:abstractNum>
  <w:abstractNum w:abstractNumId="3">
    <w:nsid w:val="5ED83F03"/>
    <w:multiLevelType w:val="multilevel"/>
    <w:tmpl w:val="1DBC1F4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7114526B"/>
    <w:multiLevelType w:val="multilevel"/>
    <w:tmpl w:val="B0D4212E"/>
    <w:lvl w:ilvl="0">
      <w:start w:val="4"/>
      <w:numFmt w:val="decimal"/>
      <w:lvlText w:val="%1."/>
      <w:lvlJc w:val="left"/>
      <w:pPr>
        <w:tabs>
          <w:tab w:val="num" w:pos="705"/>
        </w:tabs>
        <w:ind w:left="705" w:hanging="705"/>
      </w:pPr>
    </w:lvl>
    <w:lvl w:ilvl="1">
      <w:start w:val="1"/>
      <w:numFmt w:val="decimal"/>
      <w:lvlText w:val="%1.%2."/>
      <w:lvlJc w:val="left"/>
      <w:pPr>
        <w:tabs>
          <w:tab w:val="num" w:pos="1415"/>
        </w:tabs>
        <w:ind w:left="141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EE"/>
    <w:rsid w:val="0058427C"/>
    <w:rsid w:val="00A47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74EE"/>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4E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74EE"/>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4E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6885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2018-01-10T10:02:00Z</dcterms:created>
  <dcterms:modified xsi:type="dcterms:W3CDTF">2018-01-10T10:03:00Z</dcterms:modified>
</cp:coreProperties>
</file>