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F8" w:rsidRPr="00FB0858" w:rsidRDefault="00D11CF8" w:rsidP="00D11CF8">
      <w:pPr>
        <w:jc w:val="center"/>
        <w:rPr>
          <w:rFonts w:ascii="Times New Roman" w:eastAsia="Times New Roman" w:hAnsi="Times New Roman"/>
          <w:b/>
          <w:sz w:val="24"/>
          <w:lang w:eastAsia="cs-CZ"/>
        </w:rPr>
      </w:pPr>
      <w:bookmarkStart w:id="0" w:name="_Toc358100557"/>
      <w:bookmarkStart w:id="1" w:name="_Toc358100597"/>
      <w:r w:rsidRPr="00FB0858">
        <w:rPr>
          <w:rFonts w:ascii="Times New Roman" w:eastAsia="Times New Roman" w:hAnsi="Times New Roman"/>
          <w:b/>
          <w:sz w:val="24"/>
          <w:lang w:eastAsia="cs-CZ"/>
        </w:rPr>
        <w:t>Kupní smlouv</w:t>
      </w:r>
      <w:bookmarkEnd w:id="0"/>
      <w:bookmarkEnd w:id="1"/>
      <w:r w:rsidRPr="00FB0858">
        <w:rPr>
          <w:rFonts w:ascii="Times New Roman" w:eastAsia="Times New Roman" w:hAnsi="Times New Roman"/>
          <w:b/>
          <w:sz w:val="24"/>
          <w:lang w:eastAsia="cs-CZ"/>
        </w:rPr>
        <w:t>a</w:t>
      </w:r>
    </w:p>
    <w:p w:rsidR="00D11CF8" w:rsidRPr="00FB085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D11CF8" w:rsidRPr="00FB0858" w:rsidTr="003E0E7F">
        <w:tc>
          <w:tcPr>
            <w:tcW w:w="4820" w:type="dxa"/>
            <w:vAlign w:val="center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 xml:space="preserve">Číslo smlouvy dodavatele: </w:t>
            </w:r>
          </w:p>
        </w:tc>
        <w:tc>
          <w:tcPr>
            <w:tcW w:w="4819" w:type="dxa"/>
            <w:vAlign w:val="center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 xml:space="preserve">Číslo smlouvy objednatele: </w:t>
            </w:r>
          </w:p>
        </w:tc>
      </w:tr>
    </w:tbl>
    <w:p w:rsidR="00D11CF8" w:rsidRPr="00FB085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</w:p>
    <w:p w:rsidR="00D11CF8" w:rsidRPr="00FB0858" w:rsidRDefault="00D11CF8" w:rsidP="00D11CF8">
      <w:pPr>
        <w:jc w:val="center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uzavřená mezi níže uvedenými smluvními stranami dle zákona</w:t>
      </w:r>
      <w:r>
        <w:rPr>
          <w:rFonts w:ascii="Times New Roman" w:eastAsia="Times New Roman" w:hAnsi="Times New Roman"/>
          <w:sz w:val="24"/>
          <w:lang w:eastAsia="cs-CZ"/>
        </w:rPr>
        <w:t xml:space="preserve"> č. 89/2012 Sb., občanský zákoník,</w:t>
      </w:r>
      <w:r w:rsidRPr="00FB0858">
        <w:rPr>
          <w:rFonts w:ascii="Times New Roman" w:eastAsia="Times New Roman" w:hAnsi="Times New Roman"/>
          <w:sz w:val="24"/>
          <w:lang w:eastAsia="cs-CZ"/>
        </w:rPr>
        <w:t xml:space="preserve"> ve znění pozdějších předpisů</w:t>
      </w:r>
    </w:p>
    <w:p w:rsidR="00D11CF8" w:rsidRPr="00FB0858" w:rsidRDefault="00D11CF8" w:rsidP="00D11CF8">
      <w:pPr>
        <w:rPr>
          <w:rFonts w:ascii="Times New Roman" w:eastAsia="Times New Roman" w:hAnsi="Times New Roman"/>
          <w:b/>
          <w:sz w:val="24"/>
          <w:lang w:eastAsia="cs-CZ"/>
        </w:rPr>
      </w:pPr>
    </w:p>
    <w:p w:rsidR="00D11CF8" w:rsidRDefault="00D11CF8" w:rsidP="00D11CF8">
      <w:pPr>
        <w:numPr>
          <w:ilvl w:val="0"/>
          <w:numId w:val="7"/>
        </w:numPr>
        <w:spacing w:after="200" w:line="276" w:lineRule="auto"/>
        <w:ind w:left="357" w:firstLine="709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bookmarkStart w:id="2" w:name="_Toc358100558"/>
      <w:bookmarkStart w:id="3" w:name="_Toc358100598"/>
    </w:p>
    <w:p w:rsidR="00D11CF8" w:rsidRPr="00FB0858" w:rsidRDefault="00D11CF8" w:rsidP="00D11CF8">
      <w:pPr>
        <w:spacing w:after="200" w:line="276" w:lineRule="auto"/>
        <w:ind w:left="1066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r w:rsidRPr="00FB0858">
        <w:rPr>
          <w:rFonts w:ascii="Times New Roman" w:eastAsia="Times New Roman" w:hAnsi="Times New Roman"/>
          <w:b/>
          <w:sz w:val="24"/>
          <w:lang w:eastAsia="cs-CZ"/>
        </w:rPr>
        <w:t>Smluvní strany</w:t>
      </w:r>
      <w:bookmarkEnd w:id="2"/>
      <w:bookmarkEnd w:id="3"/>
    </w:p>
    <w:p w:rsidR="00D11CF8" w:rsidRPr="00FB0858" w:rsidRDefault="00D11CF8" w:rsidP="00D11CF8">
      <w:pPr>
        <w:ind w:left="1080"/>
        <w:contextualSpacing/>
        <w:rPr>
          <w:rFonts w:ascii="Times New Roman" w:eastAsia="Times New Roman" w:hAnsi="Times New Roman"/>
          <w:b/>
          <w:sz w:val="24"/>
          <w:lang w:eastAsia="cs-CZ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31"/>
        <w:gridCol w:w="4290"/>
      </w:tblGrid>
      <w:tr w:rsidR="00D11CF8" w:rsidRPr="00FB0858" w:rsidTr="003E0E7F">
        <w:tc>
          <w:tcPr>
            <w:tcW w:w="1630" w:type="dxa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b/>
                <w:sz w:val="24"/>
                <w:lang w:eastAsia="cs-CZ"/>
              </w:rPr>
              <w:t>1. Objednatel:</w:t>
            </w:r>
          </w:p>
        </w:tc>
        <w:tc>
          <w:tcPr>
            <w:tcW w:w="8221" w:type="dxa"/>
            <w:gridSpan w:val="2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b/>
                <w:sz w:val="24"/>
                <w:lang w:eastAsia="cs-CZ"/>
              </w:rPr>
              <w:t xml:space="preserve">Archiv </w:t>
            </w:r>
            <w:proofErr w:type="spellStart"/>
            <w:r w:rsidRPr="00FB0858">
              <w:rPr>
                <w:rFonts w:ascii="Times New Roman" w:eastAsia="Times New Roman" w:hAnsi="Times New Roman"/>
                <w:b/>
                <w:sz w:val="24"/>
                <w:lang w:eastAsia="cs-CZ"/>
              </w:rPr>
              <w:t>bezpecnostních</w:t>
            </w:r>
            <w:proofErr w:type="spellEnd"/>
            <w:r w:rsidRPr="00FB0858">
              <w:rPr>
                <w:rFonts w:ascii="Times New Roman" w:eastAsia="Times New Roman" w:hAnsi="Times New Roman"/>
                <w:b/>
                <w:sz w:val="24"/>
                <w:lang w:eastAsia="cs-CZ"/>
              </w:rPr>
              <w:t xml:space="preserve"> složek</w:t>
            </w:r>
          </w:p>
        </w:tc>
      </w:tr>
      <w:tr w:rsidR="00D11CF8" w:rsidRPr="00FB0858" w:rsidTr="003E0E7F">
        <w:trPr>
          <w:cantSplit/>
        </w:trPr>
        <w:tc>
          <w:tcPr>
            <w:tcW w:w="1630" w:type="dxa"/>
            <w:vMerge w:val="restart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</w:p>
        </w:tc>
        <w:tc>
          <w:tcPr>
            <w:tcW w:w="8221" w:type="dxa"/>
            <w:gridSpan w:val="2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>Se sídlem: Siwiecova 2, 130 00 Praha 3</w:t>
            </w:r>
          </w:p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>Zastoupený: Mgr. Světlana Ptáčníková, ředitelka</w:t>
            </w:r>
          </w:p>
        </w:tc>
      </w:tr>
      <w:tr w:rsidR="00D11CF8" w:rsidRPr="00FB0858" w:rsidTr="003E0E7F">
        <w:trPr>
          <w:cantSplit/>
        </w:trPr>
        <w:tc>
          <w:tcPr>
            <w:tcW w:w="1630" w:type="dxa"/>
            <w:vMerge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</w:p>
        </w:tc>
        <w:tc>
          <w:tcPr>
            <w:tcW w:w="3931" w:type="dxa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>IČ: 75112817</w:t>
            </w:r>
          </w:p>
          <w:p w:rsidR="00D11CF8" w:rsidRPr="00FB0858" w:rsidRDefault="00D11CF8" w:rsidP="003E0E7F">
            <w:pPr>
              <w:tabs>
                <w:tab w:val="left" w:pos="3420"/>
                <w:tab w:val="left" w:pos="5220"/>
              </w:tabs>
              <w:spacing w:line="240" w:lineRule="atLeast"/>
              <w:ind w:left="5664" w:hanging="5664"/>
              <w:rPr>
                <w:rFonts w:ascii="Times New Roman" w:hAnsi="Times New Roman"/>
                <w:sz w:val="24"/>
              </w:rPr>
            </w:pPr>
            <w:r w:rsidRPr="00FB0858">
              <w:rPr>
                <w:rFonts w:ascii="Times New Roman" w:hAnsi="Times New Roman"/>
                <w:sz w:val="24"/>
              </w:rPr>
              <w:t xml:space="preserve">organizační složka státu zřízena </w:t>
            </w:r>
          </w:p>
          <w:p w:rsidR="00D11CF8" w:rsidRPr="00FB0858" w:rsidRDefault="00D11CF8" w:rsidP="003E0E7F">
            <w:pPr>
              <w:tabs>
                <w:tab w:val="left" w:pos="3420"/>
                <w:tab w:val="left" w:pos="5220"/>
              </w:tabs>
              <w:spacing w:line="240" w:lineRule="atLeast"/>
              <w:ind w:left="5664" w:hanging="5664"/>
              <w:rPr>
                <w:rFonts w:ascii="Times New Roman" w:hAnsi="Times New Roman"/>
                <w:sz w:val="24"/>
              </w:rPr>
            </w:pPr>
            <w:r w:rsidRPr="00FB0858">
              <w:rPr>
                <w:rFonts w:ascii="Times New Roman" w:hAnsi="Times New Roman"/>
                <w:sz w:val="24"/>
              </w:rPr>
              <w:t>zákonem č. 181/2007 Sb.</w:t>
            </w:r>
            <w:r w:rsidRPr="00FB0858">
              <w:rPr>
                <w:rFonts w:ascii="Times New Roman" w:hAnsi="Times New Roman"/>
                <w:sz w:val="24"/>
              </w:rPr>
              <w:tab/>
            </w:r>
            <w:r w:rsidRPr="00FB0858">
              <w:rPr>
                <w:rFonts w:ascii="Times New Roman" w:hAnsi="Times New Roman"/>
                <w:sz w:val="24"/>
              </w:rPr>
              <w:tab/>
              <w:t>zákonem č. 181/2007 Sb.</w:t>
            </w:r>
          </w:p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</w:p>
        </w:tc>
        <w:tc>
          <w:tcPr>
            <w:tcW w:w="4290" w:type="dxa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</w:p>
        </w:tc>
      </w:tr>
    </w:tbl>
    <w:p w:rsidR="00D11CF8" w:rsidRPr="00FB085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ab/>
      </w:r>
      <w:r w:rsidRPr="00FB0858">
        <w:rPr>
          <w:rFonts w:ascii="Times New Roman" w:eastAsia="Times New Roman" w:hAnsi="Times New Roman"/>
          <w:sz w:val="24"/>
          <w:lang w:eastAsia="cs-CZ"/>
        </w:rPr>
        <w:tab/>
        <w:t xml:space="preserve">     Kontaktní osoba: Ing.  Vladimír Kalina </w:t>
      </w:r>
    </w:p>
    <w:p w:rsidR="00D11CF8" w:rsidRPr="00FB085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ab/>
      </w:r>
      <w:r w:rsidRPr="00FB0858">
        <w:rPr>
          <w:rFonts w:ascii="Times New Roman" w:eastAsia="Times New Roman" w:hAnsi="Times New Roman"/>
          <w:sz w:val="24"/>
          <w:lang w:eastAsia="cs-CZ"/>
        </w:rPr>
        <w:tab/>
      </w:r>
    </w:p>
    <w:p w:rsidR="00D11CF8" w:rsidRPr="00FB0858" w:rsidRDefault="00D11CF8" w:rsidP="00D11CF8">
      <w:pPr>
        <w:rPr>
          <w:rFonts w:ascii="Times New Roman" w:eastAsia="Times New Roman" w:hAnsi="Times New Roman"/>
          <w:b/>
          <w:sz w:val="24"/>
          <w:lang w:eastAsia="cs-CZ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252"/>
      </w:tblGrid>
      <w:tr w:rsidR="00D11CF8" w:rsidRPr="00FB0858" w:rsidTr="003E0E7F">
        <w:trPr>
          <w:cantSplit/>
        </w:trPr>
        <w:tc>
          <w:tcPr>
            <w:tcW w:w="1560" w:type="dxa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b/>
                <w:sz w:val="24"/>
                <w:lang w:eastAsia="cs-CZ"/>
              </w:rPr>
              <w:t>2</w:t>
            </w:r>
            <w:r w:rsidRPr="00FB0858">
              <w:rPr>
                <w:rFonts w:ascii="Times New Roman" w:eastAsia="Times New Roman" w:hAnsi="Times New Roman"/>
                <w:b/>
                <w:i/>
                <w:sz w:val="24"/>
                <w:lang w:eastAsia="cs-CZ"/>
              </w:rPr>
              <w:t xml:space="preserve">. </w:t>
            </w:r>
            <w:r w:rsidRPr="00FB0858">
              <w:rPr>
                <w:rFonts w:ascii="Times New Roman" w:eastAsia="Times New Roman" w:hAnsi="Times New Roman"/>
                <w:b/>
                <w:sz w:val="24"/>
                <w:lang w:eastAsia="cs-CZ"/>
              </w:rPr>
              <w:t>Dodavatel:</w:t>
            </w:r>
          </w:p>
        </w:tc>
        <w:tc>
          <w:tcPr>
            <w:tcW w:w="8221" w:type="dxa"/>
            <w:gridSpan w:val="2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b/>
                <w:sz w:val="24"/>
                <w:lang w:eastAsia="cs-CZ"/>
              </w:rPr>
              <w:t xml:space="preserve">MERIT GROUP a.s. </w:t>
            </w:r>
          </w:p>
        </w:tc>
      </w:tr>
      <w:tr w:rsidR="00D11CF8" w:rsidRPr="00FB0858" w:rsidTr="003E0E7F">
        <w:trPr>
          <w:gridBefore w:val="1"/>
          <w:wBefore w:w="1560" w:type="dxa"/>
          <w:cantSplit/>
        </w:trPr>
        <w:tc>
          <w:tcPr>
            <w:tcW w:w="8221" w:type="dxa"/>
            <w:gridSpan w:val="2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 xml:space="preserve">Se sídlem: Březinova 136/7, 772 00 Olomouc </w:t>
            </w:r>
          </w:p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 xml:space="preserve">Zastoupený: Petr </w:t>
            </w:r>
            <w:proofErr w:type="spellStart"/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>Weigel</w:t>
            </w:r>
            <w:proofErr w:type="spellEnd"/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 xml:space="preserve"> – statutární ředitel  </w:t>
            </w:r>
          </w:p>
        </w:tc>
      </w:tr>
      <w:tr w:rsidR="00D11CF8" w:rsidRPr="00FB0858" w:rsidTr="003E0E7F">
        <w:trPr>
          <w:gridBefore w:val="1"/>
          <w:wBefore w:w="1560" w:type="dxa"/>
          <w:cantSplit/>
        </w:trPr>
        <w:tc>
          <w:tcPr>
            <w:tcW w:w="8221" w:type="dxa"/>
            <w:gridSpan w:val="2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  <w:bookmarkStart w:id="4" w:name="_GoBack"/>
            <w:bookmarkEnd w:id="4"/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>Vedená Krajským soudem v Ostravě, oddíl B, vložka 1221</w:t>
            </w:r>
          </w:p>
        </w:tc>
      </w:tr>
      <w:tr w:rsidR="00D11CF8" w:rsidRPr="00FB0858" w:rsidTr="003E0E7F">
        <w:trPr>
          <w:gridBefore w:val="1"/>
          <w:wBefore w:w="1560" w:type="dxa"/>
          <w:cantSplit/>
        </w:trPr>
        <w:tc>
          <w:tcPr>
            <w:tcW w:w="3969" w:type="dxa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  <w:r w:rsidRPr="00FB0858">
              <w:rPr>
                <w:rFonts w:ascii="Times New Roman" w:eastAsia="Times New Roman" w:hAnsi="Times New Roman"/>
                <w:sz w:val="24"/>
                <w:lang w:eastAsia="cs-CZ"/>
              </w:rPr>
              <w:t xml:space="preserve">IČ: 64609995 </w:t>
            </w:r>
          </w:p>
        </w:tc>
        <w:tc>
          <w:tcPr>
            <w:tcW w:w="4252" w:type="dxa"/>
          </w:tcPr>
          <w:p w:rsidR="00D11CF8" w:rsidRPr="00FB0858" w:rsidRDefault="00D11CF8" w:rsidP="003E0E7F">
            <w:pPr>
              <w:rPr>
                <w:rFonts w:ascii="Times New Roman" w:eastAsia="Times New Roman" w:hAnsi="Times New Roman"/>
                <w:sz w:val="24"/>
                <w:lang w:eastAsia="cs-CZ"/>
              </w:rPr>
            </w:pPr>
          </w:p>
        </w:tc>
      </w:tr>
    </w:tbl>
    <w:p w:rsidR="00D11CF8" w:rsidRPr="00FB085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b/>
          <w:sz w:val="24"/>
          <w:lang w:eastAsia="cs-CZ"/>
        </w:rPr>
        <w:tab/>
      </w:r>
      <w:r w:rsidRPr="00FB0858">
        <w:rPr>
          <w:rFonts w:ascii="Times New Roman" w:eastAsia="Times New Roman" w:hAnsi="Times New Roman"/>
          <w:b/>
          <w:sz w:val="24"/>
          <w:lang w:eastAsia="cs-CZ"/>
        </w:rPr>
        <w:tab/>
        <w:t xml:space="preserve">   </w:t>
      </w:r>
      <w:r w:rsidRPr="00FB0858">
        <w:rPr>
          <w:rFonts w:ascii="Times New Roman" w:eastAsia="Times New Roman" w:hAnsi="Times New Roman"/>
          <w:sz w:val="24"/>
          <w:lang w:eastAsia="cs-CZ"/>
        </w:rPr>
        <w:t xml:space="preserve">  DIČ: CZ64609995</w:t>
      </w:r>
    </w:p>
    <w:p w:rsidR="00D11CF8" w:rsidRPr="00FB085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ab/>
      </w:r>
      <w:r w:rsidRPr="00FB0858">
        <w:rPr>
          <w:rFonts w:ascii="Times New Roman" w:eastAsia="Times New Roman" w:hAnsi="Times New Roman"/>
          <w:sz w:val="24"/>
          <w:lang w:eastAsia="cs-CZ"/>
        </w:rPr>
        <w:tab/>
        <w:t xml:space="preserve">     Kontaktní osoba: Petr </w:t>
      </w:r>
      <w:proofErr w:type="spellStart"/>
      <w:r w:rsidRPr="00FB0858">
        <w:rPr>
          <w:rFonts w:ascii="Times New Roman" w:eastAsia="Times New Roman" w:hAnsi="Times New Roman"/>
          <w:sz w:val="24"/>
          <w:lang w:eastAsia="cs-CZ"/>
        </w:rPr>
        <w:t>Weigel</w:t>
      </w:r>
      <w:proofErr w:type="spellEnd"/>
      <w:r w:rsidRPr="00FB0858">
        <w:rPr>
          <w:rFonts w:ascii="Times New Roman" w:eastAsia="Times New Roman" w:hAnsi="Times New Roman"/>
          <w:sz w:val="24"/>
          <w:lang w:eastAsia="cs-CZ"/>
        </w:rPr>
        <w:t xml:space="preserve"> – statutární ředitel </w:t>
      </w:r>
    </w:p>
    <w:p w:rsidR="00D11CF8" w:rsidRPr="00FB085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ab/>
      </w:r>
      <w:r w:rsidRPr="00FB0858">
        <w:rPr>
          <w:rFonts w:ascii="Times New Roman" w:eastAsia="Times New Roman" w:hAnsi="Times New Roman"/>
          <w:sz w:val="24"/>
          <w:lang w:eastAsia="cs-CZ"/>
        </w:rPr>
        <w:tab/>
        <w:t xml:space="preserve">     </w:t>
      </w:r>
    </w:p>
    <w:p w:rsidR="00D11CF8" w:rsidRPr="00FB0858" w:rsidRDefault="00D11CF8" w:rsidP="00D11CF8">
      <w:pPr>
        <w:rPr>
          <w:rFonts w:ascii="Times New Roman" w:eastAsia="Times New Roman" w:hAnsi="Times New Roman"/>
          <w:b/>
          <w:sz w:val="24"/>
          <w:lang w:eastAsia="cs-CZ"/>
        </w:rPr>
      </w:pPr>
    </w:p>
    <w:p w:rsidR="00D11CF8" w:rsidRDefault="00D11CF8" w:rsidP="00D11CF8">
      <w:pPr>
        <w:numPr>
          <w:ilvl w:val="0"/>
          <w:numId w:val="7"/>
        </w:numPr>
        <w:spacing w:after="120" w:line="276" w:lineRule="auto"/>
        <w:ind w:left="357" w:firstLine="720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bookmarkStart w:id="5" w:name="_Toc358100559"/>
      <w:bookmarkStart w:id="6" w:name="_Toc358100599"/>
    </w:p>
    <w:p w:rsidR="00D11CF8" w:rsidRPr="00FB0858" w:rsidRDefault="00D11CF8" w:rsidP="00D11CF8">
      <w:pPr>
        <w:spacing w:after="120" w:line="276" w:lineRule="auto"/>
        <w:ind w:left="1077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r w:rsidRPr="00FB0858">
        <w:rPr>
          <w:rFonts w:ascii="Times New Roman" w:eastAsia="Times New Roman" w:hAnsi="Times New Roman"/>
          <w:b/>
          <w:sz w:val="24"/>
          <w:lang w:eastAsia="cs-CZ"/>
        </w:rPr>
        <w:t>Předmět plnění</w:t>
      </w:r>
      <w:bookmarkEnd w:id="5"/>
      <w:bookmarkEnd w:id="6"/>
    </w:p>
    <w:p w:rsidR="00D11CF8" w:rsidRPr="00FB0858" w:rsidRDefault="00D11CF8" w:rsidP="00D11CF8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/>
          <w:color w:val="FF0000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Předmětem plnění je dodávka dvou kusů serveru dle specifikace zakázky.</w:t>
      </w:r>
    </w:p>
    <w:p w:rsidR="00D11CF8" w:rsidRPr="00FB0858" w:rsidRDefault="00D11CF8" w:rsidP="00D11CF8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/>
          <w:color w:val="FF0000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Předmět plnění se řídí technickou specifikací, která jako příloha </w:t>
      </w:r>
      <w:proofErr w:type="gramStart"/>
      <w:r w:rsidRPr="00FB0858">
        <w:rPr>
          <w:rFonts w:ascii="Times New Roman" w:eastAsia="Times New Roman" w:hAnsi="Times New Roman"/>
          <w:sz w:val="24"/>
          <w:lang w:eastAsia="cs-CZ"/>
        </w:rPr>
        <w:t>č. 1  tvořící</w:t>
      </w:r>
      <w:proofErr w:type="gramEnd"/>
      <w:r w:rsidRPr="00FB0858">
        <w:rPr>
          <w:rFonts w:ascii="Times New Roman" w:eastAsia="Times New Roman" w:hAnsi="Times New Roman"/>
          <w:sz w:val="24"/>
          <w:lang w:eastAsia="cs-CZ"/>
        </w:rPr>
        <w:t xml:space="preserve"> nedílnou součást této smlouvy a kde je předmět plnění konkretizovaný kvantitativné a kvalitativně.</w:t>
      </w:r>
    </w:p>
    <w:p w:rsidR="00D11CF8" w:rsidRPr="00B036E7" w:rsidRDefault="00D11CF8" w:rsidP="00D11CF8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Předmět plnění bude dodán a proveden v souladu se zadávací dokumentací.</w:t>
      </w:r>
    </w:p>
    <w:p w:rsidR="00D11CF8" w:rsidRDefault="00D11CF8" w:rsidP="00D11CF8">
      <w:pPr>
        <w:numPr>
          <w:ilvl w:val="0"/>
          <w:numId w:val="7"/>
        </w:numPr>
        <w:spacing w:after="120" w:line="276" w:lineRule="auto"/>
        <w:ind w:left="357" w:firstLine="720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bookmarkStart w:id="7" w:name="_Toc358100560"/>
      <w:bookmarkStart w:id="8" w:name="_Toc358100600"/>
    </w:p>
    <w:p w:rsidR="00D11CF8" w:rsidRPr="00FB0858" w:rsidRDefault="00D11CF8" w:rsidP="00D11CF8">
      <w:pPr>
        <w:spacing w:after="120" w:line="276" w:lineRule="auto"/>
        <w:ind w:left="1077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r w:rsidRPr="00FB0858">
        <w:rPr>
          <w:rFonts w:ascii="Times New Roman" w:eastAsia="Times New Roman" w:hAnsi="Times New Roman"/>
          <w:b/>
          <w:sz w:val="24"/>
          <w:lang w:eastAsia="cs-CZ"/>
        </w:rPr>
        <w:t>Místo a doba plnění</w:t>
      </w:r>
      <w:bookmarkEnd w:id="7"/>
      <w:bookmarkEnd w:id="8"/>
    </w:p>
    <w:p w:rsidR="00D11CF8" w:rsidRPr="00FB0858" w:rsidRDefault="00D11CF8" w:rsidP="00D11CF8">
      <w:pPr>
        <w:numPr>
          <w:ilvl w:val="0"/>
          <w:numId w:val="6"/>
        </w:numPr>
        <w:spacing w:after="200" w:line="276" w:lineRule="auto"/>
        <w:ind w:left="357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Předmět plnění bude dodán na pracoviště ABS </w:t>
      </w:r>
      <w:r>
        <w:rPr>
          <w:rFonts w:ascii="Times New Roman" w:hAnsi="Times New Roman"/>
          <w:sz w:val="24"/>
          <w:shd w:val="clear" w:color="auto" w:fill="FFFFFF"/>
        </w:rPr>
        <w:t xml:space="preserve">Branické nám. 777/2, Praha 4 - </w:t>
      </w:r>
      <w:r w:rsidRPr="00FB0858">
        <w:rPr>
          <w:rFonts w:ascii="Times New Roman" w:hAnsi="Times New Roman"/>
          <w:sz w:val="24"/>
          <w:shd w:val="clear" w:color="auto" w:fill="FFFFFF"/>
        </w:rPr>
        <w:t>Braník </w:t>
      </w:r>
    </w:p>
    <w:p w:rsidR="00D11CF8" w:rsidRPr="00FB0858" w:rsidRDefault="00D11CF8" w:rsidP="00D11CF8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Dodavatel se zavazuje dodat požadované zboží do 28. 2. 2017  </w:t>
      </w:r>
    </w:p>
    <w:p w:rsidR="00D11CF8" w:rsidRDefault="00D11CF8" w:rsidP="00D11CF8">
      <w:pPr>
        <w:numPr>
          <w:ilvl w:val="0"/>
          <w:numId w:val="7"/>
        </w:numPr>
        <w:spacing w:after="120" w:line="276" w:lineRule="auto"/>
        <w:ind w:left="357" w:firstLine="720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bookmarkStart w:id="9" w:name="_Toc358100562"/>
      <w:bookmarkStart w:id="10" w:name="_Toc358100602"/>
    </w:p>
    <w:p w:rsidR="00D11CF8" w:rsidRPr="00FB0858" w:rsidRDefault="00D11CF8" w:rsidP="00D11CF8">
      <w:pPr>
        <w:spacing w:after="120" w:line="276" w:lineRule="auto"/>
        <w:ind w:left="1077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r w:rsidRPr="00FB0858">
        <w:rPr>
          <w:rFonts w:ascii="Times New Roman" w:eastAsia="Times New Roman" w:hAnsi="Times New Roman"/>
          <w:b/>
          <w:sz w:val="24"/>
          <w:lang w:eastAsia="cs-CZ"/>
        </w:rPr>
        <w:t>Cena a platební podmínky</w:t>
      </w:r>
      <w:bookmarkEnd w:id="9"/>
      <w:bookmarkEnd w:id="10"/>
    </w:p>
    <w:p w:rsidR="00D11CF8" w:rsidRPr="00FB0858" w:rsidRDefault="00D11CF8" w:rsidP="00D11CF8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/>
          <w:color w:val="FF0000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Celková cena za předmět plnění včetně dopravy do místa plnění činí: </w:t>
      </w:r>
      <w:r w:rsidRPr="00FB0858">
        <w:rPr>
          <w:rFonts w:ascii="Times New Roman" w:eastAsia="Times New Roman" w:hAnsi="Times New Roman"/>
          <w:b/>
          <w:sz w:val="24"/>
          <w:lang w:eastAsia="cs-CZ"/>
        </w:rPr>
        <w:t>412 396,70,- Kč</w:t>
      </w:r>
      <w:r w:rsidRPr="00FB0858">
        <w:rPr>
          <w:rFonts w:ascii="Times New Roman" w:eastAsia="Times New Roman" w:hAnsi="Times New Roman"/>
          <w:sz w:val="24"/>
          <w:lang w:eastAsia="cs-CZ"/>
        </w:rPr>
        <w:t xml:space="preserve"> bez DPH, tj. </w:t>
      </w:r>
      <w:r w:rsidRPr="00FB0858">
        <w:rPr>
          <w:rFonts w:ascii="Times New Roman" w:eastAsia="Times New Roman" w:hAnsi="Times New Roman"/>
          <w:b/>
          <w:sz w:val="24"/>
          <w:lang w:eastAsia="cs-CZ"/>
        </w:rPr>
        <w:t>499 000,- Kč vč. DPH</w:t>
      </w:r>
      <w:r w:rsidRPr="00FB0858">
        <w:rPr>
          <w:rFonts w:ascii="Times New Roman" w:eastAsia="Times New Roman" w:hAnsi="Times New Roman"/>
          <w:sz w:val="24"/>
          <w:lang w:eastAsia="cs-CZ"/>
        </w:rPr>
        <w:t>, výše DPH 21% činí 86 603,30,- Kč.</w:t>
      </w:r>
    </w:p>
    <w:p w:rsidR="00D11CF8" w:rsidRPr="00FB0858" w:rsidRDefault="00D11CF8" w:rsidP="00D11CF8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lastRenderedPageBreak/>
        <w:t>Objednatel se zavazuje uhradit kupní cenu ve lhůtě splatnosti faktury.</w:t>
      </w:r>
    </w:p>
    <w:p w:rsidR="00D11CF8" w:rsidRPr="00FB0858" w:rsidRDefault="00D11CF8" w:rsidP="00D11CF8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Splatnost faktury činí </w:t>
      </w:r>
      <w:r w:rsidRPr="00FB0858">
        <w:rPr>
          <w:rFonts w:ascii="Times New Roman" w:eastAsia="Times New Roman" w:hAnsi="Times New Roman"/>
          <w:b/>
          <w:color w:val="000000" w:themeColor="text1"/>
          <w:sz w:val="24"/>
          <w:lang w:eastAsia="cs-CZ"/>
        </w:rPr>
        <w:t xml:space="preserve">30 dní </w:t>
      </w:r>
      <w:r w:rsidRPr="00FB0858">
        <w:rPr>
          <w:rFonts w:ascii="Times New Roman" w:eastAsia="Times New Roman" w:hAnsi="Times New Roman"/>
          <w:sz w:val="24"/>
          <w:lang w:eastAsia="cs-CZ"/>
        </w:rPr>
        <w:t>od doručení faktury objednateli.</w:t>
      </w:r>
    </w:p>
    <w:p w:rsidR="00D11CF8" w:rsidRPr="00FB0858" w:rsidRDefault="00D11CF8" w:rsidP="00D11CF8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Celkovou cenu objednatel uhradí bankovním převodem na základě řádného daňového dokladu (faktury).</w:t>
      </w:r>
    </w:p>
    <w:p w:rsidR="00D11CF8" w:rsidRPr="00FB0858" w:rsidRDefault="00D11CF8" w:rsidP="00D11CF8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Součástí faktury bude dodací list.</w:t>
      </w:r>
    </w:p>
    <w:p w:rsidR="00D11CF8" w:rsidRPr="00FB0858" w:rsidRDefault="00D11CF8" w:rsidP="00D11CF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Faktura musí obsahovat všechny náležitosti řádného daňového a účetního dokladu ve smyslu příslušných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opětovného zaslání náležitě doplněného či opraveného dokladu.</w:t>
      </w:r>
    </w:p>
    <w:p w:rsidR="00D11CF8" w:rsidRPr="00FB0858" w:rsidRDefault="00D11CF8" w:rsidP="00D11CF8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Kupní cena je konečná a zahrnuje veškeré náklady včetně dopravy a zisk prodávajícího spojené s realizací zakázky.</w:t>
      </w:r>
    </w:p>
    <w:p w:rsidR="00D11CF8" w:rsidRPr="00B036E7" w:rsidRDefault="00D11CF8" w:rsidP="00D11CF8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Nabídková cena je nejvýše přípustná a může být zvýšena jen za podmínek změny sazby DPH.</w:t>
      </w:r>
    </w:p>
    <w:p w:rsidR="00D11CF8" w:rsidRDefault="00D11CF8" w:rsidP="00D11CF8">
      <w:pPr>
        <w:numPr>
          <w:ilvl w:val="0"/>
          <w:numId w:val="7"/>
        </w:numPr>
        <w:spacing w:line="276" w:lineRule="auto"/>
        <w:ind w:left="357" w:firstLine="720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bookmarkStart w:id="11" w:name="_Toc358100563"/>
      <w:bookmarkStart w:id="12" w:name="_Toc358100603"/>
    </w:p>
    <w:p w:rsidR="00D11CF8" w:rsidRPr="00FB0858" w:rsidRDefault="00D11CF8" w:rsidP="00D11CF8">
      <w:pPr>
        <w:spacing w:line="276" w:lineRule="auto"/>
        <w:ind w:left="1077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r w:rsidRPr="00FB0858">
        <w:rPr>
          <w:rFonts w:ascii="Times New Roman" w:eastAsia="Times New Roman" w:hAnsi="Times New Roman"/>
          <w:b/>
          <w:sz w:val="24"/>
          <w:lang w:eastAsia="cs-CZ"/>
        </w:rPr>
        <w:t>Záruční doba</w:t>
      </w:r>
      <w:bookmarkEnd w:id="11"/>
      <w:bookmarkEnd w:id="12"/>
    </w:p>
    <w:p w:rsidR="00D11CF8" w:rsidRPr="00FB0858" w:rsidRDefault="00D11CF8" w:rsidP="00D11CF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Dodavatel poskytuje záruku v délce </w:t>
      </w:r>
      <w:r w:rsidRPr="00FB0858">
        <w:rPr>
          <w:rFonts w:ascii="Times New Roman" w:eastAsia="Times New Roman" w:hAnsi="Times New Roman"/>
          <w:b/>
          <w:sz w:val="24"/>
          <w:lang w:eastAsia="cs-CZ"/>
        </w:rPr>
        <w:t>36 měsíců</w:t>
      </w:r>
      <w:r w:rsidRPr="00FB0858">
        <w:rPr>
          <w:rFonts w:ascii="Times New Roman" w:eastAsia="Times New Roman" w:hAnsi="Times New Roman"/>
          <w:sz w:val="24"/>
          <w:lang w:eastAsia="cs-CZ"/>
        </w:rPr>
        <w:t xml:space="preserve"> na všechny dodávané produkty od předání a převzetí předmětu plnění. V rámci této záruky bude dodavatel bezplatně odstraňovat veškeré poruchy dodaného zařízení.</w:t>
      </w:r>
    </w:p>
    <w:p w:rsidR="00D11CF8" w:rsidRDefault="00D11CF8" w:rsidP="00D11CF8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Příjem hlášení závad </w:t>
      </w:r>
    </w:p>
    <w:p w:rsidR="00D11CF8" w:rsidRPr="00D11CF8" w:rsidRDefault="00D11CF8" w:rsidP="00D11CF8">
      <w:pPr>
        <w:spacing w:line="276" w:lineRule="auto"/>
        <w:ind w:left="360"/>
        <w:jc w:val="both"/>
        <w:rPr>
          <w:rFonts w:ascii="Times New Roman" w:eastAsia="Times New Roman" w:hAnsi="Times New Roman"/>
          <w:sz w:val="24"/>
          <w:lang w:eastAsia="cs-CZ"/>
        </w:rPr>
      </w:pPr>
      <w:r w:rsidRPr="00D11CF8">
        <w:rPr>
          <w:rFonts w:ascii="Times New Roman" w:eastAsia="Times New Roman" w:hAnsi="Times New Roman"/>
          <w:sz w:val="24"/>
          <w:lang w:eastAsia="cs-CZ"/>
        </w:rPr>
        <w:t>Tel.: +420 587 438 250</w:t>
      </w:r>
    </w:p>
    <w:p w:rsidR="00D11CF8" w:rsidRPr="00FB0858" w:rsidRDefault="00D11CF8" w:rsidP="00D11CF8">
      <w:pPr>
        <w:ind w:left="360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Fax: +420 585 230 206</w:t>
      </w:r>
    </w:p>
    <w:p w:rsidR="00D11CF8" w:rsidRPr="00FB0858" w:rsidRDefault="00D11CF8" w:rsidP="00D11CF8">
      <w:pPr>
        <w:ind w:left="360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E-mail: </w:t>
      </w:r>
      <w:hyperlink r:id="rId6" w:history="1">
        <w:r w:rsidRPr="00FB0858">
          <w:rPr>
            <w:rFonts w:ascii="Times New Roman" w:eastAsia="Times New Roman" w:hAnsi="Times New Roman"/>
            <w:color w:val="0000FF"/>
            <w:sz w:val="24"/>
            <w:u w:val="single"/>
            <w:lang w:eastAsia="cs-CZ"/>
          </w:rPr>
          <w:t>helpdesk@meritgroup.cz</w:t>
        </w:r>
      </w:hyperlink>
    </w:p>
    <w:p w:rsidR="00D11CF8" w:rsidRPr="00FB0858" w:rsidRDefault="00D11CF8" w:rsidP="00D11CF8">
      <w:pPr>
        <w:ind w:left="360"/>
        <w:jc w:val="both"/>
        <w:rPr>
          <w:rFonts w:ascii="Times New Roman" w:eastAsia="Times New Roman" w:hAnsi="Times New Roman"/>
          <w:sz w:val="24"/>
          <w:lang w:eastAsia="cs-CZ"/>
        </w:rPr>
      </w:pPr>
    </w:p>
    <w:p w:rsidR="00D11CF8" w:rsidRPr="00B036E7" w:rsidRDefault="00D11CF8" w:rsidP="00D11CF8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Záruka se nevztahuje na závady vzniklé nesprávnou manipulací, poškozením, běžným opotřebením, živelnou pohromou, odcizením, přepětím v síti apod. V těchto případech bude veškeré náklady spojené s odstraněním závady hradit objednatel. </w:t>
      </w:r>
    </w:p>
    <w:p w:rsidR="00D11CF8" w:rsidRDefault="00D11CF8" w:rsidP="00D11CF8">
      <w:pPr>
        <w:numPr>
          <w:ilvl w:val="0"/>
          <w:numId w:val="7"/>
        </w:numPr>
        <w:spacing w:after="120" w:line="276" w:lineRule="auto"/>
        <w:ind w:left="357" w:firstLine="720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bookmarkStart w:id="13" w:name="_Toc358100564"/>
      <w:bookmarkStart w:id="14" w:name="_Toc358100604"/>
    </w:p>
    <w:p w:rsidR="00D11CF8" w:rsidRPr="00FB0858" w:rsidRDefault="00D11CF8" w:rsidP="00D11CF8">
      <w:pPr>
        <w:spacing w:after="120" w:line="276" w:lineRule="auto"/>
        <w:ind w:left="1077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r w:rsidRPr="00FB0858">
        <w:rPr>
          <w:rFonts w:ascii="Times New Roman" w:eastAsia="Times New Roman" w:hAnsi="Times New Roman"/>
          <w:b/>
          <w:sz w:val="24"/>
          <w:lang w:eastAsia="cs-CZ"/>
        </w:rPr>
        <w:t>Smluvní pokuty</w:t>
      </w:r>
      <w:bookmarkEnd w:id="13"/>
      <w:bookmarkEnd w:id="14"/>
    </w:p>
    <w:p w:rsidR="00D11CF8" w:rsidRPr="00FB0858" w:rsidRDefault="00D11CF8" w:rsidP="00D11CF8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V případě prodlení dodavatele s dobou plnění, je povinen zaplatit objednateli smluvní pokutu z ceny zboží ve výši 0,05% za každý byť i jen započatý den prodlení s dodávkou.</w:t>
      </w:r>
    </w:p>
    <w:p w:rsidR="00D11CF8" w:rsidRPr="00FB0858" w:rsidRDefault="00D11CF8" w:rsidP="00D11CF8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V případě prodlení objednatele při úhradě faktury je objednatel povinen zaplatit dodavateli úrok z prodlení ve výši 0,05% z dlužné částky za každý den prodlení.</w:t>
      </w:r>
    </w:p>
    <w:p w:rsidR="00D11CF8" w:rsidRPr="00B036E7" w:rsidRDefault="00D11CF8" w:rsidP="00D11CF8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Smluvní pokuta v případě prodlení bude vyúčtována oprávněným do 30 dnů od jejího zjištění a povinný tuto smluvní pokutu uhradí do 30 dnů od obdržení vyúčtování. </w:t>
      </w:r>
    </w:p>
    <w:p w:rsidR="00D11CF8" w:rsidRPr="00FB0858" w:rsidRDefault="00D11CF8" w:rsidP="00D11CF8">
      <w:pPr>
        <w:jc w:val="both"/>
        <w:rPr>
          <w:rFonts w:ascii="Times New Roman" w:eastAsia="Times New Roman" w:hAnsi="Times New Roman"/>
          <w:sz w:val="24"/>
          <w:lang w:eastAsia="cs-CZ"/>
        </w:rPr>
      </w:pPr>
    </w:p>
    <w:p w:rsidR="00D11CF8" w:rsidRDefault="00D11CF8" w:rsidP="00D11CF8">
      <w:pPr>
        <w:numPr>
          <w:ilvl w:val="0"/>
          <w:numId w:val="7"/>
        </w:numPr>
        <w:spacing w:after="120" w:line="276" w:lineRule="auto"/>
        <w:ind w:left="357" w:firstLine="720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bookmarkStart w:id="15" w:name="_Toc358100565"/>
      <w:bookmarkStart w:id="16" w:name="_Toc358100605"/>
    </w:p>
    <w:p w:rsidR="00D11CF8" w:rsidRPr="00FB0858" w:rsidRDefault="00D11CF8" w:rsidP="00D11CF8">
      <w:pPr>
        <w:spacing w:after="120" w:line="276" w:lineRule="auto"/>
        <w:ind w:left="1077"/>
        <w:contextualSpacing/>
        <w:jc w:val="center"/>
        <w:rPr>
          <w:rFonts w:ascii="Times New Roman" w:eastAsia="Times New Roman" w:hAnsi="Times New Roman"/>
          <w:b/>
          <w:sz w:val="24"/>
          <w:lang w:eastAsia="cs-CZ"/>
        </w:rPr>
      </w:pPr>
      <w:r w:rsidRPr="00FB0858">
        <w:rPr>
          <w:rFonts w:ascii="Times New Roman" w:eastAsia="Times New Roman" w:hAnsi="Times New Roman"/>
          <w:b/>
          <w:sz w:val="24"/>
          <w:lang w:eastAsia="cs-CZ"/>
        </w:rPr>
        <w:t>Závěrečná ustanovení</w:t>
      </w:r>
      <w:bookmarkEnd w:id="15"/>
      <w:bookmarkEnd w:id="16"/>
    </w:p>
    <w:p w:rsidR="00D11CF8" w:rsidRPr="00FB0858" w:rsidRDefault="00D11CF8" w:rsidP="00D11CF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Právní vztahy touto smlouvou neupravené se řídí platnými právními předpisy ČR.</w:t>
      </w:r>
    </w:p>
    <w:p w:rsidR="00D11CF8" w:rsidRPr="00FB0858" w:rsidRDefault="00D11CF8" w:rsidP="00D11CF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lastRenderedPageBreak/>
        <w:t>Případné škody vzniklé v souvislosti s realizací dodávky budou řešeny dle platných právních předpisů.</w:t>
      </w:r>
    </w:p>
    <w:p w:rsidR="00D11CF8" w:rsidRPr="00FB0858" w:rsidRDefault="00D11CF8" w:rsidP="00D11CF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Změny a dodatky této smlouvy mohou být provedeny pouze na základě dohody smluvních stran. Dohoda musí být písemná, formou očíslovaných dodatků a podepsaná oprávněnými zástupci obou smluvních stran. Veškeré vzniklé dodatky a přílohy po jejich uzavření se stávají nedílnou součástí smlouvy.</w:t>
      </w:r>
    </w:p>
    <w:p w:rsidR="00D11CF8" w:rsidRPr="00FB0858" w:rsidRDefault="00D11CF8" w:rsidP="00D11CF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Objednatel má právo odstoupit od smlouvy v případě prodlení dodavatele, které bude delší než 7 dní.</w:t>
      </w:r>
    </w:p>
    <w:p w:rsidR="00D11CF8" w:rsidRPr="00FB0858" w:rsidRDefault="00D11CF8" w:rsidP="00D11CF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Smluvní strany prohlašují, že předmět plnění je ve smlouvě a Příloze č. 1, která je nedílnou součástí smlouvy vymezen dostatečným způsobem.</w:t>
      </w:r>
    </w:p>
    <w:p w:rsidR="00D11CF8" w:rsidRPr="00FB0858" w:rsidRDefault="00D11CF8" w:rsidP="00D11CF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Dodavatel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</w:t>
      </w:r>
    </w:p>
    <w:p w:rsidR="00D11CF8" w:rsidRPr="00FB0858" w:rsidRDefault="00D11CF8" w:rsidP="00D11CF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 xml:space="preserve">Tato smlouva je vyhotovena ve dvou stejnopisech, z  nichž každý obdrží jedno vyhotovení. </w:t>
      </w:r>
    </w:p>
    <w:p w:rsidR="00D11CF8" w:rsidRPr="00FB0858" w:rsidRDefault="00D11CF8" w:rsidP="00D11CF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Tato smlouva nabývá platnosti a účinnosti dnem podpisu obou smluvních stran.</w:t>
      </w:r>
    </w:p>
    <w:p w:rsidR="00D11CF8" w:rsidRPr="00FB0858" w:rsidRDefault="00D11CF8" w:rsidP="00D11CF8">
      <w:pPr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</w:rPr>
      </w:pPr>
      <w:r w:rsidRPr="00FB0858">
        <w:rPr>
          <w:rFonts w:ascii="Times New Roman" w:hAnsi="Times New Roman"/>
          <w:sz w:val="24"/>
        </w:rPr>
        <w:t>Dodavatel souhlasí s uveřejněním této smlouvy v registru smluv podle zákona č. 340/2015 Sb., o registru smluv, podle něhož je Kupující povinen smlouvy do registru vkládat pod sankcí neplatnosti.</w:t>
      </w:r>
    </w:p>
    <w:p w:rsidR="00D11CF8" w:rsidRPr="00FB0858" w:rsidRDefault="00D11CF8" w:rsidP="00D11CF8">
      <w:pPr>
        <w:widowControl w:val="0"/>
        <w:suppressAutoHyphens/>
        <w:ind w:left="360"/>
        <w:jc w:val="both"/>
        <w:rPr>
          <w:rFonts w:ascii="Times New Roman" w:hAnsi="Times New Roman"/>
          <w:color w:val="FF0000"/>
          <w:sz w:val="24"/>
        </w:rPr>
      </w:pPr>
    </w:p>
    <w:p w:rsidR="00D11CF8" w:rsidRPr="00FB0858" w:rsidRDefault="00D11CF8" w:rsidP="00D11CF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Smluvní strany prohlašují, že si smlouvu řádně přečetly, s celým jejím obsahem souhlasí a na důkaz toho, že se jedná o projev jejich svobodné a vážné vůle, který není činěn v tísni ani za nápadně nevýhodných podmínek, připojují své podpisy.</w:t>
      </w:r>
    </w:p>
    <w:p w:rsidR="00D11CF8" w:rsidRPr="00FB0858" w:rsidRDefault="00D11CF8" w:rsidP="00D11CF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sz w:val="24"/>
          <w:lang w:eastAsia="cs-CZ"/>
        </w:rPr>
      </w:pPr>
      <w:r w:rsidRPr="00FB0858">
        <w:rPr>
          <w:rFonts w:ascii="Times New Roman" w:eastAsia="Times New Roman" w:hAnsi="Times New Roman"/>
          <w:sz w:val="24"/>
          <w:lang w:eastAsia="cs-CZ"/>
        </w:rPr>
        <w:t>Nedílnou součástí této smlouvy je Příloha č. 1 – Technická specifikace zboží</w:t>
      </w:r>
    </w:p>
    <w:p w:rsidR="00D11CF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</w:p>
    <w:p w:rsidR="00D11CF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V Praze dne …………….</w:t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  <w:t>V Olomouci dne ……………</w:t>
      </w:r>
    </w:p>
    <w:p w:rsidR="00D11CF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</w:p>
    <w:p w:rsidR="00D11CF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</w:p>
    <w:p w:rsidR="00D11CF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……………………………………..</w:t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  <w:t>………………………………</w:t>
      </w:r>
    </w:p>
    <w:p w:rsidR="00D11CF8" w:rsidRPr="00FB0858" w:rsidRDefault="00D11CF8" w:rsidP="00D11CF8">
      <w:pPr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Mgr. Světlana Ptáčníková,</w:t>
      </w:r>
      <w:r w:rsidRPr="00B036E7">
        <w:rPr>
          <w:rFonts w:ascii="Times New Roman" w:eastAsia="Times New Roman" w:hAnsi="Times New Roman"/>
          <w:sz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lang w:eastAsia="cs-CZ"/>
        </w:rPr>
        <w:t>ředitelka</w:t>
      </w:r>
      <w:r w:rsidRPr="00FB0858">
        <w:rPr>
          <w:rFonts w:ascii="Times New Roman" w:eastAsia="Times New Roman" w:hAnsi="Times New Roman"/>
          <w:sz w:val="24"/>
          <w:lang w:eastAsia="cs-CZ"/>
        </w:rPr>
        <w:tab/>
      </w:r>
      <w:r w:rsidRPr="00FB0858"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 w:rsidRPr="00FB0858">
        <w:rPr>
          <w:rFonts w:ascii="Times New Roman" w:eastAsia="Times New Roman" w:hAnsi="Times New Roman"/>
          <w:sz w:val="24"/>
          <w:lang w:eastAsia="cs-CZ"/>
        </w:rPr>
        <w:t xml:space="preserve">Petr </w:t>
      </w:r>
      <w:proofErr w:type="spellStart"/>
      <w:r w:rsidRPr="00FB0858">
        <w:rPr>
          <w:rFonts w:ascii="Times New Roman" w:eastAsia="Times New Roman" w:hAnsi="Times New Roman"/>
          <w:sz w:val="24"/>
          <w:lang w:eastAsia="cs-CZ"/>
        </w:rPr>
        <w:t>Weigel</w:t>
      </w:r>
      <w:proofErr w:type="spellEnd"/>
      <w:r>
        <w:rPr>
          <w:rFonts w:ascii="Times New Roman" w:eastAsia="Times New Roman" w:hAnsi="Times New Roman"/>
          <w:sz w:val="24"/>
          <w:lang w:eastAsia="cs-CZ"/>
        </w:rPr>
        <w:t>,</w:t>
      </w:r>
      <w:r w:rsidRPr="00FB0858">
        <w:rPr>
          <w:rFonts w:ascii="Times New Roman" w:eastAsia="Times New Roman" w:hAnsi="Times New Roman"/>
          <w:sz w:val="24"/>
          <w:lang w:eastAsia="cs-CZ"/>
        </w:rPr>
        <w:t xml:space="preserve"> statutární ředitel</w:t>
      </w:r>
    </w:p>
    <w:p w:rsidR="00D11CF8" w:rsidRDefault="00D11CF8" w:rsidP="00D11CF8">
      <w:pPr>
        <w:spacing w:before="120"/>
        <w:jc w:val="both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Archiv bezpečnostních složek</w:t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  <w:t xml:space="preserve">  </w:t>
      </w:r>
      <w:r>
        <w:rPr>
          <w:rFonts w:ascii="Times New Roman" w:eastAsia="Times New Roman" w:hAnsi="Times New Roman"/>
          <w:sz w:val="24"/>
          <w:lang w:eastAsia="cs-CZ"/>
        </w:rPr>
        <w:tab/>
        <w:t xml:space="preserve">MERIT </w:t>
      </w:r>
      <w:r w:rsidRPr="00FB0858">
        <w:rPr>
          <w:rFonts w:ascii="Times New Roman" w:eastAsia="Times New Roman" w:hAnsi="Times New Roman"/>
          <w:sz w:val="24"/>
          <w:lang w:eastAsia="cs-CZ"/>
        </w:rPr>
        <w:t xml:space="preserve">GROUP </w:t>
      </w:r>
      <w:proofErr w:type="spellStart"/>
      <w:r w:rsidRPr="00FB0858">
        <w:rPr>
          <w:rFonts w:ascii="Times New Roman" w:eastAsia="Times New Roman" w:hAnsi="Times New Roman"/>
          <w:sz w:val="24"/>
          <w:lang w:eastAsia="cs-CZ"/>
        </w:rPr>
        <w:t>a.s</w:t>
      </w:r>
      <w:proofErr w:type="spellEnd"/>
    </w:p>
    <w:p w:rsidR="00D11CF8" w:rsidRDefault="00D11CF8" w:rsidP="00D11CF8">
      <w:pPr>
        <w:spacing w:before="120"/>
        <w:jc w:val="both"/>
        <w:rPr>
          <w:rFonts w:ascii="Times New Roman" w:eastAsia="Times New Roman" w:hAnsi="Times New Roman"/>
          <w:sz w:val="24"/>
          <w:lang w:eastAsia="cs-CZ"/>
        </w:rPr>
      </w:pPr>
    </w:p>
    <w:p w:rsidR="00D11CF8" w:rsidRPr="00FB0858" w:rsidRDefault="00D11CF8" w:rsidP="00D11CF8">
      <w:pPr>
        <w:spacing w:before="120"/>
        <w:jc w:val="both"/>
        <w:rPr>
          <w:rFonts w:ascii="Times New Roman" w:eastAsia="Times New Roman" w:hAnsi="Times New Roman"/>
          <w:sz w:val="24"/>
          <w:lang w:eastAsia="cs-CZ"/>
        </w:rPr>
        <w:sectPr w:rsidR="00D11CF8" w:rsidRPr="00FB0858" w:rsidSect="00CD060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lang w:eastAsia="cs-CZ"/>
        </w:rPr>
        <w:t>Objednatel</w:t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</w:r>
      <w:r>
        <w:rPr>
          <w:rFonts w:ascii="Times New Roman" w:eastAsia="Times New Roman" w:hAnsi="Times New Roman"/>
          <w:sz w:val="24"/>
          <w:lang w:eastAsia="cs-CZ"/>
        </w:rPr>
        <w:tab/>
        <w:t>Dodavate</w:t>
      </w:r>
      <w:r w:rsidR="00006862">
        <w:rPr>
          <w:rFonts w:ascii="Times New Roman" w:eastAsia="Times New Roman" w:hAnsi="Times New Roman"/>
          <w:sz w:val="24"/>
          <w:lang w:eastAsia="cs-CZ"/>
        </w:rPr>
        <w:t>l</w:t>
      </w:r>
    </w:p>
    <w:p w:rsidR="00D11CF8" w:rsidRDefault="00D11CF8" w:rsidP="00D11CF8">
      <w:pPr>
        <w:pStyle w:val="Nadpis1"/>
        <w:numPr>
          <w:ilvl w:val="0"/>
          <w:numId w:val="0"/>
        </w:numPr>
        <w:spacing w:before="0"/>
        <w:ind w:left="6372" w:firstLine="708"/>
        <w:rPr>
          <w:rFonts w:ascii="Times New Roman" w:eastAsia="Times New Roman" w:hAnsi="Times New Roman" w:cs="Times New Roman"/>
          <w:i w:val="0"/>
          <w:sz w:val="24"/>
          <w:szCs w:val="24"/>
          <w:lang w:eastAsia="cs-CZ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Příloha č. 1 </w:t>
      </w:r>
    </w:p>
    <w:p w:rsidR="00D11CF8" w:rsidRDefault="00D11CF8" w:rsidP="00D11CF8">
      <w:pPr>
        <w:pStyle w:val="Nadpis1"/>
        <w:numPr>
          <w:ilvl w:val="0"/>
          <w:numId w:val="0"/>
        </w:numPr>
        <w:spacing w:before="0"/>
        <w:rPr>
          <w:rFonts w:ascii="Times New Roman" w:eastAsia="Times New Roman" w:hAnsi="Times New Roman" w:cs="Times New Roman"/>
          <w:i w:val="0"/>
          <w:sz w:val="24"/>
          <w:szCs w:val="24"/>
          <w:lang w:eastAsia="cs-CZ"/>
        </w:rPr>
      </w:pPr>
    </w:p>
    <w:p w:rsidR="00D11CF8" w:rsidRDefault="00D11CF8" w:rsidP="00D11CF8">
      <w:pPr>
        <w:pStyle w:val="Nadpis1"/>
        <w:numPr>
          <w:ilvl w:val="0"/>
          <w:numId w:val="0"/>
        </w:numPr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B036E7">
        <w:rPr>
          <w:rFonts w:ascii="Times New Roman" w:hAnsi="Times New Roman" w:cs="Times New Roman"/>
          <w:i w:val="0"/>
          <w:sz w:val="24"/>
          <w:szCs w:val="24"/>
        </w:rPr>
        <w:t>Technická specifikace zboží</w:t>
      </w:r>
    </w:p>
    <w:p w:rsidR="00D11CF8" w:rsidRDefault="00D11CF8" w:rsidP="00D11CF8"/>
    <w:p w:rsidR="00D11CF8" w:rsidRPr="00B036E7" w:rsidRDefault="00D11CF8" w:rsidP="00D11CF8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307"/>
        <w:gridCol w:w="2584"/>
        <w:gridCol w:w="4258"/>
        <w:gridCol w:w="30"/>
      </w:tblGrid>
      <w:tr w:rsidR="00D11CF8" w:rsidRPr="008945FC" w:rsidTr="003E0E7F">
        <w:trPr>
          <w:trHeight w:val="255"/>
        </w:trPr>
        <w:tc>
          <w:tcPr>
            <w:tcW w:w="527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FFFFFF"/>
              <w:right w:val="single" w:sz="8" w:space="0" w:color="FFFFFF"/>
            </w:tcBorders>
            <w:shd w:val="clear" w:color="auto" w:fill="5C61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1CF8" w:rsidRPr="008945FC" w:rsidRDefault="00D11CF8" w:rsidP="003E0E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color w:val="FFFFFF"/>
                <w:sz w:val="16"/>
                <w:szCs w:val="16"/>
                <w:lang w:eastAsia="cs-CZ"/>
              </w:rPr>
              <w:t xml:space="preserve">POČET </w:t>
            </w:r>
          </w:p>
        </w:tc>
        <w:tc>
          <w:tcPr>
            <w:tcW w:w="715" w:type="pct"/>
            <w:vMerge w:val="restart"/>
            <w:tcBorders>
              <w:top w:val="single" w:sz="8" w:space="0" w:color="80808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C61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1CF8" w:rsidRPr="008945FC" w:rsidRDefault="00D11CF8" w:rsidP="003E0E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color w:val="FFFFFF"/>
                <w:sz w:val="16"/>
                <w:szCs w:val="16"/>
                <w:lang w:eastAsia="cs-CZ"/>
              </w:rPr>
              <w:t xml:space="preserve">KÓD PRODUKTU </w:t>
            </w:r>
          </w:p>
        </w:tc>
        <w:tc>
          <w:tcPr>
            <w:tcW w:w="1413" w:type="pct"/>
            <w:vMerge w:val="restart"/>
            <w:tcBorders>
              <w:top w:val="single" w:sz="8" w:space="0" w:color="80808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C61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1CF8" w:rsidRPr="008945FC" w:rsidRDefault="00D11CF8" w:rsidP="003E0E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color w:val="FFFFFF"/>
                <w:sz w:val="16"/>
                <w:szCs w:val="16"/>
                <w:lang w:eastAsia="cs-CZ"/>
              </w:rPr>
              <w:t xml:space="preserve">POPIS PRODUKTU </w:t>
            </w:r>
          </w:p>
        </w:tc>
        <w:tc>
          <w:tcPr>
            <w:tcW w:w="2329" w:type="pct"/>
            <w:vMerge w:val="restart"/>
            <w:tcBorders>
              <w:top w:val="single" w:sz="8" w:space="0" w:color="80808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C61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11CF8" w:rsidRPr="008945FC" w:rsidRDefault="00D11CF8" w:rsidP="003E0E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color w:val="FFFFFF"/>
                <w:sz w:val="16"/>
                <w:szCs w:val="16"/>
                <w:lang w:eastAsia="cs-CZ"/>
              </w:rPr>
              <w:t xml:space="preserve">PODROBNÝ POPIS PRODUKTU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40"/>
        </w:trPr>
        <w:tc>
          <w:tcPr>
            <w:tcW w:w="527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8" w:space="0" w:color="808080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3" w:type="pct"/>
            <w:vMerge/>
            <w:tcBorders>
              <w:top w:val="single" w:sz="8" w:space="0" w:color="808080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29" w:type="pct"/>
            <w:vMerge/>
            <w:tcBorders>
              <w:top w:val="single" w:sz="8" w:space="0" w:color="808080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1242" w:type="pct"/>
            <w:gridSpan w:val="2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Server CTO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3150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868703-B21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DL380 Gen10 8SFF CTO Server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ProLiant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DL380 Gen10 – konfigurovatelný  server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>□ disková klec na 8x SFF ( 2,5" ) pevný disk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 xml:space="preserve">□ 2 x HPE Smart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Socket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Guides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pro instalaci procesorů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>□ 24 DIMM slotů pro instalaci RDIMM, LRDIMM DDR4 pamětí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 xml:space="preserve">□ HPE Smart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Array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S100i SR Gen10 SW RAID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 xml:space="preserve">□  4-portový 10/100/1000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Mbit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/s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Ethernet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adaptér (integrovaný)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>□ grafický adaptér (integrovaný)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 xml:space="preserve">□ 1x x16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PCIe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, 2x x8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PCIe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, 1x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FlexibleLOM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I/O slot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 xml:space="preserve">□ 5x  USB port (1x přední, 2x interní, 2x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zadní ), 1x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MicroSD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 xml:space="preserve">□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iLO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5 ASIC –  procesor pro vzdálenou správu (virtuální grafická konzole)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>□ 4x hot-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plug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standard větráky ( redundantní )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>□ bez napájecích zdrojů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 xml:space="preserve">□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rackmount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(2U)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>□ 3-letá záruka on-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site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Procesor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826852-L21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DL380 Gen10 4116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Xeon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-S FIO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12-jádrový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Intel®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Xeon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-Silver 4116 (2.1GHz/85W) FIO procesorový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826852-B21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DL380 Gen10 4116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Xeon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-S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12-jádrový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Intel®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Xeon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-Silver 4116 (2.1GHz/85W) procesorový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1242" w:type="pct"/>
            <w:gridSpan w:val="2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Paměťové </w:t>
            </w:r>
            <w:proofErr w:type="spellStart"/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>kity</w:t>
            </w:r>
            <w:proofErr w:type="spellEnd"/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450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16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835955-B21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16GB 2Rx8 PC4-2666V-R Smart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  16GB (1x16GB)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Dual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Rank x8 DDR4-2666 CAS-19-19-19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Registered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paměťový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1242" w:type="pct"/>
            <w:gridSpan w:val="2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Pevné disky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450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4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869374-B21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150GB SATA 6G RI SFF SC DS SSD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 150 GB SSD 6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Gbit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/s SATA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Read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Intensive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SFF (2,5")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Digitally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Signed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Firmware  hot-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plug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pevný disk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450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8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872479-B21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1.2TB SAS 10K SFF SC DS HDD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 1,2 TB 10k RPM 12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Gbit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/s SAS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Enterprise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SFF (2,5")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Digitally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Signed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Firmware  hot-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plug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pevný disk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1242" w:type="pct"/>
            <w:gridSpan w:val="2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FC adaptér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P9D94A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SN1100Q 16Gb 2p FC HBA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 HPE SN1100Q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16Gb 2-portový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Fibre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Channel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PCIe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adaptér (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Qlogic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1242" w:type="pct"/>
            <w:gridSpan w:val="2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>Ethernet</w:t>
            </w:r>
            <w:proofErr w:type="spellEnd"/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 adaptér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450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647594-B21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Ethernet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1Gb 4-port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331T Adapter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NC331T – 4-portový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10/100/1000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Mbit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/s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Ethernet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x4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PCIe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adaptér (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Broadcom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BCM5719)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1242" w:type="pct"/>
            <w:gridSpan w:val="2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10GbE adaptér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450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727054-B21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Ethernet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10Gb 2-port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562FLR-SFP+Adpt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NC562FLR-SFP+ – 2-portový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10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Gbit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/s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Ethernet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(SFP+)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FlexibleLOM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adaptér (Intel® X710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Controller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)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>Rail</w:t>
            </w:r>
            <w:proofErr w:type="spellEnd"/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>kit</w:t>
            </w:r>
            <w:proofErr w:type="spellEnd"/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733660-B21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2U SFF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Easy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Install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Rail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 HPE 2U SFF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Easy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Install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Rail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- kolejnice pro instalaci do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racku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RAID řadič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67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804331-B21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Smart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Array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P408i-a SR Gen10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Ctrlr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 Smart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Array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P408i/2 GB FBWC – 2x x4 interně Mini-SAS, 12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Gbit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/s SAS  RAID kontrolér; AROC slot, 2 GB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flash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read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/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write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cache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; RAID 1, 1+0, 5, 5+0, 6, 6+0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450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875241-B21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96W Smart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Storage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Battery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145mm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Cbl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 Baterie s držákem pro Smart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Array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řadiče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1242" w:type="pct"/>
            <w:gridSpan w:val="2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Napájecí zdroje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865408-B21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500W FS Plat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Ht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Plg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LH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Pwr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Sply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Kit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□  500W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Flex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Slot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Platinum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Hot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Plug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Low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Halogen napájecí zdroj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1242" w:type="pct"/>
            <w:gridSpan w:val="2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>iLO</w:t>
            </w:r>
            <w:proofErr w:type="spellEnd"/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 licence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67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lastRenderedPageBreak/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BD505A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iLO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Adv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incl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3yr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TSU 1-Svr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Lic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Integrated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Lights-Out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iLO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) </w:t>
            </w:r>
            <w:proofErr w:type="spell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Advanced</w:t>
            </w:r>
            <w:proofErr w:type="spell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>licence</w:t>
            </w: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br/>
              <w:t>□ 3-letá</w:t>
            </w:r>
            <w:proofErr w:type="gramEnd"/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 telefonická servisní podpora software s pokrytím 24x7 a právem na nové verze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225"/>
        </w:trPr>
        <w:tc>
          <w:tcPr>
            <w:tcW w:w="1242" w:type="pct"/>
            <w:gridSpan w:val="2"/>
            <w:tcBorders>
              <w:top w:val="nil"/>
              <w:left w:val="single" w:sz="8" w:space="0" w:color="5C6166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b/>
                <w:bCs/>
                <w:sz w:val="16"/>
                <w:szCs w:val="16"/>
                <w:lang w:eastAsia="cs-CZ"/>
              </w:rPr>
              <w:t xml:space="preserve">Servisní podpora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nil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11CF8" w:rsidRPr="008945FC" w:rsidTr="003E0E7F">
        <w:trPr>
          <w:trHeight w:val="675"/>
        </w:trPr>
        <w:tc>
          <w:tcPr>
            <w:tcW w:w="527" w:type="pct"/>
            <w:tcBorders>
              <w:top w:val="nil"/>
              <w:left w:val="single" w:sz="8" w:space="0" w:color="5C6166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2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H7J32A3     WAH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r w:rsidRPr="008945FC">
              <w:rPr>
                <w:rFonts w:eastAsia="Calibri" w:cs="Arial"/>
                <w:color w:val="000000"/>
                <w:sz w:val="16"/>
                <w:szCs w:val="16"/>
                <w:lang w:eastAsia="cs-CZ"/>
              </w:rPr>
              <w:t xml:space="preserve">HPE DL380 Gen10 Support 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8" w:space="0" w:color="5C6166"/>
              <w:right w:val="single" w:sz="8" w:space="0" w:color="5C6166"/>
            </w:tcBorders>
            <w:shd w:val="clear" w:color="auto" w:fill="C6EE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>□ 3-letá</w:t>
            </w:r>
            <w:proofErr w:type="gramEnd"/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 podpora HPE </w:t>
            </w:r>
            <w:proofErr w:type="spellStart"/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>Packaged</w:t>
            </w:r>
            <w:proofErr w:type="spellEnd"/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 Support </w:t>
            </w:r>
            <w:proofErr w:type="spellStart"/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>Service</w:t>
            </w:r>
            <w:proofErr w:type="spellEnd"/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>Foundation</w:t>
            </w:r>
            <w:proofErr w:type="spellEnd"/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 Care NBD – servisní podpora hardware a software třetích stran s odezvou do druhého pracovního</w:t>
            </w:r>
            <w:r>
              <w:rPr>
                <w:rFonts w:eastAsia="Calibri" w:cs="Arial"/>
                <w:sz w:val="16"/>
                <w:szCs w:val="16"/>
                <w:lang w:eastAsia="cs-CZ"/>
              </w:rPr>
              <w:t xml:space="preserve"> </w:t>
            </w:r>
            <w:r w:rsidRPr="008945FC">
              <w:rPr>
                <w:rFonts w:eastAsia="Calibri" w:cs="Arial"/>
                <w:sz w:val="16"/>
                <w:szCs w:val="16"/>
                <w:lang w:eastAsia="cs-CZ"/>
              </w:rPr>
              <w:t xml:space="preserve">dne. </w:t>
            </w:r>
          </w:p>
        </w:tc>
        <w:tc>
          <w:tcPr>
            <w:tcW w:w="17" w:type="pct"/>
            <w:vAlign w:val="center"/>
            <w:hideMark/>
          </w:tcPr>
          <w:p w:rsidR="00D11CF8" w:rsidRPr="008945FC" w:rsidRDefault="00D11CF8" w:rsidP="003E0E7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07039F" w:rsidRDefault="0007039F"/>
    <w:sectPr w:rsidR="00070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C30"/>
    <w:multiLevelType w:val="singleLevel"/>
    <w:tmpl w:val="CD443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1">
    <w:nsid w:val="15F461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B3909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C483363"/>
    <w:multiLevelType w:val="hybridMultilevel"/>
    <w:tmpl w:val="E788CCA8"/>
    <w:lvl w:ilvl="0" w:tplc="BCA0B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A157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262232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B7726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0FD607F"/>
    <w:multiLevelType w:val="singleLevel"/>
    <w:tmpl w:val="EF529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F8"/>
    <w:rsid w:val="00006862"/>
    <w:rsid w:val="0007039F"/>
    <w:rsid w:val="009503D3"/>
    <w:rsid w:val="00D1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CF8"/>
    <w:pPr>
      <w:spacing w:after="0" w:line="240" w:lineRule="auto"/>
    </w:pPr>
    <w:rPr>
      <w:rFonts w:ascii="Arial" w:hAnsi="Arial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11CF8"/>
    <w:pPr>
      <w:keepNext/>
      <w:keepLines/>
      <w:numPr>
        <w:numId w:val="8"/>
      </w:numPr>
      <w:spacing w:before="480"/>
      <w:outlineLvl w:val="0"/>
    </w:pPr>
    <w:rPr>
      <w:rFonts w:eastAsiaTheme="majorEastAsia" w:cstheme="majorBidi"/>
      <w:b/>
      <w:bCs/>
      <w:i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1CF8"/>
    <w:pPr>
      <w:keepNext/>
      <w:keepLines/>
      <w:numPr>
        <w:ilvl w:val="1"/>
        <w:numId w:val="8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1CF8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nhideWhenUsed/>
    <w:qFormat/>
    <w:rsid w:val="00D11CF8"/>
    <w:pPr>
      <w:keepNext/>
      <w:keepLines/>
      <w:numPr>
        <w:ilvl w:val="3"/>
        <w:numId w:val="8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nhideWhenUsed/>
    <w:qFormat/>
    <w:rsid w:val="00D11CF8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D11CF8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D11CF8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D11CF8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D11CF8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1CF8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1CF8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11CF8"/>
    <w:rPr>
      <w:rFonts w:ascii="Arial" w:eastAsiaTheme="majorEastAsia" w:hAnsi="Arial" w:cstheme="majorBidi"/>
      <w:b/>
      <w:bCs/>
      <w:color w:val="000000" w:themeColor="text1"/>
      <w:sz w:val="20"/>
      <w:szCs w:val="24"/>
    </w:rPr>
  </w:style>
  <w:style w:type="character" w:customStyle="1" w:styleId="Nadpis4Char">
    <w:name w:val="Nadpis 4 Char"/>
    <w:basedOn w:val="Standardnpsmoodstavce"/>
    <w:link w:val="Nadpis4"/>
    <w:rsid w:val="00D11CF8"/>
    <w:rPr>
      <w:rFonts w:ascii="Arial" w:eastAsiaTheme="majorEastAsia" w:hAnsi="Arial" w:cstheme="majorBidi"/>
      <w:b/>
      <w:bCs/>
      <w:i/>
      <w:iCs/>
      <w:color w:val="000000" w:themeColor="text1"/>
      <w:sz w:val="20"/>
      <w:szCs w:val="24"/>
    </w:rPr>
  </w:style>
  <w:style w:type="character" w:customStyle="1" w:styleId="Nadpis5Char">
    <w:name w:val="Nadpis 5 Char"/>
    <w:basedOn w:val="Standardnpsmoodstavce"/>
    <w:link w:val="Nadpis5"/>
    <w:rsid w:val="00D11CF8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Nadpis6Char">
    <w:name w:val="Nadpis 6 Char"/>
    <w:basedOn w:val="Standardnpsmoodstavce"/>
    <w:link w:val="Nadpis6"/>
    <w:rsid w:val="00D11CF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rsid w:val="00D11C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Nadpis8Char">
    <w:name w:val="Nadpis 8 Char"/>
    <w:basedOn w:val="Standardnpsmoodstavce"/>
    <w:link w:val="Nadpis8"/>
    <w:rsid w:val="00D11C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11C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CF8"/>
    <w:pPr>
      <w:spacing w:after="0" w:line="240" w:lineRule="auto"/>
    </w:pPr>
    <w:rPr>
      <w:rFonts w:ascii="Arial" w:hAnsi="Arial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11CF8"/>
    <w:pPr>
      <w:keepNext/>
      <w:keepLines/>
      <w:numPr>
        <w:numId w:val="8"/>
      </w:numPr>
      <w:spacing w:before="480"/>
      <w:outlineLvl w:val="0"/>
    </w:pPr>
    <w:rPr>
      <w:rFonts w:eastAsiaTheme="majorEastAsia" w:cstheme="majorBidi"/>
      <w:b/>
      <w:bCs/>
      <w:i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1CF8"/>
    <w:pPr>
      <w:keepNext/>
      <w:keepLines/>
      <w:numPr>
        <w:ilvl w:val="1"/>
        <w:numId w:val="8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1CF8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nhideWhenUsed/>
    <w:qFormat/>
    <w:rsid w:val="00D11CF8"/>
    <w:pPr>
      <w:keepNext/>
      <w:keepLines/>
      <w:numPr>
        <w:ilvl w:val="3"/>
        <w:numId w:val="8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nhideWhenUsed/>
    <w:qFormat/>
    <w:rsid w:val="00D11CF8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D11CF8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D11CF8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D11CF8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D11CF8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1CF8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11CF8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11CF8"/>
    <w:rPr>
      <w:rFonts w:ascii="Arial" w:eastAsiaTheme="majorEastAsia" w:hAnsi="Arial" w:cstheme="majorBidi"/>
      <w:b/>
      <w:bCs/>
      <w:color w:val="000000" w:themeColor="text1"/>
      <w:sz w:val="20"/>
      <w:szCs w:val="24"/>
    </w:rPr>
  </w:style>
  <w:style w:type="character" w:customStyle="1" w:styleId="Nadpis4Char">
    <w:name w:val="Nadpis 4 Char"/>
    <w:basedOn w:val="Standardnpsmoodstavce"/>
    <w:link w:val="Nadpis4"/>
    <w:rsid w:val="00D11CF8"/>
    <w:rPr>
      <w:rFonts w:ascii="Arial" w:eastAsiaTheme="majorEastAsia" w:hAnsi="Arial" w:cstheme="majorBidi"/>
      <w:b/>
      <w:bCs/>
      <w:i/>
      <w:iCs/>
      <w:color w:val="000000" w:themeColor="text1"/>
      <w:sz w:val="20"/>
      <w:szCs w:val="24"/>
    </w:rPr>
  </w:style>
  <w:style w:type="character" w:customStyle="1" w:styleId="Nadpis5Char">
    <w:name w:val="Nadpis 5 Char"/>
    <w:basedOn w:val="Standardnpsmoodstavce"/>
    <w:link w:val="Nadpis5"/>
    <w:rsid w:val="00D11CF8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Nadpis6Char">
    <w:name w:val="Nadpis 6 Char"/>
    <w:basedOn w:val="Standardnpsmoodstavce"/>
    <w:link w:val="Nadpis6"/>
    <w:rsid w:val="00D11CF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rsid w:val="00D11C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Nadpis8Char">
    <w:name w:val="Nadpis 8 Char"/>
    <w:basedOn w:val="Standardnpsmoodstavce"/>
    <w:link w:val="Nadpis8"/>
    <w:rsid w:val="00D11C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11C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desk@meritgrou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USTR &amp; ABS</Company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Čadská Květoslava, JUDr.</dc:creator>
  <cp:lastModifiedBy>Kremlová Gabriela, Ing., MBA</cp:lastModifiedBy>
  <cp:revision>3</cp:revision>
  <cp:lastPrinted>2017-12-19T11:05:00Z</cp:lastPrinted>
  <dcterms:created xsi:type="dcterms:W3CDTF">2017-12-19T11:02:00Z</dcterms:created>
  <dcterms:modified xsi:type="dcterms:W3CDTF">2018-01-09T13:07:00Z</dcterms:modified>
</cp:coreProperties>
</file>