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Kupní smlouva</w:t>
      </w: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. kupujícího: 882/17/99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</w:t>
      </w:r>
      <w:proofErr w:type="spellStart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prodávajícího: 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Smluvní strany: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23"/>
        <w:gridCol w:w="1150"/>
        <w:gridCol w:w="1510"/>
        <w:gridCol w:w="643"/>
        <w:gridCol w:w="1793"/>
      </w:tblGrid>
      <w:tr w:rsidR="00951189" w:rsidRPr="00951189" w:rsidTr="0068686D"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1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TRADE CENTRE PRAHA a.s.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IČ/RČ:</w:t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5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00409316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Tel:</w:t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9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+420222013111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</w:p>
        </w:tc>
      </w:tr>
      <w:tr w:rsidR="00951189" w:rsidRPr="00951189" w:rsidTr="0068686D"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2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Blanická 28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DIČ:</w:t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6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CZ00409316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10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</w:p>
        </w:tc>
      </w:tr>
      <w:bookmarkStart w:id="0" w:name="prodavajici4"/>
      <w:tr w:rsidR="00951189" w:rsidRPr="00951189" w:rsidTr="0068686D"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4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Praha 2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  <w:bookmarkEnd w:id="0"/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č. OP:</w:t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7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 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</w:p>
        </w:tc>
      </w:tr>
      <w:bookmarkStart w:id="1" w:name="prodavajici3"/>
      <w:tr w:rsidR="00951189" w:rsidRPr="00951189" w:rsidTr="0068686D"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begin">
                <w:ffData>
                  <w:name w:val="prodavajici3"/>
                  <w:enabled/>
                  <w:calcOnExit w:val="0"/>
                  <w:textInput/>
                </w:ffData>
              </w:fldCha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separate"/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122 00</w:t>
            </w:r>
            <w:r w:rsidRP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ldChar w:fldCharType="end"/>
            </w:r>
            <w:bookmarkEnd w:id="1"/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Účet:</w:t>
            </w: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951189" w:rsidRPr="0068137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Městský soud v Praze, odd. B, </w:t>
      </w:r>
      <w:proofErr w:type="spellStart"/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</w:t>
      </w:r>
      <w:proofErr w:type="spellEnd"/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43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Robertem Plavcem, předsedou představenstva a Ing. Robertem </w:t>
      </w:r>
      <w:proofErr w:type="spellStart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Höhnem</w:t>
      </w:r>
      <w:proofErr w:type="spellEnd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, členem představenstva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"kupující")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Auto – F – Rozkoš, s.r.o.                 </w:t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26026627  </w:t>
      </w:r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Tel.: +420 731 439 578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GoBack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Rozkoš </w:t>
      </w:r>
      <w:proofErr w:type="gramStart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145                                        </w:t>
      </w:r>
      <w:bookmarkEnd w:id="2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DIČ</w:t>
      </w:r>
      <w:proofErr w:type="gramEnd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:CZ26026627                        Fax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  <w:proofErr w:type="gramStart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Humpolec                                          </w:t>
      </w:r>
      <w:r w:rsidRPr="00681379">
        <w:rPr>
          <w:rFonts w:ascii="Times New Roman" w:eastAsia="Times New Roman" w:hAnsi="Times New Roman" w:cs="Times New Roman"/>
          <w:sz w:val="24"/>
          <w:szCs w:val="24"/>
          <w:lang w:eastAsia="cs-CZ"/>
        </w:rPr>
        <w:t>Banka</w:t>
      </w:r>
      <w:proofErr w:type="gramEnd"/>
      <w:r w:rsidRPr="00681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                     </w:t>
      </w:r>
      <w:r w:rsidR="00681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681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Účet: 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396 01</w:t>
      </w:r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Web: </w:t>
      </w:r>
      <w:hyperlink r:id="rId6" w:history="1">
        <w:r w:rsidRPr="00951189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cs-CZ"/>
          </w:rPr>
          <w:t>www.autofiat.cz</w:t>
        </w:r>
      </w:hyperlink>
    </w:p>
    <w:p w:rsidR="00951189" w:rsidRPr="00951189" w:rsidRDefault="00951189" w:rsidP="00951189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soud v Českých Budějovicích, C 9922</w:t>
      </w:r>
    </w:p>
    <w:p w:rsidR="00951189" w:rsidRPr="00951189" w:rsidRDefault="00951189" w:rsidP="00951189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jednatelem společnosti Alešem Svobodou</w:t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"prodávající")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dnešního níže uvedeného dne, měsíce a roku ve smyslu § 2079 a násl. ve spojení s § 2085 a </w:t>
      </w:r>
      <w:proofErr w:type="gramStart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>násl.  zákona</w:t>
      </w:r>
      <w:proofErr w:type="gramEnd"/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89/2012 Sb., občanský zákoník (dále také i jen „občanský zákoník“)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smlouvu o koupi motorového vozidla</w:t>
      </w: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je </w:t>
      </w:r>
      <w:r w:rsidR="00681379">
        <w:rPr>
          <w:rFonts w:ascii="Times New Roman" w:eastAsia="Times New Roman" w:hAnsi="Times New Roman" w:cs="Times New Roman"/>
          <w:sz w:val="24"/>
          <w:szCs w:val="24"/>
          <w:lang w:eastAsia="cs-CZ"/>
        </w:rPr>
        <w:t>autorizovaným dealerem vozů značky FIAT A FIAT PROFESSIONAL.</w:t>
      </w:r>
    </w:p>
    <w:p w:rsidR="00681379" w:rsidRPr="00951189" w:rsidRDefault="0068137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nový, nepoužitý neregistrovaný vůz:</w:t>
      </w:r>
    </w:p>
    <w:tbl>
      <w:tblPr>
        <w:tblW w:w="15972" w:type="dxa"/>
        <w:tblLayout w:type="fixed"/>
        <w:tblLook w:val="01E0" w:firstRow="1" w:lastRow="1" w:firstColumn="1" w:lastColumn="1" w:noHBand="0" w:noVBand="0"/>
      </w:tblPr>
      <w:tblGrid>
        <w:gridCol w:w="6521"/>
        <w:gridCol w:w="5704"/>
        <w:gridCol w:w="1985"/>
        <w:gridCol w:w="1762"/>
      </w:tblGrid>
      <w:tr w:rsidR="00951189" w:rsidRPr="00951189" w:rsidTr="00681379">
        <w:tc>
          <w:tcPr>
            <w:tcW w:w="6521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1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značka a typ:</w:t>
            </w:r>
            <w:r w:rsidR="00681379" w:rsidRPr="0095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1379" w:rsidRPr="0095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Doblo</w:t>
            </w:r>
            <w:proofErr w:type="spellEnd"/>
            <w:r w:rsidR="00681379" w:rsidRPr="0095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1379" w:rsidRPr="0095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cargo</w:t>
            </w:r>
            <w:proofErr w:type="spellEnd"/>
            <w:r w:rsid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1,4 95k Base </w:t>
            </w:r>
            <w:r w:rsidR="00681379" w:rsidRPr="0095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Economy</w:t>
            </w:r>
            <w:r w:rsidR="00681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(26.11A.1)</w:t>
            </w:r>
          </w:p>
        </w:tc>
        <w:tc>
          <w:tcPr>
            <w:tcW w:w="5704" w:type="dxa"/>
            <w:shd w:val="clear" w:color="auto" w:fill="auto"/>
          </w:tcPr>
          <w:p w:rsidR="00951189" w:rsidRPr="00951189" w:rsidRDefault="00951189" w:rsidP="00681379">
            <w:pPr>
              <w:spacing w:after="0" w:line="240" w:lineRule="auto"/>
              <w:ind w:left="-250" w:right="-2410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762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951189" w:rsidRPr="00951189" w:rsidTr="00681379">
        <w:tc>
          <w:tcPr>
            <w:tcW w:w="6521" w:type="dxa"/>
            <w:shd w:val="clear" w:color="auto" w:fill="auto"/>
          </w:tcPr>
          <w:p w:rsidR="00951189" w:rsidRPr="00951189" w:rsidRDefault="00681379" w:rsidP="00681379">
            <w:pPr>
              <w:spacing w:after="0" w:line="240" w:lineRule="auto"/>
              <w:ind w:right="-99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karoserie: ZFA 26300006H54984</w:t>
            </w:r>
          </w:p>
        </w:tc>
        <w:tc>
          <w:tcPr>
            <w:tcW w:w="5704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762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951189" w:rsidRPr="00951189" w:rsidTr="00681379">
        <w:tc>
          <w:tcPr>
            <w:tcW w:w="6521" w:type="dxa"/>
            <w:shd w:val="clear" w:color="auto" w:fill="auto"/>
          </w:tcPr>
          <w:p w:rsidR="00951189" w:rsidRPr="00951189" w:rsidRDefault="0068137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Číslo TP: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UI472704</w:t>
            </w:r>
          </w:p>
        </w:tc>
        <w:tc>
          <w:tcPr>
            <w:tcW w:w="5704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762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951189" w:rsidRPr="00951189" w:rsidTr="00681379">
        <w:tc>
          <w:tcPr>
            <w:tcW w:w="6521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1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palivo:</w:t>
            </w:r>
            <w:r w:rsidRPr="009511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benzin</w:t>
            </w:r>
          </w:p>
        </w:tc>
        <w:tc>
          <w:tcPr>
            <w:tcW w:w="5704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2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51189" w:rsidRPr="00951189" w:rsidTr="00681379">
        <w:tc>
          <w:tcPr>
            <w:tcW w:w="6521" w:type="dxa"/>
            <w:shd w:val="clear" w:color="auto" w:fill="auto"/>
          </w:tcPr>
          <w:p w:rsid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1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motoru:</w:t>
            </w:r>
            <w:r w:rsidR="006813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1,4 95k</w:t>
            </w:r>
          </w:p>
          <w:p w:rsidR="00681379" w:rsidRPr="00951189" w:rsidRDefault="0068137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barva: bílá</w:t>
            </w:r>
          </w:p>
        </w:tc>
        <w:tc>
          <w:tcPr>
            <w:tcW w:w="5704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762" w:type="dxa"/>
            <w:shd w:val="clear" w:color="auto" w:fill="auto"/>
          </w:tcPr>
          <w:p w:rsidR="00951189" w:rsidRPr="00951189" w:rsidRDefault="00951189" w:rsidP="0095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189">
        <w:rPr>
          <w:rFonts w:ascii="Times New Roman" w:eastAsia="Times New Roman" w:hAnsi="Times New Roman" w:cs="Times New Roman"/>
          <w:b/>
          <w:lang w:eastAsia="cs-CZ"/>
        </w:rPr>
        <w:lastRenderedPageBreak/>
        <w:t>II.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Prodávající touto smlouvou prodává kupujícímu motorové vozidlo uvedené v čl. I. a to ve stavu, jak je popsán v</w:t>
      </w:r>
      <w:r w:rsidR="00C914E4">
        <w:rPr>
          <w:rFonts w:ascii="Times New Roman" w:eastAsia="Times New Roman" w:hAnsi="Times New Roman" w:cs="Times New Roman"/>
          <w:lang w:eastAsia="cs-CZ"/>
        </w:rPr>
        <w:t xml:space="preserve"> nabídce prodejce </w:t>
      </w:r>
      <w:r w:rsidR="00D639A0">
        <w:rPr>
          <w:rFonts w:ascii="Times New Roman" w:eastAsia="Times New Roman" w:hAnsi="Times New Roman" w:cs="Times New Roman"/>
          <w:lang w:eastAsia="cs-CZ"/>
        </w:rPr>
        <w:t xml:space="preserve">č. 5596 </w:t>
      </w:r>
      <w:r w:rsidR="00C914E4">
        <w:rPr>
          <w:rFonts w:ascii="Times New Roman" w:eastAsia="Times New Roman" w:hAnsi="Times New Roman" w:cs="Times New Roman"/>
          <w:lang w:eastAsia="cs-CZ"/>
        </w:rPr>
        <w:t>ze dne 12. 12. 2017</w:t>
      </w:r>
      <w:r w:rsidRPr="00951189">
        <w:rPr>
          <w:rFonts w:ascii="Times New Roman" w:eastAsia="Times New Roman" w:hAnsi="Times New Roman" w:cs="Times New Roman"/>
          <w:lang w:eastAsia="cs-CZ"/>
        </w:rPr>
        <w:t>, kter</w:t>
      </w:r>
      <w:r w:rsidR="00C914E4">
        <w:rPr>
          <w:rFonts w:ascii="Times New Roman" w:eastAsia="Times New Roman" w:hAnsi="Times New Roman" w:cs="Times New Roman"/>
          <w:lang w:eastAsia="cs-CZ"/>
        </w:rPr>
        <w:t>á</w:t>
      </w:r>
      <w:r w:rsidRPr="00951189">
        <w:rPr>
          <w:rFonts w:ascii="Times New Roman" w:eastAsia="Times New Roman" w:hAnsi="Times New Roman" w:cs="Times New Roman"/>
          <w:lang w:eastAsia="cs-CZ"/>
        </w:rPr>
        <w:t xml:space="preserve"> tvoří nedílnou součást této smlouvy.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Prodávající současně prohlašuje, že na vozidle uvedeném v čl. I. neváznou žádná práva nebo závazky třetích stran.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189">
        <w:rPr>
          <w:rFonts w:ascii="Times New Roman" w:eastAsia="Times New Roman" w:hAnsi="Times New Roman" w:cs="Times New Roman"/>
          <w:b/>
          <w:lang w:eastAsia="cs-CZ"/>
        </w:rPr>
        <w:t>III.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Kupní cena byla stanovena dohodou smluvních stran částkou</w:t>
      </w:r>
      <w:r w:rsidRPr="00C914E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C914E4" w:rsidRPr="00C914E4">
        <w:rPr>
          <w:rFonts w:ascii="Times New Roman" w:eastAsia="Times New Roman" w:hAnsi="Times New Roman" w:cs="Times New Roman"/>
          <w:b/>
          <w:lang w:eastAsia="cs-CZ"/>
        </w:rPr>
        <w:t>321.810,00</w:t>
      </w:r>
      <w:r w:rsidRPr="00951189">
        <w:rPr>
          <w:rFonts w:ascii="Times New Roman" w:eastAsia="Times New Roman" w:hAnsi="Times New Roman" w:cs="Times New Roman"/>
          <w:b/>
          <w:lang w:eastAsia="cs-CZ"/>
        </w:rPr>
        <w:t xml:space="preserve"> Kč</w:t>
      </w:r>
      <w:r w:rsidRPr="00951189">
        <w:rPr>
          <w:rFonts w:ascii="Times New Roman" w:eastAsia="Times New Roman" w:hAnsi="Times New Roman" w:cs="Times New Roman"/>
          <w:lang w:eastAsia="cs-CZ"/>
        </w:rPr>
        <w:t xml:space="preserve"> včetně DPH.              </w:t>
      </w:r>
    </w:p>
    <w:p w:rsidR="00951189" w:rsidRPr="00951189" w:rsidRDefault="00C914E4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Slovy: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třistadvacetjedentisícosmsetdeset</w:t>
      </w:r>
      <w:proofErr w:type="spellEnd"/>
      <w:r w:rsidR="00951189" w:rsidRPr="00951189">
        <w:rPr>
          <w:rFonts w:ascii="Times New Roman" w:eastAsia="Times New Roman" w:hAnsi="Times New Roman" w:cs="Times New Roman"/>
          <w:lang w:eastAsia="cs-CZ"/>
        </w:rPr>
        <w:t xml:space="preserve"> korun</w:t>
      </w:r>
      <w:r>
        <w:rPr>
          <w:rFonts w:ascii="Times New Roman" w:eastAsia="Times New Roman" w:hAnsi="Times New Roman" w:cs="Times New Roman"/>
          <w:lang w:eastAsia="cs-CZ"/>
        </w:rPr>
        <w:t xml:space="preserve"> českých</w:t>
      </w:r>
      <w:r w:rsidR="00951189" w:rsidRPr="00951189">
        <w:rPr>
          <w:rFonts w:ascii="Times New Roman" w:eastAsia="Times New Roman" w:hAnsi="Times New Roman" w:cs="Times New Roman"/>
          <w:lang w:eastAsia="cs-CZ"/>
        </w:rPr>
        <w:t>.</w:t>
      </w:r>
      <w:r w:rsidR="00C322F4">
        <w:rPr>
          <w:rFonts w:ascii="Times New Roman" w:eastAsia="Times New Roman" w:hAnsi="Times New Roman" w:cs="Times New Roman"/>
          <w:lang w:eastAsia="cs-CZ"/>
        </w:rPr>
        <w:t xml:space="preserve"> Cena byla dohodnuta na základě nabídky prodejce č. 5596 ze dne 12. 12. 2017, která byla schválena kupujícím.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283F72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I</w:t>
      </w:r>
      <w:r w:rsidR="00951189" w:rsidRPr="00951189">
        <w:rPr>
          <w:rFonts w:ascii="Times New Roman" w:eastAsia="Times New Roman" w:hAnsi="Times New Roman" w:cs="Times New Roman"/>
          <w:b/>
          <w:lang w:eastAsia="cs-CZ"/>
        </w:rPr>
        <w:t>V.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Kupní cena dle čl. III bude kupujícím uhrazena po podpisu této smlouvy na základě faktury</w:t>
      </w:r>
      <w:r w:rsidR="00C322F4">
        <w:rPr>
          <w:rFonts w:ascii="Times New Roman" w:eastAsia="Times New Roman" w:hAnsi="Times New Roman" w:cs="Times New Roman"/>
          <w:lang w:eastAsia="cs-CZ"/>
        </w:rPr>
        <w:t xml:space="preserve"> č. 20171202 ze dne 14. 12. 2017</w:t>
      </w:r>
      <w:r w:rsidRPr="00951189">
        <w:rPr>
          <w:rFonts w:ascii="Times New Roman" w:eastAsia="Times New Roman" w:hAnsi="Times New Roman" w:cs="Times New Roman"/>
          <w:lang w:eastAsia="cs-CZ"/>
        </w:rPr>
        <w:t xml:space="preserve"> doručené do sídla kupujícího, což smluvní strany potvrzují podpisem této smlouvy.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189">
        <w:rPr>
          <w:rFonts w:ascii="Times New Roman" w:eastAsia="Times New Roman" w:hAnsi="Times New Roman" w:cs="Times New Roman"/>
          <w:b/>
          <w:lang w:eastAsia="cs-CZ"/>
        </w:rPr>
        <w:t>V.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Vlastnické právo k shora uvedenému vozidlu přejde z prodávajícího na kupujícího převzetím vozidla s tím, že vyznačení držitele motorového vozidla v technickém průkazu bude provedeno bez zbytečného odkladu u příslušného odboru dopravy - registru silničních vozidel. Pro účel provedení tohoto záznamu vydává prodávající kupujícímu plnou moc. Vozidlo si převezme kupující od prodávajícího v sídle prodávajícího</w:t>
      </w:r>
      <w:r w:rsidR="00C322F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="00C322F4">
        <w:rPr>
          <w:rFonts w:ascii="Times New Roman" w:eastAsia="Times New Roman" w:hAnsi="Times New Roman" w:cs="Times New Roman"/>
          <w:lang w:eastAsia="cs-CZ"/>
        </w:rPr>
        <w:t>nejpozději                    do</w:t>
      </w:r>
      <w:proofErr w:type="gramEnd"/>
      <w:r w:rsidR="00C322F4">
        <w:rPr>
          <w:rFonts w:ascii="Times New Roman" w:eastAsia="Times New Roman" w:hAnsi="Times New Roman" w:cs="Times New Roman"/>
          <w:lang w:eastAsia="cs-CZ"/>
        </w:rPr>
        <w:t xml:space="preserve"> 10. 1. 2018.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189">
        <w:rPr>
          <w:rFonts w:ascii="Times New Roman" w:eastAsia="Times New Roman" w:hAnsi="Times New Roman" w:cs="Times New Roman"/>
          <w:b/>
          <w:lang w:eastAsia="cs-CZ"/>
        </w:rPr>
        <w:t>VI.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Dnem přechodu vlastnického práva přecházejí všechna práva a povinnosti vyplývající z držení vozidla na kupujícího.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51189">
        <w:rPr>
          <w:rFonts w:ascii="Times New Roman" w:eastAsia="Times New Roman" w:hAnsi="Times New Roman" w:cs="Times New Roman"/>
          <w:b/>
          <w:lang w:eastAsia="cs-CZ"/>
        </w:rPr>
        <w:t>VII.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Prodávající odpovídá kupujícímu za právní vady</w:t>
      </w:r>
      <w:r w:rsidR="00C322F4">
        <w:rPr>
          <w:rFonts w:ascii="Times New Roman" w:eastAsia="Times New Roman" w:hAnsi="Times New Roman" w:cs="Times New Roman"/>
          <w:lang w:eastAsia="cs-CZ"/>
        </w:rPr>
        <w:t xml:space="preserve"> váznoucí na prodávaném vozidle, pokud nějaké jsou</w:t>
      </w:r>
      <w:r w:rsidRPr="00951189">
        <w:rPr>
          <w:rFonts w:ascii="Times New Roman" w:eastAsia="Times New Roman" w:hAnsi="Times New Roman" w:cs="Times New Roman"/>
          <w:lang w:eastAsia="cs-CZ"/>
        </w:rPr>
        <w:t>.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283F72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VII</w:t>
      </w:r>
      <w:r w:rsidR="00951189" w:rsidRPr="00951189">
        <w:rPr>
          <w:rFonts w:ascii="Times New Roman" w:eastAsia="Times New Roman" w:hAnsi="Times New Roman" w:cs="Times New Roman"/>
          <w:b/>
          <w:lang w:eastAsia="cs-CZ"/>
        </w:rPr>
        <w:t>I.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 xml:space="preserve">Prodávající a kupující prohlašují, že tuto kupní smlouvu uzavírají svobodně a vážně, že ji neuzavřeli v tísni nebo za nápadně nevýhodných podmínek. Pokud tato smlouva nestanoví jinak, řídí se práva a povinnosti smluvních stran občanským zákoníkem. Při uzavírání této smlouvy předává prodávající kupujícímu současně tyto věci k vozidlu: 2x klíč od vozidla. 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283F72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I</w:t>
      </w:r>
      <w:r w:rsidR="00951189" w:rsidRPr="00951189">
        <w:rPr>
          <w:rFonts w:ascii="Times New Roman" w:eastAsia="Times New Roman" w:hAnsi="Times New Roman" w:cs="Times New Roman"/>
          <w:b/>
          <w:lang w:eastAsia="cs-CZ"/>
        </w:rPr>
        <w:t>X.</w:t>
      </w:r>
    </w:p>
    <w:p w:rsidR="00951189" w:rsidRPr="00951189" w:rsidRDefault="00951189" w:rsidP="00951189">
      <w:pPr>
        <w:tabs>
          <w:tab w:val="left" w:pos="284"/>
          <w:tab w:val="left" w:pos="426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spacing w:val="-3"/>
          <w:lang w:eastAsia="cs-CZ"/>
        </w:rPr>
        <w:t>S</w:t>
      </w:r>
      <w:r w:rsidRPr="00951189">
        <w:rPr>
          <w:rFonts w:ascii="Times New Roman" w:eastAsia="Times New Roman" w:hAnsi="Times New Roman" w:cs="Times New Roman"/>
          <w:lang w:eastAsia="cs-CZ"/>
        </w:rPr>
        <w:t xml:space="preserve">mluvní strany vysloveně souhlasí s  tím, aby tato smlouva byla vedena v  evidenci </w:t>
      </w:r>
      <w:r w:rsidRPr="00951189">
        <w:rPr>
          <w:rFonts w:ascii="Times New Roman" w:eastAsia="Times New Roman" w:hAnsi="Times New Roman" w:cs="Times New Roman"/>
          <w:lang w:eastAsia="cs-CZ"/>
        </w:rPr>
        <w:br/>
        <w:t xml:space="preserve">smluv společnosti TRADE CENTRE PRAHA a.s. na webových stránkách, které jsou </w:t>
      </w:r>
      <w:r w:rsidRPr="00951189">
        <w:rPr>
          <w:rFonts w:ascii="Times New Roman" w:eastAsia="Times New Roman" w:hAnsi="Times New Roman" w:cs="Times New Roman"/>
          <w:lang w:eastAsia="cs-CZ"/>
        </w:rPr>
        <w:br/>
        <w:t xml:space="preserve">veřejně přístupné. Evidence smluv obsahuje údaje o smluvních stranách, předmětu </w:t>
      </w:r>
      <w:r w:rsidRPr="00951189">
        <w:rPr>
          <w:rFonts w:ascii="Times New Roman" w:eastAsia="Times New Roman" w:hAnsi="Times New Roman" w:cs="Times New Roman"/>
          <w:lang w:eastAsia="cs-CZ"/>
        </w:rPr>
        <w:br/>
        <w:t xml:space="preserve">smlouvy (dodatku), číselné označení smlouvy (dodatku), datum podpisu a text         </w:t>
      </w:r>
      <w:r w:rsidRPr="00951189">
        <w:rPr>
          <w:rFonts w:ascii="Times New Roman" w:eastAsia="Times New Roman" w:hAnsi="Times New Roman" w:cs="Times New Roman"/>
          <w:lang w:eastAsia="cs-CZ"/>
        </w:rPr>
        <w:br/>
        <w:t>smlouvy (dodatku). Smluvní strany prohlašují, že skutečnosti uvedené v této smlouvě nepovažují za obchodní tajemství ve smyslu § 504 zákona č. 89/2012 Sb., občanský zákoník a udělují svolení k jejich užití a zveřejnění bez stanovení jakýchkoli dalších podmínek.</w:t>
      </w:r>
    </w:p>
    <w:p w:rsidR="00951189" w:rsidRDefault="00951189" w:rsidP="00951189">
      <w:pPr>
        <w:tabs>
          <w:tab w:val="left" w:pos="284"/>
          <w:tab w:val="left" w:pos="426"/>
        </w:tabs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3F72" w:rsidRDefault="00283F72" w:rsidP="00951189">
      <w:pPr>
        <w:tabs>
          <w:tab w:val="left" w:pos="284"/>
          <w:tab w:val="left" w:pos="426"/>
        </w:tabs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3F72" w:rsidRPr="00951189" w:rsidRDefault="00283F72" w:rsidP="00951189">
      <w:pPr>
        <w:tabs>
          <w:tab w:val="left" w:pos="284"/>
          <w:tab w:val="left" w:pos="426"/>
        </w:tabs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51189" w:rsidRPr="00951189" w:rsidRDefault="00951189" w:rsidP="00951189">
      <w:pPr>
        <w:tabs>
          <w:tab w:val="left" w:pos="284"/>
          <w:tab w:val="left" w:pos="426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51189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ab/>
      </w:r>
      <w:r w:rsidRPr="0095118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5118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5118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5118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5118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5118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51189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</w:t>
      </w:r>
      <w:r w:rsidR="00A80D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</w:t>
      </w:r>
      <w:r w:rsidRPr="00951189">
        <w:rPr>
          <w:rFonts w:ascii="Times New Roman" w:eastAsia="Times New Roman" w:hAnsi="Times New Roman" w:cs="Times New Roman"/>
          <w:b/>
          <w:lang w:eastAsia="cs-CZ"/>
        </w:rPr>
        <w:t>X.</w:t>
      </w:r>
    </w:p>
    <w:p w:rsidR="00951189" w:rsidRPr="00951189" w:rsidRDefault="00951189" w:rsidP="00A80D1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 xml:space="preserve">Smluvní strany výslovně sjednávají, že uveřejnění této smlouvy v registru smluv dle </w:t>
      </w:r>
      <w:proofErr w:type="gramStart"/>
      <w:r w:rsidRPr="00951189">
        <w:rPr>
          <w:rFonts w:ascii="Times New Roman" w:eastAsia="Times New Roman" w:hAnsi="Times New Roman" w:cs="Times New Roman"/>
          <w:lang w:eastAsia="cs-CZ"/>
        </w:rPr>
        <w:t xml:space="preserve">zákona                    </w:t>
      </w:r>
      <w:r w:rsidR="00A80D18">
        <w:rPr>
          <w:rFonts w:ascii="Times New Roman" w:eastAsia="Times New Roman" w:hAnsi="Times New Roman" w:cs="Times New Roman"/>
          <w:lang w:eastAsia="cs-CZ"/>
        </w:rPr>
        <w:t xml:space="preserve">                       </w:t>
      </w:r>
      <w:r w:rsidRPr="00951189">
        <w:rPr>
          <w:rFonts w:ascii="Times New Roman" w:eastAsia="Times New Roman" w:hAnsi="Times New Roman" w:cs="Times New Roman"/>
          <w:lang w:eastAsia="cs-CZ"/>
        </w:rPr>
        <w:t xml:space="preserve">   č.</w:t>
      </w:r>
      <w:proofErr w:type="gramEnd"/>
      <w:r w:rsidRPr="00951189">
        <w:rPr>
          <w:rFonts w:ascii="Times New Roman" w:eastAsia="Times New Roman" w:hAnsi="Times New Roman" w:cs="Times New Roman"/>
          <w:lang w:eastAsia="cs-CZ"/>
        </w:rPr>
        <w:t xml:space="preserve"> 340/2015 Sb., o zvláštních podmínkách účinnosti některých smluv, uveřejňovaní těchto smluv a o registru smluv (zákon o registru smluv) zajistí TRADE CENTRE PRAHA a.s.  </w:t>
      </w:r>
    </w:p>
    <w:p w:rsidR="00951189" w:rsidRPr="00951189" w:rsidRDefault="00951189" w:rsidP="00A8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951189" w:rsidRPr="00951189" w:rsidRDefault="00951189" w:rsidP="0095118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951189" w:rsidRPr="00951189" w:rsidRDefault="00A80D18" w:rsidP="0095118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</w:t>
      </w:r>
      <w:r w:rsidR="00951189" w:rsidRPr="00951189">
        <w:rPr>
          <w:rFonts w:ascii="Times New Roman" w:eastAsia="Times New Roman" w:hAnsi="Times New Roman" w:cs="Times New Roman"/>
          <w:b/>
          <w:lang w:eastAsia="cs-CZ"/>
        </w:rPr>
        <w:t xml:space="preserve">XI.  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Tato smlouva nabývá platnosti dnem jejího podpisu oběma smluvními stranami a účinnosti dnem jejího uveřejnění prostřednictvím registru smluv. Smluvní strany sjednávají, že jejich vzájemné vztahy i před účinností smlouvy se řídí touto smlouvou.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A80D18" w:rsidP="0095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="00951189" w:rsidRPr="00951189">
        <w:rPr>
          <w:rFonts w:ascii="Times New Roman" w:eastAsia="Times New Roman" w:hAnsi="Times New Roman" w:cs="Times New Roman"/>
          <w:b/>
          <w:lang w:eastAsia="cs-CZ"/>
        </w:rPr>
        <w:t>X</w:t>
      </w:r>
      <w:r>
        <w:rPr>
          <w:rFonts w:ascii="Times New Roman" w:eastAsia="Times New Roman" w:hAnsi="Times New Roman" w:cs="Times New Roman"/>
          <w:b/>
          <w:lang w:eastAsia="cs-CZ"/>
        </w:rPr>
        <w:t>I</w:t>
      </w:r>
      <w:r w:rsidR="00951189" w:rsidRPr="00951189">
        <w:rPr>
          <w:rFonts w:ascii="Times New Roman" w:eastAsia="Times New Roman" w:hAnsi="Times New Roman" w:cs="Times New Roman"/>
          <w:b/>
          <w:lang w:eastAsia="cs-CZ"/>
        </w:rPr>
        <w:t>I.</w:t>
      </w:r>
    </w:p>
    <w:p w:rsidR="00951189" w:rsidRPr="00951189" w:rsidRDefault="00951189" w:rsidP="00951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Tato smlouva je sepsána ve dvou vyhotoveních s platností originálu, jedno vyhotovení obdrží prodávající a jedno vyhotovení obdrží kupující.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V Praze dne: ……………….</w:t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  <w:t xml:space="preserve">           V …………… dne: ……………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Kupující:</w:t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  <w:t>Prodávající: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..................................................</w:t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  <w:t xml:space="preserve"> ……….........................................                       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 xml:space="preserve">       Ing. Robert Plavec</w:t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  <w:t xml:space="preserve">              Aleš Svoboda  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 xml:space="preserve">    předseda představenstva</w:t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jednatel společnosti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TRADE CENTRE PRAHA a.s.</w:t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</w:p>
    <w:p w:rsidR="00951189" w:rsidRPr="00951189" w:rsidRDefault="00951189" w:rsidP="00951189">
      <w:pPr>
        <w:spacing w:after="200" w:line="276" w:lineRule="auto"/>
        <w:rPr>
          <w:rFonts w:ascii="Calibri" w:eastAsia="Calibri" w:hAnsi="Calibri" w:cs="Times New Roman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...................................................</w:t>
      </w:r>
      <w:r w:rsidRPr="00951189">
        <w:rPr>
          <w:rFonts w:ascii="Times New Roman" w:eastAsia="Times New Roman" w:hAnsi="Times New Roman" w:cs="Times New Roman"/>
          <w:lang w:eastAsia="cs-CZ"/>
        </w:rPr>
        <w:tab/>
        <w:t xml:space="preserve">                       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 xml:space="preserve">         Ing. Robert </w:t>
      </w:r>
      <w:proofErr w:type="spellStart"/>
      <w:r w:rsidRPr="00951189">
        <w:rPr>
          <w:rFonts w:ascii="Times New Roman" w:eastAsia="Times New Roman" w:hAnsi="Times New Roman" w:cs="Times New Roman"/>
          <w:lang w:eastAsia="cs-CZ"/>
        </w:rPr>
        <w:t>Höhne</w:t>
      </w:r>
      <w:proofErr w:type="spellEnd"/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 xml:space="preserve">        člen představenstva</w:t>
      </w:r>
    </w:p>
    <w:p w:rsidR="00951189" w:rsidRPr="00951189" w:rsidRDefault="00951189" w:rsidP="0095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189">
        <w:rPr>
          <w:rFonts w:ascii="Times New Roman" w:eastAsia="Times New Roman" w:hAnsi="Times New Roman" w:cs="Times New Roman"/>
          <w:lang w:eastAsia="cs-CZ"/>
        </w:rPr>
        <w:t>TRADE CENTRE PRAHA a.s.</w:t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  <w:r w:rsidRPr="00951189">
        <w:rPr>
          <w:rFonts w:ascii="Times New Roman" w:eastAsia="Times New Roman" w:hAnsi="Times New Roman" w:cs="Times New Roman"/>
          <w:lang w:eastAsia="cs-CZ"/>
        </w:rPr>
        <w:tab/>
      </w:r>
    </w:p>
    <w:p w:rsidR="00951189" w:rsidRPr="00951189" w:rsidRDefault="00951189" w:rsidP="00951189">
      <w:pPr>
        <w:spacing w:after="200" w:line="276" w:lineRule="auto"/>
        <w:rPr>
          <w:rFonts w:ascii="Calibri" w:eastAsia="Calibri" w:hAnsi="Calibri" w:cs="Times New Roman"/>
        </w:rPr>
      </w:pPr>
    </w:p>
    <w:p w:rsidR="00951189" w:rsidRPr="00951189" w:rsidRDefault="00951189" w:rsidP="00951189">
      <w:pPr>
        <w:spacing w:after="200" w:line="276" w:lineRule="auto"/>
        <w:rPr>
          <w:rFonts w:ascii="Calibri" w:eastAsia="Calibri" w:hAnsi="Calibri" w:cs="Times New Roman"/>
        </w:rPr>
      </w:pPr>
    </w:p>
    <w:p w:rsidR="003F274E" w:rsidRPr="00951189" w:rsidRDefault="003F274E" w:rsidP="00951189"/>
    <w:sectPr w:rsidR="003F274E" w:rsidRPr="00951189" w:rsidSect="003F274E">
      <w:headerReference w:type="default" r:id="rId7"/>
      <w:footerReference w:type="default" r:id="rId8"/>
      <w:pgSz w:w="11906" w:h="16838" w:code="9"/>
      <w:pgMar w:top="2694" w:right="992" w:bottom="2552" w:left="992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4E" w:rsidRDefault="003F274E" w:rsidP="0008351F">
      <w:pPr>
        <w:spacing w:after="0" w:line="240" w:lineRule="auto"/>
      </w:pPr>
      <w:r>
        <w:separator/>
      </w:r>
    </w:p>
  </w:endnote>
  <w:endnote w:type="continuationSeparator" w:id="0">
    <w:p w:rsidR="003F274E" w:rsidRDefault="003F274E" w:rsidP="0008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5621"/>
      <w:gridCol w:w="3305"/>
    </w:tblGrid>
    <w:tr w:rsidR="007B1F60" w:rsidTr="00491F0E">
      <w:trPr>
        <w:trHeight w:val="936"/>
      </w:trPr>
      <w:tc>
        <w:tcPr>
          <w:tcW w:w="996" w:type="dxa"/>
          <w:tcMar>
            <w:top w:w="57" w:type="dxa"/>
            <w:left w:w="0" w:type="dxa"/>
            <w:right w:w="0" w:type="dxa"/>
          </w:tcMar>
        </w:tcPr>
        <w:p w:rsidR="007B1F60" w:rsidRDefault="007B1F60">
          <w:pPr>
            <w:pStyle w:val="Zpa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1235</wp:posOffset>
                </wp:positionH>
                <wp:positionV relativeFrom="paragraph">
                  <wp:posOffset>-26822</wp:posOffset>
                </wp:positionV>
                <wp:extent cx="553151" cy="549762"/>
                <wp:effectExtent l="19050" t="0" r="0" b="0"/>
                <wp:wrapNone/>
                <wp:docPr id="22" name="Obrázek 4" descr="Symbol_TCP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mbol_TCP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151" cy="549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25" w:type="dxa"/>
          <w:tcMar>
            <w:top w:w="57" w:type="dxa"/>
            <w:left w:w="57" w:type="dxa"/>
            <w:right w:w="0" w:type="dxa"/>
          </w:tcMar>
        </w:tcPr>
        <w:p w:rsidR="007B1F60" w:rsidRPr="00491F0E" w:rsidRDefault="007B1F60" w:rsidP="007B1F60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491F0E">
            <w:rPr>
              <w:rFonts w:ascii="Arial" w:hAnsi="Arial" w:cs="Arial"/>
              <w:sz w:val="16"/>
              <w:szCs w:val="16"/>
            </w:rPr>
            <w:t xml:space="preserve">TRADE CENTRE PRAHA a.s., Blanická 1008/28, Praha 2, </w:t>
          </w:r>
          <w:r w:rsidR="00491F0E" w:rsidRPr="00491F0E">
            <w:rPr>
              <w:rFonts w:ascii="Arial" w:hAnsi="Arial" w:cs="Arial"/>
              <w:sz w:val="16"/>
              <w:szCs w:val="16"/>
            </w:rPr>
            <w:br/>
          </w:r>
          <w:r w:rsidRPr="00491F0E">
            <w:rPr>
              <w:rFonts w:ascii="Arial" w:hAnsi="Arial" w:cs="Arial"/>
              <w:sz w:val="16"/>
              <w:szCs w:val="16"/>
            </w:rPr>
            <w:t>PSČ 120 00, email@tcp-as.cz, tel: 222 013 111, fax: 222 251 814</w:t>
          </w:r>
        </w:p>
        <w:p w:rsidR="007B1F60" w:rsidRPr="00491F0E" w:rsidRDefault="007B1F60" w:rsidP="007B1F60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491F0E">
            <w:rPr>
              <w:rFonts w:ascii="Arial" w:hAnsi="Arial" w:cs="Arial"/>
              <w:sz w:val="16"/>
              <w:szCs w:val="16"/>
            </w:rPr>
            <w:t xml:space="preserve">zapsaná dne </w:t>
          </w:r>
          <w:proofErr w:type="gramStart"/>
          <w:r w:rsidRPr="00491F0E">
            <w:rPr>
              <w:rFonts w:ascii="Arial" w:hAnsi="Arial" w:cs="Arial"/>
              <w:sz w:val="16"/>
              <w:szCs w:val="16"/>
            </w:rPr>
            <w:t>19.2.1990</w:t>
          </w:r>
          <w:proofErr w:type="gramEnd"/>
          <w:r w:rsidRPr="00491F0E">
            <w:rPr>
              <w:rFonts w:ascii="Arial" w:hAnsi="Arial" w:cs="Arial"/>
              <w:sz w:val="16"/>
              <w:szCs w:val="16"/>
            </w:rPr>
            <w:t xml:space="preserve"> v odd. B, </w:t>
          </w:r>
          <w:proofErr w:type="spellStart"/>
          <w:r w:rsidRPr="00491F0E">
            <w:rPr>
              <w:rFonts w:ascii="Arial" w:hAnsi="Arial" w:cs="Arial"/>
              <w:sz w:val="16"/>
              <w:szCs w:val="16"/>
            </w:rPr>
            <w:t>vl</w:t>
          </w:r>
          <w:proofErr w:type="spellEnd"/>
          <w:r w:rsidRPr="00491F0E">
            <w:rPr>
              <w:rFonts w:ascii="Arial" w:hAnsi="Arial" w:cs="Arial"/>
              <w:sz w:val="16"/>
              <w:szCs w:val="16"/>
            </w:rPr>
            <w:t xml:space="preserve">. 43 obchodního rejstříku </w:t>
          </w:r>
        </w:p>
        <w:p w:rsidR="007B1F60" w:rsidRDefault="007B1F60" w:rsidP="007B1F60">
          <w:pPr>
            <w:pStyle w:val="Zpat"/>
          </w:pPr>
          <w:r w:rsidRPr="00491F0E">
            <w:rPr>
              <w:rFonts w:ascii="Arial" w:hAnsi="Arial" w:cs="Arial"/>
              <w:sz w:val="16"/>
              <w:szCs w:val="16"/>
            </w:rPr>
            <w:t>vedeného Městským soudem v Praze, IČO: 00409316</w:t>
          </w:r>
        </w:p>
      </w:tc>
      <w:tc>
        <w:tcPr>
          <w:tcW w:w="3307" w:type="dxa"/>
          <w:tcMar>
            <w:right w:w="0" w:type="dxa"/>
          </w:tcMar>
        </w:tcPr>
        <w:p w:rsidR="00491F0E" w:rsidRDefault="00491F0E" w:rsidP="007B1F60">
          <w:pPr>
            <w:pStyle w:val="Zpat"/>
            <w:jc w:val="right"/>
            <w:rPr>
              <w:rFonts w:ascii="Arial" w:hAnsi="Arial" w:cs="Arial"/>
              <w:b/>
              <w:color w:val="E82922"/>
            </w:rPr>
          </w:pPr>
        </w:p>
        <w:p w:rsidR="00491F0E" w:rsidRDefault="00491F0E" w:rsidP="007B1F60">
          <w:pPr>
            <w:pStyle w:val="Zpat"/>
            <w:jc w:val="right"/>
            <w:rPr>
              <w:rFonts w:ascii="Arial" w:hAnsi="Arial" w:cs="Arial"/>
              <w:b/>
              <w:color w:val="E82922"/>
            </w:rPr>
          </w:pPr>
        </w:p>
        <w:p w:rsidR="007B1F60" w:rsidRPr="00491F0E" w:rsidRDefault="007B1F60" w:rsidP="007B1F60">
          <w:pPr>
            <w:pStyle w:val="Zpat"/>
            <w:jc w:val="right"/>
            <w:rPr>
              <w:rFonts w:ascii="Arial" w:hAnsi="Arial" w:cs="Arial"/>
              <w:b/>
              <w:color w:val="E82922"/>
            </w:rPr>
          </w:pPr>
          <w:r w:rsidRPr="00491F0E">
            <w:rPr>
              <w:rFonts w:ascii="Arial" w:hAnsi="Arial" w:cs="Arial"/>
              <w:b/>
              <w:color w:val="E82922"/>
            </w:rPr>
            <w:t>www.tcp-as.cz</w:t>
          </w:r>
        </w:p>
      </w:tc>
    </w:tr>
  </w:tbl>
  <w:p w:rsidR="007B1F60" w:rsidRDefault="003F274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22225</wp:posOffset>
              </wp:positionV>
              <wp:extent cx="6288405" cy="0"/>
              <wp:effectExtent l="18415" t="22225" r="17780" b="15875"/>
              <wp:wrapNone/>
              <wp:docPr id="2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F2D8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pt;margin-top:1.75pt;width:495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" strokecolor="#e82922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4E" w:rsidRDefault="003F274E" w:rsidP="0008351F">
      <w:pPr>
        <w:spacing w:after="0" w:line="240" w:lineRule="auto"/>
      </w:pPr>
      <w:r>
        <w:separator/>
      </w:r>
    </w:p>
  </w:footnote>
  <w:footnote w:type="continuationSeparator" w:id="0">
    <w:p w:rsidR="003F274E" w:rsidRDefault="003F274E" w:rsidP="0008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60" w:rsidRDefault="007B1F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5697953</wp:posOffset>
          </wp:positionH>
          <wp:positionV relativeFrom="paragraph">
            <wp:posOffset>-214603</wp:posOffset>
          </wp:positionV>
          <wp:extent cx="1049035" cy="2479539"/>
          <wp:effectExtent l="0" t="0" r="0" b="0"/>
          <wp:wrapNone/>
          <wp:docPr id="20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1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49035" cy="2479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-5010</wp:posOffset>
          </wp:positionH>
          <wp:positionV relativeFrom="paragraph">
            <wp:posOffset>-79967</wp:posOffset>
          </wp:positionV>
          <wp:extent cx="1355355" cy="555372"/>
          <wp:effectExtent l="19050" t="0" r="0" b="0"/>
          <wp:wrapNone/>
          <wp:docPr id="21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5355" cy="555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4E"/>
    <w:rsid w:val="0008351F"/>
    <w:rsid w:val="00125D41"/>
    <w:rsid w:val="00147839"/>
    <w:rsid w:val="001B0711"/>
    <w:rsid w:val="00283F72"/>
    <w:rsid w:val="002E100D"/>
    <w:rsid w:val="002E75F1"/>
    <w:rsid w:val="002F2345"/>
    <w:rsid w:val="003F274E"/>
    <w:rsid w:val="00490261"/>
    <w:rsid w:val="00491F0E"/>
    <w:rsid w:val="004F1671"/>
    <w:rsid w:val="00517748"/>
    <w:rsid w:val="00527D32"/>
    <w:rsid w:val="00580AAE"/>
    <w:rsid w:val="00627654"/>
    <w:rsid w:val="00667B52"/>
    <w:rsid w:val="00681379"/>
    <w:rsid w:val="00686A57"/>
    <w:rsid w:val="006A4959"/>
    <w:rsid w:val="006B1F50"/>
    <w:rsid w:val="00713DD8"/>
    <w:rsid w:val="007A1FD5"/>
    <w:rsid w:val="007B1F60"/>
    <w:rsid w:val="0082792E"/>
    <w:rsid w:val="00830D5A"/>
    <w:rsid w:val="00854658"/>
    <w:rsid w:val="00891910"/>
    <w:rsid w:val="0091110C"/>
    <w:rsid w:val="00914407"/>
    <w:rsid w:val="00951189"/>
    <w:rsid w:val="00A00960"/>
    <w:rsid w:val="00A035F2"/>
    <w:rsid w:val="00A35B83"/>
    <w:rsid w:val="00A74E9A"/>
    <w:rsid w:val="00A80D18"/>
    <w:rsid w:val="00AC7BBD"/>
    <w:rsid w:val="00B3680C"/>
    <w:rsid w:val="00C322F4"/>
    <w:rsid w:val="00C914E4"/>
    <w:rsid w:val="00D0488F"/>
    <w:rsid w:val="00D639A0"/>
    <w:rsid w:val="00DA062F"/>
    <w:rsid w:val="00E41BA7"/>
    <w:rsid w:val="00E661A5"/>
    <w:rsid w:val="00F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A4A1088-21F6-4B69-8B36-513D4D9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839"/>
    <w:pPr>
      <w:spacing w:after="320" w:line="281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8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fia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%20svarcova\Desktop\VZOR%20Dopisn&#237;%20pap&#237;r%20TCP%202016\TCP_DopisniPapir-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TCP_DopisniPapir-šablona</Template>
  <TotalTime>119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31</cp:revision>
  <cp:lastPrinted>2017-12-14T14:25:00Z</cp:lastPrinted>
  <dcterms:created xsi:type="dcterms:W3CDTF">2017-04-27T11:29:00Z</dcterms:created>
  <dcterms:modified xsi:type="dcterms:W3CDTF">2018-01-08T08:32:00Z</dcterms:modified>
</cp:coreProperties>
</file>