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54FD" w:rsidRPr="00017C18" w:rsidRDefault="0027343E" w:rsidP="002118FC">
      <w:pPr>
        <w:pStyle w:val="Zkladntext"/>
        <w:spacing w:after="0"/>
        <w:rPr>
          <w:b/>
        </w:rPr>
      </w:pPr>
      <w:r>
        <w:rPr>
          <w:noProof/>
        </w:rPr>
        <mc:AlternateContent>
          <mc:Choice Requires="wps">
            <w:drawing>
              <wp:anchor distT="0" distB="0" distL="0" distR="0" simplePos="0" relativeHeight="251659264" behindDoc="0" locked="0" layoutInCell="1" allowOverlap="1">
                <wp:simplePos x="0" y="0"/>
                <wp:positionH relativeFrom="column">
                  <wp:posOffset>3810</wp:posOffset>
                </wp:positionH>
                <wp:positionV relativeFrom="paragraph">
                  <wp:posOffset>48260</wp:posOffset>
                </wp:positionV>
                <wp:extent cx="6119495" cy="1714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7C7" w:rsidRDefault="005147C7" w:rsidP="005147C7">
                            <w:pPr>
                              <w:pStyle w:val="Obsahrmce"/>
                              <w:jc w:val="right"/>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3.8pt;width:481.85pt;height:1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c&#10;I0U6oOieDx5d6QHloTq9cRU43Rlw8wMsA8sxU2duNf3ikNLXLVE7fmmt7ltOGESXhZPJs6Mjjgsg&#10;2/69ZnAN2XsdgYbGdqF0UAwE6MDSw4mZEAqFxUWWlUU5x4jCXnaeFfNIXUKq6bSxzr/lukPBqLEF&#10;5iM6Odw6H6Ih1eQSLnNaCrYRUsaJ3W2vpUUHAirZxC8m8MJNquCsdDg2Io4rECTcEfZCuJH172WW&#10;F+lVXs42i+X5rNgU81l5ni5naVZelYu0KIubzWMIMCuqVjDG1a1QfFJgVvwdw8deGLUTNYj6Gpfz&#10;fD5S9Mck0/j9LslOeGhIKboaL09OpArEvlEM0iaVJ0KOdvJz+LHKUIPpH6sSZRCYHzXgh+0AKEEb&#10;W80eQBBWA1/AOrwiYLTafsOoh46ssfu6J5ZjJN8pEFVo38mwk7GdDKIoHK2xx2g0r/3Y5ntjxa4F&#10;5FG2Sl+C8BoRNfEUxVGu0GUx+OOLENr4+Tx6Pb1b6x8AAAD//wMAUEsDBBQABgAIAAAAIQCB0QNE&#10;2wAAAAUBAAAPAAAAZHJzL2Rvd25yZXYueG1sTI7BTsMwEETvSPyDtUhcEHVoqwAhTgUt3ODQUvW8&#10;jZckIl5HsdOkf89ygtNqNKO3L19NrlUn6kPj2cDdLAFFXHrbcGVg//l2+wAqRGSLrWcycKYAq+Ly&#10;IsfM+pG3dNrFSgmEQ4YG6hi7TOtQ1uQwzHxHLN2X7x1GiX2lbY+jwF2r50mSaocNy4caO1rXVH7v&#10;Bmcg3fTDuOX1zWb/+o4fXTU/vJwPxlxfTc9PoCJN8W8Mv/qiDoU4Hf3ANqhWGLIzcC9Hysd0uQB1&#10;NLBYpqCLXP+3L34AAAD//wMAUEsBAi0AFAAGAAgAAAAhALaDOJL+AAAA4QEAABMAAAAAAAAAAAAA&#10;AAAAAAAAAFtDb250ZW50X1R5cGVzXS54bWxQSwECLQAUAAYACAAAACEAOP0h/9YAAACUAQAACwAA&#10;AAAAAAAAAAAAAAAvAQAAX3JlbHMvLnJlbHNQSwECLQAUAAYACAAAACEAv7nDfnoCAAD/BAAADgAA&#10;AAAAAAAAAAAAAAAuAgAAZHJzL2Uyb0RvYy54bWxQSwECLQAUAAYACAAAACEAgdEDRNsAAAAFAQAA&#10;DwAAAAAAAAAAAAAAAADUBAAAZHJzL2Rvd25yZXYueG1sUEsFBgAAAAAEAAQA8wAAANwFAAAAAA==&#10;" stroked="f">
                <v:textbox inset="0,0,0,0">
                  <w:txbxContent>
                    <w:p w:rsidR="005147C7" w:rsidRDefault="005147C7" w:rsidP="005147C7">
                      <w:pPr>
                        <w:pStyle w:val="Obsahrmce"/>
                        <w:jc w:val="right"/>
                        <w:rPr>
                          <w:sz w:val="22"/>
                          <w:szCs w:val="22"/>
                        </w:rPr>
                      </w:pPr>
                    </w:p>
                  </w:txbxContent>
                </v:textbox>
                <w10:wrap type="topAndBottom"/>
              </v:shape>
            </w:pict>
          </mc:Fallback>
        </mc:AlternateContent>
      </w:r>
      <w:r w:rsidR="00B570F2">
        <w:rPr>
          <w:sz w:val="22"/>
          <w:szCs w:val="22"/>
        </w:rPr>
        <w:br/>
      </w:r>
      <w:r w:rsidR="00017C18" w:rsidRPr="00017C18">
        <w:rPr>
          <w:b/>
        </w:rPr>
        <w:t>Regionální rada regionu soudržnosti Severozápad</w:t>
      </w:r>
    </w:p>
    <w:p w:rsidR="00017C18" w:rsidRDefault="00017C18" w:rsidP="002118FC">
      <w:pPr>
        <w:pStyle w:val="Zkladntext"/>
        <w:spacing w:after="0"/>
      </w:pPr>
      <w:r>
        <w:t>Se sídlem: Berní ul. 2261/1, 400 01 Ústí nad Labem</w:t>
      </w:r>
    </w:p>
    <w:p w:rsidR="00017C18" w:rsidRDefault="00017C18" w:rsidP="00017C18">
      <w:pPr>
        <w:pStyle w:val="Standard"/>
        <w:jc w:val="left"/>
      </w:pPr>
      <w:r>
        <w:t>IČ: 75082136</w:t>
      </w:r>
    </w:p>
    <w:p w:rsidR="00017C18" w:rsidRDefault="00017C18" w:rsidP="00017C18">
      <w:pPr>
        <w:pStyle w:val="Standard"/>
        <w:autoSpaceDE w:val="0"/>
        <w:jc w:val="left"/>
        <w:rPr>
          <w:rFonts w:eastAsia="Arial" w:cs="Arial"/>
        </w:rPr>
      </w:pPr>
      <w:r>
        <w:rPr>
          <w:rFonts w:eastAsia="Arial" w:cs="Arial"/>
        </w:rPr>
        <w:t>DIČ: CZ75082136 (není plátcem DPH)</w:t>
      </w:r>
    </w:p>
    <w:p w:rsidR="008525CA" w:rsidRDefault="008525CA" w:rsidP="008525CA">
      <w:r>
        <w:t xml:space="preserve">zastoupená: </w:t>
      </w:r>
      <w:r w:rsidR="00E92CB5">
        <w:t xml:space="preserve">RSDr. Milanem </w:t>
      </w:r>
      <w:proofErr w:type="spellStart"/>
      <w:r w:rsidR="00E92CB5">
        <w:t>Pipalem</w:t>
      </w:r>
      <w:proofErr w:type="spellEnd"/>
      <w:r>
        <w:t>, Předsedou Regionální rady regionu soudržnosti Severozápad</w:t>
      </w:r>
    </w:p>
    <w:p w:rsidR="008525CA" w:rsidRDefault="008525CA" w:rsidP="008525CA">
      <w:pPr>
        <w:rPr>
          <w:rFonts w:eastAsia="Arial" w:cs="Arial"/>
        </w:rPr>
      </w:pPr>
      <w:r>
        <w:t xml:space="preserve">bankovní spojení: </w:t>
      </w:r>
      <w:r>
        <w:rPr>
          <w:rFonts w:eastAsia="Arial" w:cs="Arial"/>
        </w:rPr>
        <w:t>Česká spořitelna, a. s., Olbrachtova 1929/62, 140 00 Praha 4</w:t>
      </w:r>
    </w:p>
    <w:p w:rsidR="008525CA" w:rsidRDefault="008525CA" w:rsidP="008525CA">
      <w:pPr>
        <w:rPr>
          <w:rFonts w:eastAsia="Arial" w:cs="Arial"/>
        </w:rPr>
      </w:pPr>
      <w:r>
        <w:t xml:space="preserve">číslo účtu: </w:t>
      </w:r>
      <w:r>
        <w:rPr>
          <w:rFonts w:eastAsia="Arial" w:cs="Arial"/>
        </w:rPr>
        <w:t>2420682/0800</w:t>
      </w:r>
    </w:p>
    <w:p w:rsidR="008525CA" w:rsidRDefault="008525CA" w:rsidP="008525CA">
      <w:pPr>
        <w:spacing w:after="170"/>
      </w:pPr>
      <w:r>
        <w:t>(dále jen „poskytovatel dotace“)</w:t>
      </w:r>
    </w:p>
    <w:p w:rsidR="00017C18" w:rsidRDefault="00017C18" w:rsidP="00017C18">
      <w:pPr>
        <w:pStyle w:val="Standard"/>
        <w:spacing w:after="170"/>
        <w:jc w:val="left"/>
      </w:pPr>
      <w:r>
        <w:t>a</w:t>
      </w:r>
    </w:p>
    <w:p w:rsidR="005D5E89" w:rsidRDefault="005D5E89" w:rsidP="005D5E89">
      <w:pPr>
        <w:jc w:val="left"/>
        <w:rPr>
          <w:b/>
          <w:bCs/>
        </w:rPr>
      </w:pPr>
      <w:r>
        <w:rPr>
          <w:b/>
          <w:bCs/>
        </w:rPr>
        <w:t>Česká hotelová, a.s.</w:t>
      </w:r>
    </w:p>
    <w:p w:rsidR="005D5E89" w:rsidRDefault="005D5E89" w:rsidP="005D5E89">
      <w:pPr>
        <w:jc w:val="left"/>
      </w:pPr>
      <w:r>
        <w:t>se sídlem: Plzeňská 103/215c, 15000 Praha</w:t>
      </w:r>
    </w:p>
    <w:p w:rsidR="005D5E89" w:rsidRDefault="005D5E89" w:rsidP="005D5E89">
      <w:pPr>
        <w:jc w:val="left"/>
      </w:pPr>
      <w:r>
        <w:t>IČ: 26968851</w:t>
      </w:r>
    </w:p>
    <w:p w:rsidR="005D5E89" w:rsidRDefault="005D5E89" w:rsidP="005D5E89">
      <w:pPr>
        <w:jc w:val="left"/>
      </w:pPr>
      <w:r>
        <w:t>DIČ: CZ26968851</w:t>
      </w:r>
    </w:p>
    <w:p w:rsidR="005D5E89" w:rsidRDefault="005D5E89" w:rsidP="005D5E89">
      <w:pPr>
        <w:jc w:val="left"/>
      </w:pPr>
      <w:r>
        <w:t>zastoupený: Ing. Martinem Šrámkem, členem představenstva</w:t>
      </w:r>
    </w:p>
    <w:p w:rsidR="005D5E89" w:rsidRDefault="005D5E89" w:rsidP="005D5E89">
      <w:pPr>
        <w:jc w:val="left"/>
      </w:pPr>
      <w:r>
        <w:t>zapsaný v obchodním rejstříku, vedeného Městským soudem v Praze oddíl B, vložka 10662</w:t>
      </w:r>
    </w:p>
    <w:p w:rsidR="008525CA" w:rsidRDefault="008525CA" w:rsidP="008525CA">
      <w:pPr>
        <w:jc w:val="left"/>
      </w:pPr>
      <w:r>
        <w:t>bankovní spojení:</w:t>
      </w:r>
      <w:r w:rsidR="00E723A3">
        <w:t xml:space="preserve"> </w:t>
      </w:r>
      <w:r w:rsidR="00800795">
        <w:t>XXXX</w:t>
      </w:r>
    </w:p>
    <w:p w:rsidR="008525CA" w:rsidRDefault="008525CA" w:rsidP="008525CA">
      <w:pPr>
        <w:jc w:val="left"/>
      </w:pPr>
      <w:r>
        <w:t>číslo účtu:</w:t>
      </w:r>
      <w:r w:rsidR="00E723A3">
        <w:t xml:space="preserve"> </w:t>
      </w:r>
      <w:r w:rsidR="00800795">
        <w:t>XXXXX</w:t>
      </w:r>
    </w:p>
    <w:p w:rsidR="008525CA" w:rsidRDefault="00E723A3" w:rsidP="008525CA">
      <w:pPr>
        <w:spacing w:after="170"/>
        <w:jc w:val="left"/>
      </w:pPr>
      <w:r>
        <w:t xml:space="preserve"> </w:t>
      </w:r>
      <w:r w:rsidR="008525CA">
        <w:t>(dále jen „příjemce dotace“)</w:t>
      </w:r>
    </w:p>
    <w:p w:rsidR="008525CA" w:rsidRDefault="008525CA" w:rsidP="00017C18">
      <w:pPr>
        <w:pStyle w:val="Standard"/>
        <w:jc w:val="center"/>
        <w:rPr>
          <w:b/>
          <w:bCs/>
          <w:sz w:val="30"/>
          <w:szCs w:val="30"/>
        </w:rPr>
      </w:pPr>
    </w:p>
    <w:p w:rsidR="008525CA" w:rsidRDefault="008525CA" w:rsidP="008525CA">
      <w:r>
        <w:t xml:space="preserve">uzavírají podle zákona č. 500/2004 Sb., správní řád, ve znění pozdějších předpisů, tuto veřejnoprávní smlouvu. Tato smlouva je uzavřena v režimu a na základě dokumentace Regionálního operačního programu NUTS II Severozápad, kterým se stanovují podmínky pro poskytování finanční podpory vycházející z Nařízení Rady (ES) č. 1083/2006 o obecných ustanoveních o Evropském fondu pro regionální rozvoj, Evropském sociálním fondu a Fondu soudržnosti a o zrušení nařízení (ES) č. 1260/1999 a podle zákona č. 248/2000 Sb., o podpoře regionálního rozvoje, ve znění pozdějších předpisů, a zákona č. 250/2000 Sb., o rozpočtových pravidlech územních rozpočtů, ve znění pozdějších předpisů, s vědomím skutečnosti, že </w:t>
      </w:r>
      <w:proofErr w:type="gramStart"/>
      <w:r>
        <w:t>na</w:t>
      </w:r>
      <w:proofErr w:type="gramEnd"/>
      <w:r>
        <w:t xml:space="preserve"> poskytnutí dotace nemá příjemce dotace právní nárok.</w:t>
      </w:r>
    </w:p>
    <w:p w:rsidR="008525CA" w:rsidRDefault="008525CA" w:rsidP="008525CA">
      <w:pPr>
        <w:spacing w:before="227" w:after="113"/>
        <w:jc w:val="center"/>
        <w:rPr>
          <w:b/>
          <w:bCs/>
          <w:sz w:val="28"/>
          <w:szCs w:val="28"/>
        </w:rPr>
      </w:pPr>
      <w:r>
        <w:rPr>
          <w:b/>
          <w:bCs/>
          <w:sz w:val="28"/>
          <w:szCs w:val="28"/>
        </w:rPr>
        <w:t>Smlouva č</w:t>
      </w:r>
      <w:r w:rsidR="005D5E89">
        <w:rPr>
          <w:b/>
          <w:bCs/>
          <w:sz w:val="28"/>
          <w:szCs w:val="28"/>
        </w:rPr>
        <w:t>.</w:t>
      </w:r>
      <w:r w:rsidR="005D5E89" w:rsidRPr="005D5E89">
        <w:rPr>
          <w:b/>
          <w:bCs/>
          <w:sz w:val="28"/>
          <w:szCs w:val="28"/>
        </w:rPr>
        <w:t xml:space="preserve"> </w:t>
      </w:r>
      <w:r w:rsidR="005D5E89" w:rsidRPr="009E29B4">
        <w:rPr>
          <w:b/>
          <w:bCs/>
          <w:sz w:val="28"/>
          <w:szCs w:val="28"/>
        </w:rPr>
        <w:t xml:space="preserve">CZ.1.09/4.1.00/83.01243 </w:t>
      </w:r>
      <w:r>
        <w:rPr>
          <w:b/>
          <w:bCs/>
          <w:sz w:val="28"/>
          <w:szCs w:val="28"/>
        </w:rPr>
        <w:t>o poskytnutí dotace z rozpočtových prostředků Regionální rady regionu soudržnosti Severozápad</w:t>
      </w:r>
    </w:p>
    <w:p w:rsidR="008525CA" w:rsidRPr="008525CA" w:rsidRDefault="008525CA" w:rsidP="008525CA">
      <w:pPr>
        <w:pStyle w:val="Normlnweb"/>
        <w:spacing w:before="0" w:after="170"/>
        <w:jc w:val="center"/>
        <w:rPr>
          <w:rFonts w:cs="Times New Roman"/>
          <w:b/>
          <w:bCs/>
          <w:sz w:val="20"/>
          <w:szCs w:val="20"/>
        </w:rPr>
      </w:pPr>
      <w:r w:rsidRPr="008525CA">
        <w:rPr>
          <w:rFonts w:cs="Times New Roman"/>
          <w:b/>
          <w:bCs/>
          <w:sz w:val="20"/>
          <w:szCs w:val="20"/>
        </w:rPr>
        <w:t>(dále jen „Smlouva“)</w:t>
      </w:r>
    </w:p>
    <w:p w:rsidR="008525CA" w:rsidRDefault="008525CA" w:rsidP="008525CA">
      <w:pPr>
        <w:spacing w:before="113" w:line="100" w:lineRule="atLeast"/>
        <w:jc w:val="center"/>
        <w:rPr>
          <w:b/>
          <w:bCs/>
        </w:rPr>
      </w:pPr>
      <w:r>
        <w:rPr>
          <w:b/>
          <w:bCs/>
        </w:rPr>
        <w:t>I.</w:t>
      </w:r>
    </w:p>
    <w:p w:rsidR="008525CA" w:rsidRDefault="008525CA" w:rsidP="008525CA">
      <w:pPr>
        <w:spacing w:after="57" w:line="100" w:lineRule="atLeast"/>
        <w:jc w:val="center"/>
        <w:rPr>
          <w:b/>
          <w:bCs/>
        </w:rPr>
      </w:pPr>
      <w:r>
        <w:rPr>
          <w:b/>
          <w:bCs/>
        </w:rPr>
        <w:t>Úvodní ustanovení</w:t>
      </w:r>
    </w:p>
    <w:p w:rsidR="008525CA" w:rsidRDefault="008525CA" w:rsidP="00C23523">
      <w:pPr>
        <w:numPr>
          <w:ilvl w:val="0"/>
          <w:numId w:val="2"/>
        </w:numPr>
        <w:tabs>
          <w:tab w:val="left" w:pos="720"/>
        </w:tabs>
        <w:spacing w:after="57" w:line="100" w:lineRule="atLeast"/>
        <w:rPr>
          <w:rFonts w:eastAsia="TimesNewRomanPSMT" w:cs="TimesNewRomanPSMT"/>
        </w:rPr>
      </w:pPr>
      <w:r>
        <w:rPr>
          <w:rFonts w:eastAsia="TimesNewRomanPSMT" w:cs="TimesNewRomanPSMT"/>
        </w:rPr>
        <w:t>Podle § 16e odst. 1 písm. c) zákona č. 248/2000 Sb., o podpoře regionálního rozvoje, ve znění pozdějších předpisů, Výbor Regionální rady schvaluje výběr projektů, kterým Regionální rada poskytne dotaci.</w:t>
      </w:r>
    </w:p>
    <w:p w:rsidR="008525CA" w:rsidRDefault="008525CA" w:rsidP="00C23523">
      <w:pPr>
        <w:numPr>
          <w:ilvl w:val="0"/>
          <w:numId w:val="2"/>
        </w:numPr>
        <w:tabs>
          <w:tab w:val="left" w:pos="720"/>
        </w:tabs>
        <w:spacing w:after="57" w:line="100" w:lineRule="atLeast"/>
        <w:rPr>
          <w:rFonts w:eastAsia="TimesNewRomanPSMT" w:cs="TimesNewRomanPSMT"/>
        </w:rPr>
      </w:pPr>
      <w:r>
        <w:t>Tato smlouva je smlouvou veřejnoprávní, kde příjemce dotace respektuje veřejnoprávní kontrolní funkci, zejména Regionální rady regionu soudržnosti Severozápad a Evropské komise.</w:t>
      </w:r>
      <w:r>
        <w:rPr>
          <w:rFonts w:eastAsia="TimesNewRomanPSMT" w:cs="TimesNewRomanPSMT"/>
        </w:rPr>
        <w:t xml:space="preserve"> </w:t>
      </w:r>
    </w:p>
    <w:p w:rsidR="008525CA" w:rsidRDefault="008525CA" w:rsidP="00C23523">
      <w:pPr>
        <w:numPr>
          <w:ilvl w:val="0"/>
          <w:numId w:val="2"/>
        </w:numPr>
        <w:tabs>
          <w:tab w:val="left" w:pos="720"/>
        </w:tabs>
        <w:spacing w:after="57" w:line="100" w:lineRule="atLeast"/>
      </w:pPr>
      <w: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8525CA" w:rsidRDefault="008525CA" w:rsidP="00C23523">
      <w:pPr>
        <w:numPr>
          <w:ilvl w:val="0"/>
          <w:numId w:val="2"/>
        </w:numPr>
        <w:tabs>
          <w:tab w:val="left" w:pos="720"/>
        </w:tabs>
        <w:spacing w:after="57" w:line="100" w:lineRule="atLeast"/>
      </w:pPr>
      <w:r>
        <w:t xml:space="preserve">Poskytování dotací z rozpočtových prostředků poskytovatele dotace na projekty spolufinancované z rozpočtu Evropské unie se řídí Regionálním operačním programem NUTS II Severozápad pro </w:t>
      </w:r>
      <w:r>
        <w:lastRenderedPageBreak/>
        <w:t xml:space="preserve">období 2007-2013 (dále jen „ROP SZ“), Prováděcím dokumentem ROP NUTS II Severozápad pro období 2007-2013, Příručkou pro žadatele, Příručkou pro příjemce, podmínkami příslušné výzvy a dalšími metodickými dokumenty řídicího orgánu ROP SZ, ve znění platném pro dané kolo výzvy. Seznam dokumentů, kterými je příjemce dotace povinen se řídit je uveden v příloze č. 2 </w:t>
      </w:r>
      <w:proofErr w:type="gramStart"/>
      <w:r>
        <w:t>této</w:t>
      </w:r>
      <w:proofErr w:type="gramEnd"/>
      <w:r>
        <w:t xml:space="preserve"> Smlouvy. Tyto dokumenty jsou pro příjemce dotace závazné ve znění platném a publikovaném na www.nuts2severozapad.cz pro dané kolo výzvy. V případě rozporu mezi těmito dokumenty a Smlouvou platí ustanovení ve Smlouvě.</w:t>
      </w:r>
    </w:p>
    <w:p w:rsidR="008525CA" w:rsidRDefault="008525CA" w:rsidP="00C23523">
      <w:pPr>
        <w:numPr>
          <w:ilvl w:val="0"/>
          <w:numId w:val="2"/>
        </w:numPr>
        <w:tabs>
          <w:tab w:val="left" w:pos="720"/>
        </w:tabs>
        <w:spacing w:after="57" w:line="100" w:lineRule="atLeast"/>
      </w:pPr>
      <w:r>
        <w:rPr>
          <w:rFonts w:eastAsia="Arial"/>
        </w:rPr>
        <w:t>V případě vydání externích metodických pokynů řídicím orgánem ROP SZ vztahujících se k dané výzvě, je příjemce dotace povinen se těmito pokyny od data nabytí jejich účinnosti řídit, pokud o nich bude poskytovatelem řádně vyrozuměn.</w:t>
      </w:r>
      <w:r w:rsidRPr="0014184C">
        <w:rPr>
          <w:rFonts w:eastAsia="Arial"/>
        </w:rPr>
        <w:t xml:space="preserve"> </w:t>
      </w:r>
      <w:r>
        <w:rPr>
          <w:rFonts w:eastAsia="Arial"/>
        </w:rPr>
        <w:t xml:space="preserve">Příjemce dotace musí být o vydání </w:t>
      </w:r>
      <w:r w:rsidRPr="00C33655">
        <w:rPr>
          <w:rFonts w:cs="Tahoma"/>
          <w:szCs w:val="14"/>
        </w:rPr>
        <w:t xml:space="preserve">externího metodického pokynu vyrozuměn formou elektronického oznámení na jeho emailovou adresu uvedenou v čl. XXIII. </w:t>
      </w:r>
      <w:r>
        <w:rPr>
          <w:rFonts w:cs="Tahoma"/>
          <w:szCs w:val="14"/>
        </w:rPr>
        <w:t xml:space="preserve">této </w:t>
      </w:r>
      <w:r w:rsidRPr="00C33655">
        <w:rPr>
          <w:rFonts w:cs="Tahoma"/>
          <w:szCs w:val="14"/>
        </w:rPr>
        <w:t>Smlouvy. Tento metodický pokyn bude zároveň zveřejněn na webových stránkách poskytovatele dotace</w:t>
      </w:r>
      <w:r>
        <w:rPr>
          <w:rFonts w:cs="Tahoma"/>
          <w:szCs w:val="14"/>
        </w:rPr>
        <w:t>.</w:t>
      </w:r>
    </w:p>
    <w:p w:rsidR="008525CA" w:rsidRPr="00D45A45" w:rsidRDefault="008525CA" w:rsidP="00C23523">
      <w:pPr>
        <w:numPr>
          <w:ilvl w:val="0"/>
          <w:numId w:val="2"/>
        </w:numPr>
        <w:tabs>
          <w:tab w:val="left" w:pos="720"/>
        </w:tabs>
        <w:spacing w:after="57" w:line="100" w:lineRule="atLeast"/>
        <w:rPr>
          <w:iCs/>
        </w:rPr>
      </w:pPr>
      <w:r>
        <w:rPr>
          <w:iCs/>
        </w:rPr>
        <w:t xml:space="preserve">Příjemce prohlašuje, </w:t>
      </w:r>
      <w:r>
        <w:t xml:space="preserve">že se před podpisem této smlouvy v plném rozsahu seznámil s právními akty obsaženými v příloze </w:t>
      </w:r>
      <w:proofErr w:type="gramStart"/>
      <w:r>
        <w:t>č. 2 této</w:t>
      </w:r>
      <w:proofErr w:type="gramEnd"/>
      <w:r>
        <w:t xml:space="preserve"> Smlouvy a nemá k nim žádné výhrady.</w:t>
      </w:r>
    </w:p>
    <w:p w:rsidR="008525CA" w:rsidRDefault="008525CA" w:rsidP="008525CA">
      <w:pPr>
        <w:spacing w:before="113" w:line="100" w:lineRule="atLeast"/>
        <w:jc w:val="center"/>
        <w:rPr>
          <w:b/>
          <w:bCs/>
        </w:rPr>
      </w:pPr>
      <w:r>
        <w:rPr>
          <w:b/>
          <w:bCs/>
        </w:rPr>
        <w:t>II.</w:t>
      </w:r>
    </w:p>
    <w:p w:rsidR="008525CA" w:rsidRDefault="008525CA" w:rsidP="008525CA">
      <w:pPr>
        <w:spacing w:after="57" w:line="100" w:lineRule="atLeast"/>
        <w:jc w:val="center"/>
        <w:rPr>
          <w:b/>
          <w:bCs/>
        </w:rPr>
      </w:pPr>
      <w:r>
        <w:rPr>
          <w:b/>
          <w:bCs/>
        </w:rPr>
        <w:t>Předmět Smlouvy</w:t>
      </w:r>
    </w:p>
    <w:p w:rsidR="008525CA" w:rsidRDefault="008525CA" w:rsidP="00C23523">
      <w:pPr>
        <w:numPr>
          <w:ilvl w:val="0"/>
          <w:numId w:val="3"/>
        </w:numPr>
        <w:tabs>
          <w:tab w:val="left" w:pos="720"/>
        </w:tabs>
        <w:spacing w:after="57" w:line="100" w:lineRule="atLeast"/>
      </w:pPr>
      <w:r>
        <w:t>Předmětem této Smlouvy je úprava vzájemných práv a povinností smluvních stran při poskytnutí účelové dotace</w:t>
      </w:r>
      <w:r>
        <w:rPr>
          <w:rFonts w:eastAsia="TimesNewRomanPSMT" w:cs="TimesNewRomanPSMT"/>
        </w:rPr>
        <w:t xml:space="preserve"> v souladu s usnesením Výboru Regionální rady regionu soudržnosti Severozápad </w:t>
      </w:r>
      <w:r w:rsidR="005D5E89">
        <w:rPr>
          <w:rFonts w:eastAsia="TimesNewRomanPSMT" w:cs="TimesNewRomanPSMT"/>
        </w:rPr>
        <w:br/>
        <w:t xml:space="preserve">č. </w:t>
      </w:r>
      <w:r w:rsidR="005D5E89" w:rsidRPr="002C14C2">
        <w:rPr>
          <w:rFonts w:eastAsia="TimesNewRomanPSMT" w:cs="TimesNewRomanPSMT"/>
        </w:rPr>
        <w:t>19/94/2015 ze dne 19. 1. 2015</w:t>
      </w:r>
      <w:r w:rsidR="005D5E89">
        <w:rPr>
          <w:rFonts w:eastAsia="TimesNewRomanPSMT" w:cs="TimesNewRomanPSMT"/>
        </w:rPr>
        <w:t xml:space="preserve"> </w:t>
      </w:r>
      <w:r>
        <w:t>v rámci ROP SZ z rozpočtu poskytovatele dotace na realizaci projektu, který je rámcově identifikován takto:</w:t>
      </w:r>
    </w:p>
    <w:p w:rsidR="008525CA" w:rsidRDefault="008525CA" w:rsidP="005D5E89">
      <w:pPr>
        <w:numPr>
          <w:ilvl w:val="0"/>
          <w:numId w:val="4"/>
        </w:numPr>
        <w:tabs>
          <w:tab w:val="left" w:pos="1440"/>
        </w:tabs>
        <w:spacing w:after="57" w:line="100" w:lineRule="atLeast"/>
      </w:pPr>
      <w:r>
        <w:t>název projektu:</w:t>
      </w:r>
      <w:r w:rsidR="005D5E89">
        <w:t xml:space="preserve"> Modernizace a rozšíření </w:t>
      </w:r>
      <w:proofErr w:type="spellStart"/>
      <w:r w:rsidR="005D5E89">
        <w:t>balneo</w:t>
      </w:r>
      <w:proofErr w:type="spellEnd"/>
      <w:r w:rsidR="005D5E89">
        <w:t xml:space="preserve"> provozu hotelu Smetana – Vyšehrad v Karlových Varech</w:t>
      </w:r>
    </w:p>
    <w:p w:rsidR="008525CA" w:rsidRDefault="008525CA" w:rsidP="00C23523">
      <w:pPr>
        <w:numPr>
          <w:ilvl w:val="0"/>
          <w:numId w:val="4"/>
        </w:numPr>
        <w:tabs>
          <w:tab w:val="left" w:pos="1440"/>
        </w:tabs>
        <w:spacing w:after="57" w:line="100" w:lineRule="atLeast"/>
      </w:pPr>
      <w:r>
        <w:t>registrační číslo projektu:</w:t>
      </w:r>
      <w:r w:rsidR="005D5E89">
        <w:t xml:space="preserve"> CZ.1.09/4.1.00/83.01243</w:t>
      </w:r>
    </w:p>
    <w:p w:rsidR="008525CA" w:rsidRDefault="008525CA" w:rsidP="00E723A3">
      <w:pPr>
        <w:numPr>
          <w:ilvl w:val="0"/>
          <w:numId w:val="4"/>
        </w:numPr>
        <w:spacing w:after="57" w:line="100" w:lineRule="atLeast"/>
      </w:pPr>
      <w:r>
        <w:t>datum registrace projektu:</w:t>
      </w:r>
      <w:r w:rsidR="005D5E89">
        <w:t xml:space="preserve"> </w:t>
      </w:r>
      <w:r w:rsidR="00E723A3" w:rsidRPr="00E723A3">
        <w:t>24.</w:t>
      </w:r>
      <w:r w:rsidR="00E723A3">
        <w:t xml:space="preserve"> </w:t>
      </w:r>
      <w:r w:rsidR="00E723A3" w:rsidRPr="00E723A3">
        <w:t>09.</w:t>
      </w:r>
      <w:r w:rsidR="00E723A3">
        <w:t xml:space="preserve"> </w:t>
      </w:r>
      <w:r w:rsidR="00E723A3" w:rsidRPr="00E723A3">
        <w:t>2014</w:t>
      </w:r>
    </w:p>
    <w:p w:rsidR="008525CA" w:rsidRDefault="008525CA" w:rsidP="00C23523">
      <w:pPr>
        <w:numPr>
          <w:ilvl w:val="0"/>
          <w:numId w:val="4"/>
        </w:numPr>
        <w:tabs>
          <w:tab w:val="left" w:pos="1440"/>
        </w:tabs>
        <w:spacing w:after="57" w:line="100" w:lineRule="atLeast"/>
        <w:rPr>
          <w:i/>
          <w:iCs/>
          <w:color w:val="00CCCC"/>
        </w:rPr>
      </w:pPr>
      <w:r>
        <w:t xml:space="preserve">prioritní osa: </w:t>
      </w:r>
      <w:r w:rsidR="005D5E89" w:rsidRPr="009E29B4">
        <w:rPr>
          <w:iCs/>
        </w:rPr>
        <w:t>4 – Udržitelný rozvoj cestovního ruchu</w:t>
      </w:r>
    </w:p>
    <w:p w:rsidR="008525CA" w:rsidRDefault="008525CA" w:rsidP="00C23523">
      <w:pPr>
        <w:numPr>
          <w:ilvl w:val="0"/>
          <w:numId w:val="4"/>
        </w:numPr>
        <w:tabs>
          <w:tab w:val="left" w:pos="1440"/>
        </w:tabs>
        <w:spacing w:after="57" w:line="100" w:lineRule="atLeast"/>
        <w:rPr>
          <w:i/>
          <w:iCs/>
          <w:color w:val="00CCCC"/>
        </w:rPr>
      </w:pPr>
      <w:r>
        <w:t>oblast podpory:</w:t>
      </w:r>
      <w:r>
        <w:rPr>
          <w:color w:val="00CCCC"/>
        </w:rPr>
        <w:t xml:space="preserve"> </w:t>
      </w:r>
      <w:r w:rsidR="005D5E89" w:rsidRPr="009E29B4">
        <w:rPr>
          <w:iCs/>
        </w:rPr>
        <w:t>4.1 Budování a rozvoj atraktivit a infrastruktury CR</w:t>
      </w:r>
    </w:p>
    <w:p w:rsidR="008525CA" w:rsidRDefault="008525CA" w:rsidP="00C23523">
      <w:pPr>
        <w:numPr>
          <w:ilvl w:val="0"/>
          <w:numId w:val="4"/>
        </w:numPr>
        <w:tabs>
          <w:tab w:val="left" w:pos="1440"/>
        </w:tabs>
        <w:spacing w:after="57" w:line="100" w:lineRule="atLeast"/>
      </w:pPr>
      <w:r>
        <w:t>předpokládané zahájení fyzické realizace projektu:</w:t>
      </w:r>
      <w:r w:rsidR="005D5E89">
        <w:t xml:space="preserve"> 15. 1. 2015</w:t>
      </w:r>
    </w:p>
    <w:p w:rsidR="008525CA" w:rsidRDefault="008525CA" w:rsidP="00E723A3">
      <w:pPr>
        <w:numPr>
          <w:ilvl w:val="0"/>
          <w:numId w:val="4"/>
        </w:numPr>
        <w:tabs>
          <w:tab w:val="left" w:pos="1440"/>
        </w:tabs>
        <w:spacing w:after="57" w:line="100" w:lineRule="atLeast"/>
      </w:pPr>
      <w:r>
        <w:t>předpokládané datum ukončení projektu:</w:t>
      </w:r>
      <w:r w:rsidR="005D5E89">
        <w:t xml:space="preserve"> </w:t>
      </w:r>
      <w:r w:rsidR="00E723A3" w:rsidRPr="00E723A3">
        <w:t>22.</w:t>
      </w:r>
      <w:r w:rsidR="00E723A3">
        <w:t xml:space="preserve"> </w:t>
      </w:r>
      <w:r w:rsidR="00E723A3" w:rsidRPr="00E723A3">
        <w:t>05.</w:t>
      </w:r>
      <w:r w:rsidR="00E723A3">
        <w:t xml:space="preserve"> </w:t>
      </w:r>
      <w:r w:rsidR="00E723A3" w:rsidRPr="00E723A3">
        <w:t>2015</w:t>
      </w:r>
    </w:p>
    <w:p w:rsidR="008525CA" w:rsidRDefault="008525CA" w:rsidP="00C23523">
      <w:pPr>
        <w:numPr>
          <w:ilvl w:val="0"/>
          <w:numId w:val="4"/>
        </w:numPr>
        <w:tabs>
          <w:tab w:val="left" w:pos="1440"/>
        </w:tabs>
        <w:spacing w:after="57" w:line="100" w:lineRule="atLeast"/>
      </w:pPr>
      <w:r>
        <w:t>popis projektu:</w:t>
      </w:r>
      <w:r w:rsidR="005D5E89">
        <w:t xml:space="preserve"> </w:t>
      </w:r>
      <w:r w:rsidR="005D5E89" w:rsidRPr="0077361F">
        <w:t xml:space="preserve">Realizací projektu dojde k novému provedení stávajícího </w:t>
      </w:r>
      <w:proofErr w:type="spellStart"/>
      <w:r w:rsidR="005D5E89" w:rsidRPr="0077361F">
        <w:t>balneo</w:t>
      </w:r>
      <w:proofErr w:type="spellEnd"/>
      <w:r w:rsidR="005D5E89" w:rsidRPr="0077361F">
        <w:t xml:space="preserve"> provozu hotelu Smetana/Vyšehrad. Dojde k modernizaci a rozšíření </w:t>
      </w:r>
      <w:proofErr w:type="spellStart"/>
      <w:r w:rsidR="005D5E89" w:rsidRPr="0077361F">
        <w:t>balneo</w:t>
      </w:r>
      <w:proofErr w:type="spellEnd"/>
      <w:r w:rsidR="005D5E89" w:rsidRPr="0077361F">
        <w:t xml:space="preserve"> provozu. Současně bude zachována a rozšířena léčebná část </w:t>
      </w:r>
      <w:proofErr w:type="spellStart"/>
      <w:r w:rsidR="005D5E89" w:rsidRPr="0077361F">
        <w:t>balnea</w:t>
      </w:r>
      <w:proofErr w:type="spellEnd"/>
      <w:r w:rsidR="005D5E89" w:rsidRPr="0077361F">
        <w:t xml:space="preserve"> a výrazně rozšířena relaxační část</w:t>
      </w:r>
    </w:p>
    <w:p w:rsidR="008525CA" w:rsidRDefault="008525CA" w:rsidP="00C23523">
      <w:pPr>
        <w:numPr>
          <w:ilvl w:val="0"/>
          <w:numId w:val="4"/>
        </w:numPr>
        <w:tabs>
          <w:tab w:val="left" w:pos="1440"/>
        </w:tabs>
        <w:spacing w:after="57" w:line="100" w:lineRule="atLeast"/>
        <w:jc w:val="left"/>
      </w:pPr>
      <w:r>
        <w:t xml:space="preserve">místo realizace projektu: </w:t>
      </w:r>
      <w:r w:rsidR="005D5E89">
        <w:t>Karlovy Vary</w:t>
      </w:r>
    </w:p>
    <w:p w:rsidR="008525CA" w:rsidRDefault="008525CA" w:rsidP="00C23523">
      <w:pPr>
        <w:numPr>
          <w:ilvl w:val="0"/>
          <w:numId w:val="4"/>
        </w:numPr>
        <w:tabs>
          <w:tab w:val="left" w:pos="1440"/>
        </w:tabs>
        <w:spacing w:after="57" w:line="100" w:lineRule="atLeast"/>
      </w:pPr>
      <w:r>
        <w:t>monitorovací indikátory výstupu: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684"/>
        <w:gridCol w:w="1681"/>
        <w:gridCol w:w="1725"/>
        <w:gridCol w:w="2151"/>
      </w:tblGrid>
      <w:tr w:rsidR="008525CA" w:rsidTr="00F42637">
        <w:trPr>
          <w:jc w:val="center"/>
        </w:trPr>
        <w:tc>
          <w:tcPr>
            <w:tcW w:w="2684" w:type="dxa"/>
            <w:tcBorders>
              <w:top w:val="single" w:sz="8" w:space="0" w:color="000000"/>
              <w:left w:val="single" w:sz="8" w:space="0" w:color="000000"/>
              <w:bottom w:val="single" w:sz="8" w:space="0" w:color="000000"/>
            </w:tcBorders>
            <w:shd w:val="clear" w:color="auto" w:fill="BFBFBF" w:themeFill="background1" w:themeFillShade="BF"/>
          </w:tcPr>
          <w:p w:rsidR="008525CA" w:rsidRDefault="008525CA" w:rsidP="00F42637">
            <w:pPr>
              <w:pStyle w:val="Obsahtabulky"/>
              <w:snapToGrid w:val="0"/>
              <w:spacing w:line="100" w:lineRule="atLeast"/>
              <w:jc w:val="center"/>
              <w:rPr>
                <w:rFonts w:eastAsia="Arial Unicode MS"/>
                <w:b/>
                <w:bCs/>
              </w:rPr>
            </w:pPr>
            <w:r>
              <w:rPr>
                <w:rFonts w:eastAsia="Arial Unicode MS"/>
                <w:b/>
                <w:bCs/>
              </w:rPr>
              <w:t xml:space="preserve">Monitorovací indikátory </w:t>
            </w:r>
          </w:p>
        </w:tc>
        <w:tc>
          <w:tcPr>
            <w:tcW w:w="1681" w:type="dxa"/>
            <w:tcBorders>
              <w:top w:val="single" w:sz="8" w:space="0" w:color="000000"/>
              <w:left w:val="single" w:sz="8" w:space="0" w:color="000000"/>
              <w:bottom w:val="single" w:sz="8" w:space="0" w:color="000000"/>
            </w:tcBorders>
            <w:shd w:val="clear" w:color="auto" w:fill="BFBFBF" w:themeFill="background1" w:themeFillShade="BF"/>
          </w:tcPr>
          <w:p w:rsidR="008525CA" w:rsidRDefault="008525CA" w:rsidP="00F42637">
            <w:pPr>
              <w:pStyle w:val="Obsahtabulky"/>
              <w:snapToGrid w:val="0"/>
              <w:spacing w:line="100" w:lineRule="atLeast"/>
              <w:jc w:val="center"/>
              <w:rPr>
                <w:rFonts w:eastAsia="Arial Unicode MS"/>
                <w:b/>
                <w:bCs/>
              </w:rPr>
            </w:pPr>
            <w:r>
              <w:rPr>
                <w:rFonts w:eastAsia="Arial Unicode MS"/>
                <w:b/>
                <w:bCs/>
              </w:rPr>
              <w:t>Měrná jednotka</w:t>
            </w:r>
          </w:p>
        </w:tc>
        <w:tc>
          <w:tcPr>
            <w:tcW w:w="1725" w:type="dxa"/>
            <w:tcBorders>
              <w:top w:val="single" w:sz="8" w:space="0" w:color="000000"/>
              <w:left w:val="single" w:sz="8" w:space="0" w:color="000000"/>
              <w:bottom w:val="single" w:sz="8" w:space="0" w:color="000000"/>
            </w:tcBorders>
            <w:shd w:val="clear" w:color="auto" w:fill="BFBFBF" w:themeFill="background1" w:themeFillShade="BF"/>
          </w:tcPr>
          <w:p w:rsidR="008525CA" w:rsidRDefault="008525CA" w:rsidP="00F42637">
            <w:pPr>
              <w:pStyle w:val="Obsahtabulky"/>
              <w:snapToGrid w:val="0"/>
              <w:spacing w:line="100" w:lineRule="atLeast"/>
              <w:jc w:val="center"/>
              <w:rPr>
                <w:rFonts w:eastAsia="Arial Unicode MS"/>
                <w:b/>
                <w:bCs/>
              </w:rPr>
            </w:pPr>
            <w:r>
              <w:rPr>
                <w:rFonts w:eastAsia="Arial Unicode MS"/>
                <w:b/>
                <w:bCs/>
              </w:rPr>
              <w:t>Výchozí hodnota</w:t>
            </w:r>
          </w:p>
        </w:tc>
        <w:tc>
          <w:tcPr>
            <w:tcW w:w="215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525CA" w:rsidRDefault="008525CA" w:rsidP="00F42637">
            <w:pPr>
              <w:pStyle w:val="Obsahtabulky"/>
              <w:snapToGrid w:val="0"/>
              <w:spacing w:line="100" w:lineRule="atLeast"/>
              <w:jc w:val="center"/>
              <w:rPr>
                <w:rFonts w:eastAsia="Arial Unicode MS"/>
                <w:b/>
                <w:bCs/>
              </w:rPr>
            </w:pPr>
            <w:r>
              <w:rPr>
                <w:rFonts w:eastAsia="Arial Unicode MS"/>
                <w:b/>
                <w:bCs/>
              </w:rPr>
              <w:t>Plánovaná hodnota</w:t>
            </w:r>
          </w:p>
        </w:tc>
      </w:tr>
      <w:tr w:rsidR="005D5E89" w:rsidTr="00B94EE7">
        <w:trPr>
          <w:jc w:val="center"/>
        </w:trPr>
        <w:tc>
          <w:tcPr>
            <w:tcW w:w="2684"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07.42.70</w:t>
            </w:r>
          </w:p>
          <w:p w:rsidR="005D5E89" w:rsidRDefault="005D5E89" w:rsidP="00B94EE7">
            <w:pPr>
              <w:pStyle w:val="Obsahtabulky"/>
              <w:snapToGrid w:val="0"/>
              <w:spacing w:line="100" w:lineRule="atLeast"/>
              <w:jc w:val="center"/>
              <w:rPr>
                <w:rFonts w:eastAsia="Arial Unicode MS"/>
              </w:rPr>
            </w:pPr>
            <w:r>
              <w:rPr>
                <w:rFonts w:eastAsia="Arial Unicode MS"/>
              </w:rPr>
              <w:t>Počet zapojených partnerů</w:t>
            </w:r>
          </w:p>
        </w:tc>
        <w:tc>
          <w:tcPr>
            <w:tcW w:w="1681" w:type="dxa"/>
            <w:tcBorders>
              <w:left w:val="single" w:sz="8" w:space="0" w:color="000000"/>
              <w:bottom w:val="single" w:sz="8" w:space="0" w:color="000000"/>
            </w:tcBorders>
            <w:vAlign w:val="center"/>
          </w:tcPr>
          <w:p w:rsidR="005D5E89" w:rsidRDefault="000E3F05" w:rsidP="00B94EE7">
            <w:pPr>
              <w:pStyle w:val="Obsahtabulky"/>
              <w:snapToGrid w:val="0"/>
              <w:spacing w:line="100" w:lineRule="atLeast"/>
              <w:jc w:val="center"/>
              <w:rPr>
                <w:rFonts w:eastAsia="Arial Unicode MS"/>
              </w:rPr>
            </w:pPr>
            <w:r>
              <w:rPr>
                <w:rFonts w:eastAsia="Arial Unicode MS"/>
              </w:rPr>
              <w:t>P</w:t>
            </w:r>
            <w:r w:rsidR="005D5E89">
              <w:rPr>
                <w:rFonts w:eastAsia="Arial Unicode MS"/>
              </w:rPr>
              <w:t>očet</w:t>
            </w:r>
          </w:p>
        </w:tc>
        <w:tc>
          <w:tcPr>
            <w:tcW w:w="1725"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0</w:t>
            </w:r>
          </w:p>
        </w:tc>
        <w:tc>
          <w:tcPr>
            <w:tcW w:w="2151" w:type="dxa"/>
            <w:tcBorders>
              <w:left w:val="single" w:sz="8" w:space="0" w:color="000000"/>
              <w:bottom w:val="single" w:sz="8" w:space="0" w:color="000000"/>
              <w:right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4</w:t>
            </w:r>
          </w:p>
        </w:tc>
      </w:tr>
      <w:tr w:rsidR="005D5E89" w:rsidTr="00B94EE7">
        <w:trPr>
          <w:jc w:val="center"/>
        </w:trPr>
        <w:tc>
          <w:tcPr>
            <w:tcW w:w="2684"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51.13</w:t>
            </w:r>
          </w:p>
          <w:p w:rsidR="005D5E89" w:rsidRDefault="005D5E89" w:rsidP="00B94EE7">
            <w:pPr>
              <w:pStyle w:val="Obsahtabulky"/>
              <w:snapToGrid w:val="0"/>
              <w:spacing w:line="100" w:lineRule="atLeast"/>
              <w:jc w:val="center"/>
              <w:rPr>
                <w:rFonts w:eastAsia="Arial Unicode MS"/>
              </w:rPr>
            </w:pPr>
            <w:r>
              <w:rPr>
                <w:rFonts w:eastAsia="Arial Unicode MS"/>
              </w:rPr>
              <w:t xml:space="preserve">Počet podpořených projektů na rozvoj cestovního ruchu </w:t>
            </w:r>
            <w:r w:rsidR="000E3F05">
              <w:rPr>
                <w:rFonts w:eastAsia="Arial Unicode MS"/>
              </w:rPr>
              <w:t xml:space="preserve">- </w:t>
            </w:r>
            <w:r>
              <w:rPr>
                <w:rFonts w:eastAsia="Arial Unicode MS"/>
              </w:rPr>
              <w:t>v Karlovarském kraji</w:t>
            </w:r>
          </w:p>
        </w:tc>
        <w:tc>
          <w:tcPr>
            <w:tcW w:w="1681" w:type="dxa"/>
            <w:tcBorders>
              <w:left w:val="single" w:sz="8" w:space="0" w:color="000000"/>
              <w:bottom w:val="single" w:sz="8" w:space="0" w:color="000000"/>
            </w:tcBorders>
            <w:vAlign w:val="center"/>
          </w:tcPr>
          <w:p w:rsidR="005D5E89" w:rsidRDefault="000E3F05" w:rsidP="00B94EE7">
            <w:pPr>
              <w:pStyle w:val="Obsahtabulky"/>
              <w:snapToGrid w:val="0"/>
              <w:spacing w:line="100" w:lineRule="atLeast"/>
              <w:jc w:val="center"/>
              <w:rPr>
                <w:rFonts w:eastAsia="Arial Unicode MS"/>
              </w:rPr>
            </w:pPr>
            <w:r>
              <w:rPr>
                <w:rFonts w:eastAsia="Arial Unicode MS"/>
              </w:rPr>
              <w:t>P</w:t>
            </w:r>
            <w:r w:rsidR="005D5E89">
              <w:rPr>
                <w:rFonts w:eastAsia="Arial Unicode MS"/>
              </w:rPr>
              <w:t>očet</w:t>
            </w:r>
          </w:p>
        </w:tc>
        <w:tc>
          <w:tcPr>
            <w:tcW w:w="1725"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0</w:t>
            </w:r>
          </w:p>
        </w:tc>
        <w:tc>
          <w:tcPr>
            <w:tcW w:w="2151" w:type="dxa"/>
            <w:tcBorders>
              <w:left w:val="single" w:sz="8" w:space="0" w:color="000000"/>
              <w:bottom w:val="single" w:sz="8" w:space="0" w:color="000000"/>
              <w:right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1</w:t>
            </w:r>
          </w:p>
        </w:tc>
      </w:tr>
      <w:tr w:rsidR="005D5E89" w:rsidTr="00B94EE7">
        <w:trPr>
          <w:jc w:val="center"/>
        </w:trPr>
        <w:tc>
          <w:tcPr>
            <w:tcW w:w="2684"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63.25.10</w:t>
            </w:r>
          </w:p>
          <w:p w:rsidR="005D5E89" w:rsidRDefault="005D5E89" w:rsidP="00B94EE7">
            <w:pPr>
              <w:pStyle w:val="Obsahtabulky"/>
              <w:snapToGrid w:val="0"/>
              <w:spacing w:line="100" w:lineRule="atLeast"/>
              <w:jc w:val="center"/>
              <w:rPr>
                <w:rFonts w:eastAsia="Arial Unicode MS"/>
              </w:rPr>
            </w:pPr>
            <w:r>
              <w:rPr>
                <w:rFonts w:eastAsia="Arial Unicode MS"/>
              </w:rPr>
              <w:t>Počet nových a zrekonstruovaných sportovně rekreačních zařízení celkem</w:t>
            </w:r>
          </w:p>
        </w:tc>
        <w:tc>
          <w:tcPr>
            <w:tcW w:w="1681" w:type="dxa"/>
            <w:tcBorders>
              <w:left w:val="single" w:sz="8" w:space="0" w:color="000000"/>
              <w:bottom w:val="single" w:sz="8" w:space="0" w:color="000000"/>
            </w:tcBorders>
            <w:vAlign w:val="center"/>
          </w:tcPr>
          <w:p w:rsidR="005D5E89" w:rsidRDefault="000E3F05" w:rsidP="00B94EE7">
            <w:pPr>
              <w:pStyle w:val="Obsahtabulky"/>
              <w:snapToGrid w:val="0"/>
              <w:spacing w:line="100" w:lineRule="atLeast"/>
              <w:jc w:val="center"/>
              <w:rPr>
                <w:rFonts w:eastAsia="Arial Unicode MS"/>
              </w:rPr>
            </w:pPr>
            <w:r>
              <w:rPr>
                <w:rFonts w:eastAsia="Arial Unicode MS"/>
              </w:rPr>
              <w:t>P</w:t>
            </w:r>
            <w:r w:rsidR="005D5E89">
              <w:rPr>
                <w:rFonts w:eastAsia="Arial Unicode MS"/>
              </w:rPr>
              <w:t>očet</w:t>
            </w:r>
          </w:p>
        </w:tc>
        <w:tc>
          <w:tcPr>
            <w:tcW w:w="1725" w:type="dxa"/>
            <w:tcBorders>
              <w:left w:val="single" w:sz="8" w:space="0" w:color="000000"/>
              <w:bottom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0</w:t>
            </w:r>
          </w:p>
        </w:tc>
        <w:tc>
          <w:tcPr>
            <w:tcW w:w="2151" w:type="dxa"/>
            <w:tcBorders>
              <w:left w:val="single" w:sz="8" w:space="0" w:color="000000"/>
              <w:bottom w:val="single" w:sz="8" w:space="0" w:color="000000"/>
              <w:right w:val="single" w:sz="8" w:space="0" w:color="000000"/>
            </w:tcBorders>
            <w:vAlign w:val="center"/>
          </w:tcPr>
          <w:p w:rsidR="005D5E89" w:rsidRDefault="005D5E89" w:rsidP="00B94EE7">
            <w:pPr>
              <w:pStyle w:val="Obsahtabulky"/>
              <w:snapToGrid w:val="0"/>
              <w:spacing w:line="100" w:lineRule="atLeast"/>
              <w:jc w:val="center"/>
              <w:rPr>
                <w:rFonts w:eastAsia="Arial Unicode MS"/>
              </w:rPr>
            </w:pPr>
            <w:r>
              <w:rPr>
                <w:rFonts w:eastAsia="Arial Unicode MS"/>
              </w:rPr>
              <w:t>1</w:t>
            </w:r>
          </w:p>
        </w:tc>
      </w:tr>
    </w:tbl>
    <w:p w:rsidR="008525CA" w:rsidRDefault="008525CA" w:rsidP="00C23523">
      <w:pPr>
        <w:numPr>
          <w:ilvl w:val="0"/>
          <w:numId w:val="5"/>
        </w:numPr>
        <w:tabs>
          <w:tab w:val="left" w:pos="720"/>
        </w:tabs>
        <w:spacing w:before="113" w:after="57" w:line="100" w:lineRule="atLeast"/>
      </w:pPr>
      <w:r>
        <w:lastRenderedPageBreak/>
        <w:t>Příjemce dotace se zavazuje uchovat dosažené hodnoty monitorovacích indikátorů podle odst. 1 tohoto článku alespoň po dobu pěti let ode dne finančního ukončení projektu.</w:t>
      </w:r>
    </w:p>
    <w:p w:rsidR="008525CA" w:rsidRDefault="008525CA" w:rsidP="00C23523">
      <w:pPr>
        <w:numPr>
          <w:ilvl w:val="0"/>
          <w:numId w:val="5"/>
        </w:numPr>
        <w:tabs>
          <w:tab w:val="left" w:pos="720"/>
        </w:tabs>
        <w:spacing w:after="57" w:line="100" w:lineRule="atLeast"/>
        <w:rPr>
          <w:rFonts w:eastAsia="TimesNewRomanPSMT" w:cs="TimesNewRomanPSMT"/>
        </w:rPr>
      </w:pPr>
      <w:r>
        <w:rPr>
          <w:rFonts w:eastAsia="TimesNewRomanPSMT" w:cs="TimesNewRomanPSMT"/>
        </w:rPr>
        <w:t>Poskytovatel dotace se touto Smlouvou zavazuje podle dále sjednaných podmínek příjemci dotace poskytnout dotaci a příjemce dotace se zavazuje takto poskytnutou dotaci přijmout a použít na realizaci projektu v souladu s dále sjednanými podmínkami.</w:t>
      </w:r>
    </w:p>
    <w:p w:rsidR="008525CA" w:rsidRDefault="008525CA" w:rsidP="008525CA">
      <w:pPr>
        <w:spacing w:before="113" w:line="100" w:lineRule="atLeast"/>
        <w:jc w:val="center"/>
        <w:rPr>
          <w:b/>
          <w:bCs/>
        </w:rPr>
      </w:pPr>
      <w:r>
        <w:rPr>
          <w:b/>
          <w:bCs/>
        </w:rPr>
        <w:t>III.</w:t>
      </w:r>
    </w:p>
    <w:p w:rsidR="008525CA" w:rsidRDefault="008525CA" w:rsidP="008525CA">
      <w:pPr>
        <w:spacing w:after="57" w:line="100" w:lineRule="atLeast"/>
        <w:jc w:val="center"/>
        <w:rPr>
          <w:b/>
          <w:bCs/>
        </w:rPr>
      </w:pPr>
      <w:r>
        <w:rPr>
          <w:b/>
          <w:bCs/>
        </w:rPr>
        <w:t>Účel Smlouvy</w:t>
      </w:r>
    </w:p>
    <w:p w:rsidR="008525CA" w:rsidRDefault="008525CA" w:rsidP="00C23523">
      <w:pPr>
        <w:numPr>
          <w:ilvl w:val="0"/>
          <w:numId w:val="6"/>
        </w:numPr>
        <w:tabs>
          <w:tab w:val="left" w:pos="720"/>
        </w:tabs>
        <w:spacing w:after="57" w:line="100" w:lineRule="atLeast"/>
        <w:rPr>
          <w:rFonts w:eastAsia="TimesNewRomanPSMT" w:cs="TimesNewRomanPSMT"/>
        </w:rPr>
      </w:pPr>
      <w:r>
        <w:rPr>
          <w:rFonts w:eastAsia="TimesNewRomanPSMT" w:cs="TimesNewRomanPSMT"/>
        </w:rPr>
        <w:t xml:space="preserve">Účelem této Smlouvy je poskytnutí dotace na </w:t>
      </w:r>
      <w:r w:rsidR="005D5E89" w:rsidRPr="009E29B4">
        <w:rPr>
          <w:rFonts w:eastAsia="TimesNewRomanPSMT" w:cs="TimesNewRomanPSMT"/>
          <w:b/>
          <w:i/>
          <w:iCs/>
        </w:rPr>
        <w:t xml:space="preserve">Modernizace a rozšíření </w:t>
      </w:r>
      <w:proofErr w:type="spellStart"/>
      <w:r w:rsidR="005D5E89" w:rsidRPr="009E29B4">
        <w:rPr>
          <w:rFonts w:eastAsia="TimesNewRomanPSMT" w:cs="TimesNewRomanPSMT"/>
          <w:b/>
          <w:i/>
          <w:iCs/>
        </w:rPr>
        <w:t>balneo</w:t>
      </w:r>
      <w:proofErr w:type="spellEnd"/>
      <w:r w:rsidR="005D5E89" w:rsidRPr="009E29B4">
        <w:rPr>
          <w:rFonts w:eastAsia="TimesNewRomanPSMT" w:cs="TimesNewRomanPSMT"/>
          <w:b/>
          <w:i/>
          <w:iCs/>
        </w:rPr>
        <w:t xml:space="preserve"> provozu hotelu Smetana – Vyšehrad v Karlových Varech</w:t>
      </w:r>
      <w:r w:rsidR="005D5E89">
        <w:rPr>
          <w:rFonts w:eastAsia="TimesNewRomanPSMT" w:cs="TimesNewRomanPSMT"/>
        </w:rPr>
        <w:t xml:space="preserve"> </w:t>
      </w:r>
      <w:r>
        <w:rPr>
          <w:rFonts w:eastAsia="TimesNewRomanPSMT" w:cs="TimesNewRomanPSMT"/>
        </w:rPr>
        <w:t>a stanovení podmínek pro spolufinancování projektu podle článku II. odst. 1 Smlouvy z rozpočtových prostředků poskytovatele dotace v rámci ROP SZ.</w:t>
      </w:r>
    </w:p>
    <w:p w:rsidR="008525CA" w:rsidRDefault="008525CA" w:rsidP="00C23523">
      <w:pPr>
        <w:numPr>
          <w:ilvl w:val="0"/>
          <w:numId w:val="6"/>
        </w:numPr>
        <w:tabs>
          <w:tab w:val="left" w:pos="720"/>
        </w:tabs>
        <w:spacing w:after="57" w:line="100" w:lineRule="atLeast"/>
      </w:pPr>
      <w:r>
        <w:t xml:space="preserve">Dotace je poskytována pouze na způsobilé výdaje projektu podle článku II. odst. 1 písm. h) Smlouvy uvedené v rozpočtu projektu a dokumentech uvedených v příloze č. 2 </w:t>
      </w:r>
      <w:proofErr w:type="gramStart"/>
      <w:r>
        <w:t>této</w:t>
      </w:r>
      <w:proofErr w:type="gramEnd"/>
      <w:r>
        <w:t xml:space="preserve"> Smlouvy.</w:t>
      </w:r>
      <w:r>
        <w:rPr>
          <w:i/>
        </w:rPr>
        <w:t xml:space="preserve"> </w:t>
      </w:r>
      <w:r>
        <w:t>Způsobilým výdajem je výdaj vynaložený v souladu s cíli oblastí podpory ROP SZ. Podrobný popis způsobilých výdajů projektu včetně odhadu výdajů a příjmů z výsledků projektu je uveden v Žádosti o dotaci (dále jen „Žádost“) ve znění k datu podpisu Smlouvy, která je přílohou č. 1 této Smlouvy.</w:t>
      </w:r>
    </w:p>
    <w:p w:rsidR="008525CA" w:rsidRDefault="008525CA" w:rsidP="008525CA">
      <w:pPr>
        <w:spacing w:before="113" w:line="100" w:lineRule="atLeast"/>
        <w:jc w:val="center"/>
        <w:rPr>
          <w:b/>
          <w:bCs/>
        </w:rPr>
      </w:pPr>
      <w:r>
        <w:rPr>
          <w:b/>
          <w:bCs/>
        </w:rPr>
        <w:t>IV.</w:t>
      </w:r>
    </w:p>
    <w:p w:rsidR="008525CA" w:rsidRDefault="008525CA" w:rsidP="008525CA">
      <w:pPr>
        <w:spacing w:after="57" w:line="100" w:lineRule="atLeast"/>
        <w:jc w:val="center"/>
      </w:pPr>
      <w:r>
        <w:rPr>
          <w:b/>
          <w:bCs/>
        </w:rPr>
        <w:t>Veřejná podpora</w:t>
      </w:r>
      <w:r>
        <w:t xml:space="preserve"> </w:t>
      </w:r>
    </w:p>
    <w:p w:rsidR="008525CA" w:rsidRDefault="008525CA" w:rsidP="00C23523">
      <w:pPr>
        <w:numPr>
          <w:ilvl w:val="0"/>
          <w:numId w:val="10"/>
        </w:numPr>
        <w:tabs>
          <w:tab w:val="left" w:pos="720"/>
        </w:tabs>
        <w:spacing w:after="57" w:line="100" w:lineRule="atLeast"/>
      </w:pPr>
      <w:r>
        <w:rPr>
          <w:rFonts w:eastAsia="TimesNewRomanPSMT"/>
        </w:rPr>
        <w:t xml:space="preserve">Příjemce dotace bere na vědomí, že je mu poskytována podpora, a to v souladu s </w:t>
      </w:r>
      <w:r>
        <w:t>nařízením Komise (EU) č. </w:t>
      </w:r>
      <w:r>
        <w:rPr>
          <w:rFonts w:cs="Arial"/>
        </w:rPr>
        <w:t xml:space="preserve">1407/2013 </w:t>
      </w:r>
      <w:r>
        <w:t xml:space="preserve">ze dne 18. prosince 2013 o použití článků 107 a 108 Smlouvy o fungování Evropské unie na podporu de </w:t>
      </w:r>
      <w:proofErr w:type="spellStart"/>
      <w:r>
        <w:t>minimis</w:t>
      </w:r>
      <w:proofErr w:type="spellEnd"/>
      <w:r>
        <w:t xml:space="preserve">, publikovaném v Úředním věstníku dne 24. 12. 2013, v takovém případě příjemce dotace prohlašuje, že v souladu s článkem 3 tohoto nařízení neobdržel v předchozích 3 fiskálních letech od data účinnosti této Smlouvy podporu de </w:t>
      </w:r>
      <w:proofErr w:type="spellStart"/>
      <w:r>
        <w:t>minimis</w:t>
      </w:r>
      <w:proofErr w:type="spellEnd"/>
      <w:r>
        <w:t xml:space="preserve"> vůbec, anebo ji obdržel, ale pouze částečně, a to ve výši </w:t>
      </w:r>
      <w:r w:rsidR="000C1225">
        <w:rPr>
          <w:color w:val="00CCCC"/>
        </w:rPr>
        <w:t xml:space="preserve">796,93 </w:t>
      </w:r>
      <w:r>
        <w:t xml:space="preserve">EUR, takže celková částka podpory de </w:t>
      </w:r>
      <w:proofErr w:type="spellStart"/>
      <w:r>
        <w:t>minimis</w:t>
      </w:r>
      <w:proofErr w:type="spellEnd"/>
      <w:r>
        <w:t xml:space="preserve">, která mu byla udělená v posledních třech fiskálních letech od data účinnosti této Smlouvy nepřesáhne 200.000 EUR. Kurz pro přepočet částky do CZK je stanovený Evropskou centrální bankou zveřejňovaný na webových stránkách ECB ke dni podpisu Smlouvy a činí </w:t>
      </w:r>
      <w:r w:rsidR="000C1225">
        <w:rPr>
          <w:rFonts w:cs="Tahoma"/>
        </w:rPr>
        <w:t xml:space="preserve">27,415 </w:t>
      </w:r>
      <w:r>
        <w:t>CZK za 1 EUR</w:t>
      </w:r>
      <w:r>
        <w:rPr>
          <w:rStyle w:val="Znakapoznpodarou"/>
        </w:rPr>
        <w:footnoteReference w:id="1"/>
      </w:r>
      <w:r>
        <w:t>.</w:t>
      </w:r>
    </w:p>
    <w:p w:rsidR="008525CA" w:rsidRPr="006666CE" w:rsidRDefault="008525CA" w:rsidP="00C23523">
      <w:pPr>
        <w:numPr>
          <w:ilvl w:val="0"/>
          <w:numId w:val="12"/>
        </w:numPr>
        <w:spacing w:after="57" w:line="100" w:lineRule="atLeast"/>
      </w:pPr>
      <w:r>
        <w:t>Příjemce dotace se zavazuje vrátit poskytovateli dotace bez zbytečného odkladu vyplacenou část dotace, včetně úroků, pokud Komise ES rozhodne podle přímo aplikovatelného právního předpisu</w:t>
      </w:r>
      <w:r>
        <w:rPr>
          <w:rStyle w:val="Znakapoznpodarou"/>
        </w:rPr>
        <w:footnoteReference w:id="2"/>
      </w:r>
      <w:r>
        <w:t xml:space="preserve"> buď o vrácení podpory, prozatímním navrácení podpory nebo o pozastavení podpory.</w:t>
      </w:r>
    </w:p>
    <w:p w:rsidR="008525CA" w:rsidRDefault="008525CA" w:rsidP="008525CA">
      <w:pPr>
        <w:spacing w:before="240" w:after="57" w:line="100" w:lineRule="atLeast"/>
        <w:jc w:val="center"/>
        <w:rPr>
          <w:rFonts w:eastAsia="TimesNewRomanPSMT" w:cs="TimesNewRomanPSMT"/>
          <w:b/>
          <w:bCs/>
        </w:rPr>
      </w:pPr>
      <w:r>
        <w:rPr>
          <w:rFonts w:eastAsia="TimesNewRomanPSMT" w:cs="TimesNewRomanPSMT"/>
          <w:b/>
          <w:bCs/>
        </w:rPr>
        <w:t>V. Výše dotace</w:t>
      </w:r>
    </w:p>
    <w:p w:rsidR="00B94EE7" w:rsidRDefault="00B94EE7" w:rsidP="00C23523">
      <w:pPr>
        <w:numPr>
          <w:ilvl w:val="0"/>
          <w:numId w:val="39"/>
        </w:numPr>
        <w:spacing w:after="57" w:line="100" w:lineRule="atLeast"/>
        <w:rPr>
          <w:rFonts w:eastAsia="Arial" w:cs="Arial"/>
        </w:rPr>
      </w:pPr>
      <w:r>
        <w:rPr>
          <w:rFonts w:eastAsia="TimesNewRomanPSMT" w:cs="TimesNewRomanPSMT"/>
        </w:rPr>
        <w:t xml:space="preserve">Poskytovatel dotace poskytne na základě této Smlouvy, při splnění všech podmínek Smlouvy a </w:t>
      </w:r>
      <w:r w:rsidR="003C1F14">
        <w:rPr>
          <w:rFonts w:eastAsia="TimesNewRomanPSMT" w:cs="TimesNewRomanPSMT"/>
        </w:rPr>
        <w:t>jejích příloh, dotaci ve výši 81,51</w:t>
      </w:r>
      <w:r>
        <w:rPr>
          <w:rFonts w:eastAsia="TimesNewRomanPSMT" w:cs="TimesNewRomanPSMT"/>
        </w:rPr>
        <w:t xml:space="preserve"> % celkových způsobilých výdajů, maximálně však částku </w:t>
      </w:r>
      <w:r w:rsidR="003C1F14" w:rsidRPr="000B4F69">
        <w:rPr>
          <w:rFonts w:eastAsia="TimesNewRomanPSMT" w:cs="TimesNewRomanPSMT"/>
        </w:rPr>
        <w:t xml:space="preserve">2 825 045,32 </w:t>
      </w:r>
      <w:r>
        <w:rPr>
          <w:rFonts w:eastAsia="TimesNewRomanPSMT" w:cs="TimesNewRomanPSMT"/>
        </w:rPr>
        <w:t xml:space="preserve">Kč, </w:t>
      </w:r>
      <w:r w:rsidRPr="000B4F69">
        <w:rPr>
          <w:rFonts w:eastAsia="TimesNewRomanPSMT" w:cs="TimesNewRomanPSMT"/>
        </w:rPr>
        <w:t xml:space="preserve">slovy </w:t>
      </w:r>
      <w:proofErr w:type="spellStart"/>
      <w:r w:rsidR="003C1F14" w:rsidRPr="000B4F69">
        <w:rPr>
          <w:rFonts w:eastAsia="TimesNewRomanPSMT" w:cs="TimesNewRomanPSMT"/>
        </w:rPr>
        <w:t>dvamiliónyosmsetdvacetpěttisícčtyřicetpět</w:t>
      </w:r>
      <w:r w:rsidRPr="000B4F69">
        <w:rPr>
          <w:rFonts w:eastAsia="TimesNewRomanPSMT" w:cs="TimesNewRomanPSMT"/>
          <w:iCs/>
        </w:rPr>
        <w:t>korunčeských</w:t>
      </w:r>
      <w:proofErr w:type="spellEnd"/>
      <w:r w:rsidRPr="000B4F69">
        <w:rPr>
          <w:rFonts w:eastAsia="TimesNewRomanPSMT" w:cs="TimesNewRomanPSMT"/>
          <w:iCs/>
        </w:rPr>
        <w:t xml:space="preserve"> a </w:t>
      </w:r>
      <w:proofErr w:type="spellStart"/>
      <w:r w:rsidR="003C1F14" w:rsidRPr="000B4F69">
        <w:rPr>
          <w:rFonts w:eastAsia="TimesNewRomanPSMT" w:cs="TimesNewRomanPSMT"/>
          <w:iCs/>
        </w:rPr>
        <w:t>třicetdvahaléřů</w:t>
      </w:r>
      <w:proofErr w:type="spellEnd"/>
    </w:p>
    <w:p w:rsidR="008525CA" w:rsidRDefault="008525CA" w:rsidP="00C23523">
      <w:pPr>
        <w:numPr>
          <w:ilvl w:val="0"/>
          <w:numId w:val="39"/>
        </w:numPr>
        <w:spacing w:after="57" w:line="100" w:lineRule="atLeast"/>
        <w:rPr>
          <w:rFonts w:eastAsia="Arial" w:cs="Arial"/>
        </w:rPr>
      </w:pPr>
      <w:r>
        <w:rPr>
          <w:rFonts w:eastAsia="Arial" w:cs="Arial"/>
        </w:rPr>
        <w:t>Příjemce dotace je povinen zajistit úhradu zbylé části způsobilých výdajů a všech nezpůsobilých výdajů projektu.</w:t>
      </w:r>
    </w:p>
    <w:p w:rsidR="008525CA" w:rsidRDefault="008525CA" w:rsidP="00C23523">
      <w:pPr>
        <w:numPr>
          <w:ilvl w:val="0"/>
          <w:numId w:val="39"/>
        </w:numPr>
        <w:spacing w:after="57" w:line="100" w:lineRule="atLeast"/>
        <w:rPr>
          <w:rFonts w:eastAsia="TimesNewRomanPSMT" w:cs="TimesNewRomanPSMT"/>
        </w:rPr>
      </w:pPr>
      <w:r>
        <w:rPr>
          <w:rFonts w:eastAsia="TimesNewRomanPSMT" w:cs="TimesNewRomanPSMT"/>
        </w:rPr>
        <w:t xml:space="preserve">Celková výše dotace podle odst. 1 tohoto článku nesmí být překročena. Částka dotace, která bude příjemci dotace poskytnuta, bude určena na základě skutečně vynaložených, odůvodněných a řádně prokázaných způsobilých výdajů a zúčtování dotace podle platných právních předpisů. </w:t>
      </w:r>
    </w:p>
    <w:p w:rsidR="008525CA" w:rsidRDefault="008525CA" w:rsidP="00C23523">
      <w:pPr>
        <w:numPr>
          <w:ilvl w:val="0"/>
          <w:numId w:val="39"/>
        </w:numPr>
        <w:spacing w:after="57" w:line="100" w:lineRule="atLeast"/>
        <w:rPr>
          <w:rFonts w:eastAsia="TimesNewRomanPSMT" w:cs="TimesNewRomanPSMT"/>
        </w:rPr>
      </w:pPr>
      <w:r>
        <w:rPr>
          <w:rFonts w:eastAsia="TimesNewRomanPSMT" w:cs="TimesNewRomanPSMT"/>
        </w:rPr>
        <w:t>V případě, že v průběhu realizace projektu dojde ke snížení způsobilých výdajů prokázaných na straně příjemce dotace, musí být vždy zachovány procentuální podíly dotace a zdrojů spolufinancování na celkových způsobilých výdajích.</w:t>
      </w:r>
    </w:p>
    <w:p w:rsidR="008525CA" w:rsidRDefault="008525CA" w:rsidP="00C23523">
      <w:pPr>
        <w:numPr>
          <w:ilvl w:val="0"/>
          <w:numId w:val="39"/>
        </w:numPr>
        <w:spacing w:after="57" w:line="100" w:lineRule="atLeast"/>
        <w:rPr>
          <w:rFonts w:eastAsia="TimesNewRomanPSMT" w:cs="TimesNewRomanPSMT"/>
        </w:rPr>
      </w:pPr>
      <w:r>
        <w:rPr>
          <w:rFonts w:eastAsia="TimesNewRomanPSMT" w:cs="TimesNewRomanPSMT"/>
        </w:rPr>
        <w:t xml:space="preserve">Dotace bude snížena o příjmy dle článku 55 Nařízení Rady (ES) č. 1083/2006, ze dne 11. 7. 2006, o obecných ustanoveních o Evropském fondu pro regionální rozvoj, Evropském sociálním fondu a Fondu soudržnosti a o zrušení nařízení (ES) č. 1260/1999, které nebyly ve výpočtu výše dotace </w:t>
      </w:r>
      <w:r>
        <w:rPr>
          <w:rFonts w:eastAsia="TimesNewRomanPSMT" w:cs="TimesNewRomanPSMT"/>
        </w:rPr>
        <w:lastRenderedPageBreak/>
        <w:t xml:space="preserve">zohledněny. Projektem vytvářejícím příjmy podle čl. 55 se rozumí jakákoliv operace zahrnující investici </w:t>
      </w:r>
      <w:r w:rsidRPr="003171A8">
        <w:rPr>
          <w:szCs w:val="14"/>
        </w:rPr>
        <w:t>do infrastruktury, za jejíž používání se účtují poplatky hrazené přímo uživateli, nebo jakákoliv operace zahrnující prodej nebo pronájem pozemků či budov nebo jakékoli jiné posk</w:t>
      </w:r>
      <w:r>
        <w:rPr>
          <w:szCs w:val="14"/>
        </w:rPr>
        <w:t>ytování služeb za úplatu. Čl.</w:t>
      </w:r>
      <w:r w:rsidRPr="003171A8">
        <w:rPr>
          <w:szCs w:val="14"/>
        </w:rPr>
        <w:t xml:space="preserve"> 55 se nepoužije na projekty podléhající pravidlům o veřejné podpoře ve smyslu článku 107 Smlouvy o fungování EU, včetně projektů s podporou de </w:t>
      </w:r>
      <w:proofErr w:type="spellStart"/>
      <w:r w:rsidRPr="003171A8">
        <w:rPr>
          <w:szCs w:val="14"/>
        </w:rPr>
        <w:t>minimis</w:t>
      </w:r>
      <w:proofErr w:type="spellEnd"/>
      <w:r w:rsidRPr="003171A8">
        <w:rPr>
          <w:szCs w:val="14"/>
        </w:rPr>
        <w:t>. Odstavce 1 až 4 čl. 55 se nepoužijí na projekty, jejichž celkové náklady nepřesáhnou 1.000.000 EUR.</w:t>
      </w:r>
    </w:p>
    <w:p w:rsidR="008525CA" w:rsidRPr="001147E6" w:rsidRDefault="008525CA" w:rsidP="00C23523">
      <w:pPr>
        <w:numPr>
          <w:ilvl w:val="0"/>
          <w:numId w:val="39"/>
        </w:numPr>
        <w:spacing w:after="57" w:line="100" w:lineRule="atLeast"/>
        <w:rPr>
          <w:i/>
          <w:iCs/>
          <w:color w:val="00CCCC"/>
        </w:rPr>
      </w:pPr>
      <w:r>
        <w:rPr>
          <w:rFonts w:eastAsia="TimesNewRomanPSMT" w:cs="TimesNewRomanPSMT"/>
        </w:rPr>
        <w:t xml:space="preserve">Způsobilé výdaje budou sníženy v případě, že směnný kurz CZK vůči </w:t>
      </w:r>
      <w:proofErr w:type="gramStart"/>
      <w:r>
        <w:rPr>
          <w:rFonts w:eastAsia="TimesNewRomanPSMT" w:cs="TimesNewRomanPSMT"/>
        </w:rPr>
        <w:t>EUR</w:t>
      </w:r>
      <w:proofErr w:type="gramEnd"/>
      <w:r>
        <w:rPr>
          <w:rFonts w:eastAsia="TimesNewRomanPSMT" w:cs="TimesNewRomanPSMT"/>
        </w:rPr>
        <w:t>, vyhlášený Evropskou centrální bankou pro měsíc, ve kterém bude schválena žádost o platbu, bude nižší, než kurz vyhlášený ve výzvě k předkládání projektů, ve které byl tento projekt schválen. V takovém případě bude předložená žádost o platbu krácena poměrně o rozdíl těchto kurzů</w:t>
      </w:r>
      <w:r>
        <w:rPr>
          <w:rStyle w:val="Znakapoznpodarou"/>
          <w:rFonts w:eastAsia="TimesNewRomanPSMT" w:cs="TimesNewRomanPSMT"/>
        </w:rPr>
        <w:footnoteReference w:id="3"/>
      </w:r>
      <w:r>
        <w:rPr>
          <w:rFonts w:eastAsia="TimesNewRomanPSMT" w:cs="TimesNewRomanPSMT"/>
        </w:rPr>
        <w:t xml:space="preserve">. </w:t>
      </w:r>
    </w:p>
    <w:p w:rsidR="008525CA" w:rsidRPr="00F3774B" w:rsidRDefault="008525CA" w:rsidP="00C23523">
      <w:pPr>
        <w:numPr>
          <w:ilvl w:val="0"/>
          <w:numId w:val="39"/>
        </w:numPr>
        <w:spacing w:after="57" w:line="100" w:lineRule="atLeast"/>
        <w:rPr>
          <w:rFonts w:eastAsia="TimesNewRomanPSMT" w:cs="TimesNewRomanPSMT"/>
          <w:spacing w:val="-4"/>
          <w:kern w:val="20"/>
        </w:rPr>
      </w:pPr>
      <w:r w:rsidRPr="00F3774B">
        <w:rPr>
          <w:rFonts w:eastAsia="TimesNewRomanPSMT" w:cs="TimesNewRomanPSMT"/>
          <w:spacing w:val="-4"/>
          <w:kern w:val="20"/>
        </w:rPr>
        <w:t>Pokud poskytovatel dotace nebo jiný orgán oprávněný ke kontrole podle článku XIV. Smlouvy nejpozději tři roky po uzavření ROP SZ zjistí, že projekt vytvořil příjmy, které nebyly při výpočtu maximální výše dotace zohledněny, bude tyto prostředky od příjemce dotace poskytovatel dotace vymáhat.</w:t>
      </w:r>
    </w:p>
    <w:p w:rsidR="008525CA" w:rsidRDefault="008525CA" w:rsidP="00C23523">
      <w:pPr>
        <w:numPr>
          <w:ilvl w:val="0"/>
          <w:numId w:val="39"/>
        </w:numPr>
        <w:spacing w:after="57" w:line="100" w:lineRule="atLeast"/>
        <w:rPr>
          <w:rFonts w:eastAsia="TimesNewRomanPSMT" w:cs="TimesNewRomanPSMT"/>
        </w:rPr>
      </w:pPr>
      <w:r>
        <w:rPr>
          <w:rFonts w:eastAsia="TimesNewRomanPSMT" w:cs="TimesNewRomanPSMT"/>
        </w:rPr>
        <w:t>Pro účely této Smlouvy musí být všechny způsobilé výdaje vykazovány bez daně z přidané hodnoty, pokud příjemce dotace je jejím plátcem a má nárok na odpočet daně na vstupu.</w:t>
      </w:r>
    </w:p>
    <w:p w:rsidR="008525CA" w:rsidRDefault="008525CA" w:rsidP="00C23523">
      <w:pPr>
        <w:pStyle w:val="Odstavecseseznamem"/>
        <w:numPr>
          <w:ilvl w:val="0"/>
          <w:numId w:val="39"/>
        </w:numPr>
        <w:autoSpaceDN/>
        <w:spacing w:after="57" w:line="100" w:lineRule="atLeast"/>
        <w:contextualSpacing/>
        <w:textAlignment w:val="auto"/>
      </w:pPr>
      <w:r>
        <w:t>Příjemce dotace je oprávněn provést přesun prostředků v rámci rozpočtu projektu, a to v souladu s Příručkou pro příjemce. Přesuny mezi investičními a neinvestičními položkami rozpočtu jsou možné jen ve výjimečných a řádně odůvodněných případech na základě rozhodnutí poskytovatele dotace. Přesuny finančních prostředků mezi jednotlivými rozpočty etap představují podstatnou změnu realizace projektu a vyžadují schválení ze strany poskytovatele dotace.</w:t>
      </w:r>
    </w:p>
    <w:p w:rsidR="008525CA" w:rsidRDefault="008525CA" w:rsidP="008525CA">
      <w:pPr>
        <w:spacing w:before="170" w:after="170" w:line="100" w:lineRule="atLeast"/>
      </w:pPr>
      <w:r>
        <w:t>Výdaje projektu:</w:t>
      </w:r>
    </w:p>
    <w:tbl>
      <w:tblPr>
        <w:tblW w:w="0" w:type="auto"/>
        <w:jc w:val="center"/>
        <w:tblLayout w:type="fixed"/>
        <w:tblCellMar>
          <w:left w:w="70" w:type="dxa"/>
          <w:right w:w="70" w:type="dxa"/>
        </w:tblCellMar>
        <w:tblLook w:val="0000" w:firstRow="0" w:lastRow="0" w:firstColumn="0" w:lastColumn="0" w:noHBand="0" w:noVBand="0"/>
      </w:tblPr>
      <w:tblGrid>
        <w:gridCol w:w="4887"/>
        <w:gridCol w:w="2493"/>
        <w:gridCol w:w="13"/>
      </w:tblGrid>
      <w:tr w:rsidR="008525CA" w:rsidTr="00F42637">
        <w:trPr>
          <w:gridAfter w:val="1"/>
          <w:wAfter w:w="13" w:type="dxa"/>
          <w:jc w:val="center"/>
        </w:trPr>
        <w:tc>
          <w:tcPr>
            <w:tcW w:w="4887" w:type="dxa"/>
            <w:tcBorders>
              <w:top w:val="single" w:sz="8" w:space="0" w:color="000000"/>
              <w:left w:val="single" w:sz="8" w:space="0" w:color="000000"/>
              <w:bottom w:val="single" w:sz="8" w:space="0" w:color="000000"/>
            </w:tcBorders>
            <w:shd w:val="clear" w:color="auto" w:fill="BFBFBF" w:themeFill="background1" w:themeFillShade="BF"/>
            <w:vAlign w:val="center"/>
          </w:tcPr>
          <w:p w:rsidR="008525CA" w:rsidRDefault="008525CA" w:rsidP="00F42637">
            <w:pPr>
              <w:snapToGrid w:val="0"/>
              <w:spacing w:before="57" w:after="113" w:line="100" w:lineRule="atLeast"/>
              <w:jc w:val="center"/>
              <w:rPr>
                <w:b/>
              </w:rPr>
            </w:pPr>
            <w:r>
              <w:rPr>
                <w:b/>
              </w:rPr>
              <w:t>Finanční rámec projektu</w:t>
            </w:r>
          </w:p>
        </w:tc>
        <w:tc>
          <w:tcPr>
            <w:tcW w:w="2493" w:type="dxa"/>
            <w:tcBorders>
              <w:top w:val="single" w:sz="8" w:space="0" w:color="000000"/>
              <w:bottom w:val="single" w:sz="8" w:space="0" w:color="000000"/>
              <w:right w:val="single" w:sz="8" w:space="0" w:color="000000"/>
            </w:tcBorders>
            <w:shd w:val="clear" w:color="auto" w:fill="BFBFBF" w:themeFill="background1" w:themeFillShade="BF"/>
            <w:vAlign w:val="center"/>
          </w:tcPr>
          <w:p w:rsidR="008525CA" w:rsidRDefault="008525CA" w:rsidP="00F42637">
            <w:pPr>
              <w:snapToGrid w:val="0"/>
              <w:spacing w:before="113" w:after="57" w:line="100" w:lineRule="atLeast"/>
              <w:jc w:val="center"/>
              <w:rPr>
                <w:b/>
              </w:rPr>
            </w:pPr>
            <w:r>
              <w:rPr>
                <w:b/>
              </w:rPr>
              <w:t>Kč</w:t>
            </w:r>
          </w:p>
        </w:tc>
      </w:tr>
      <w:tr w:rsidR="008525CA" w:rsidTr="00F42637">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8525CA" w:rsidRDefault="008525CA" w:rsidP="00F42637">
            <w:pPr>
              <w:snapToGrid w:val="0"/>
              <w:spacing w:line="100" w:lineRule="atLeast"/>
              <w:jc w:val="left"/>
            </w:pPr>
            <w:r>
              <w:t>Celkové výdaje projektu</w:t>
            </w:r>
          </w:p>
        </w:tc>
        <w:tc>
          <w:tcPr>
            <w:tcW w:w="2493" w:type="dxa"/>
            <w:gridSpan w:val="2"/>
            <w:tcBorders>
              <w:left w:val="single" w:sz="8" w:space="0" w:color="000000"/>
              <w:bottom w:val="single" w:sz="8" w:space="0" w:color="000000"/>
              <w:right w:val="single" w:sz="8" w:space="0" w:color="000000"/>
            </w:tcBorders>
            <w:vAlign w:val="center"/>
          </w:tcPr>
          <w:p w:rsidR="008525CA" w:rsidRDefault="003C1F14" w:rsidP="00F42637">
            <w:pPr>
              <w:snapToGrid w:val="0"/>
              <w:spacing w:line="100" w:lineRule="atLeast"/>
              <w:jc w:val="center"/>
            </w:pPr>
            <w:r>
              <w:t>7 865 424,07</w:t>
            </w:r>
          </w:p>
        </w:tc>
      </w:tr>
      <w:tr w:rsidR="008525CA" w:rsidTr="00F42637">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8525CA" w:rsidRDefault="008525CA" w:rsidP="00F42637">
            <w:pPr>
              <w:snapToGrid w:val="0"/>
              <w:spacing w:line="100" w:lineRule="atLeast"/>
              <w:jc w:val="left"/>
            </w:pPr>
            <w:r>
              <w:t xml:space="preserve">Celkové způsobilé výdaje projektu </w:t>
            </w:r>
          </w:p>
        </w:tc>
        <w:tc>
          <w:tcPr>
            <w:tcW w:w="2493" w:type="dxa"/>
            <w:gridSpan w:val="2"/>
            <w:tcBorders>
              <w:left w:val="single" w:sz="8" w:space="0" w:color="000000"/>
              <w:bottom w:val="single" w:sz="8" w:space="0" w:color="000000"/>
              <w:right w:val="single" w:sz="8" w:space="0" w:color="000000"/>
            </w:tcBorders>
            <w:vAlign w:val="center"/>
          </w:tcPr>
          <w:p w:rsidR="008525CA" w:rsidRDefault="003C1F14" w:rsidP="00F42637">
            <w:pPr>
              <w:snapToGrid w:val="0"/>
              <w:spacing w:line="100" w:lineRule="atLeast"/>
              <w:jc w:val="center"/>
            </w:pPr>
            <w:r>
              <w:t>3 465 795,23</w:t>
            </w:r>
          </w:p>
        </w:tc>
      </w:tr>
      <w:tr w:rsidR="008525CA" w:rsidTr="00F42637">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8525CA" w:rsidRDefault="008525CA" w:rsidP="00F42637">
            <w:pPr>
              <w:snapToGrid w:val="0"/>
              <w:spacing w:line="100" w:lineRule="atLeast"/>
              <w:jc w:val="left"/>
            </w:pPr>
            <w:r>
              <w:t>Celkové nezpůsobilé výdaje projektu</w:t>
            </w:r>
          </w:p>
        </w:tc>
        <w:tc>
          <w:tcPr>
            <w:tcW w:w="2493" w:type="dxa"/>
            <w:gridSpan w:val="2"/>
            <w:tcBorders>
              <w:left w:val="single" w:sz="8" w:space="0" w:color="000000"/>
              <w:bottom w:val="single" w:sz="8" w:space="0" w:color="000000"/>
              <w:right w:val="single" w:sz="8" w:space="0" w:color="000000"/>
            </w:tcBorders>
            <w:vAlign w:val="center"/>
          </w:tcPr>
          <w:p w:rsidR="008525CA" w:rsidRDefault="003C1F14" w:rsidP="00F42637">
            <w:pPr>
              <w:snapToGrid w:val="0"/>
              <w:spacing w:line="100" w:lineRule="atLeast"/>
              <w:jc w:val="center"/>
            </w:pPr>
            <w:r>
              <w:t>4 399 628,84</w:t>
            </w:r>
          </w:p>
        </w:tc>
      </w:tr>
      <w:tr w:rsidR="008525CA" w:rsidTr="00F42637">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8525CA" w:rsidRDefault="008525CA" w:rsidP="00F42637">
            <w:pPr>
              <w:snapToGrid w:val="0"/>
              <w:spacing w:line="100" w:lineRule="atLeast"/>
              <w:jc w:val="left"/>
            </w:pPr>
            <w:r>
              <w:t>Podíl křížového financování</w:t>
            </w:r>
          </w:p>
        </w:tc>
        <w:tc>
          <w:tcPr>
            <w:tcW w:w="2493" w:type="dxa"/>
            <w:gridSpan w:val="2"/>
            <w:tcBorders>
              <w:left w:val="single" w:sz="8" w:space="0" w:color="000000"/>
              <w:bottom w:val="single" w:sz="8" w:space="0" w:color="000000"/>
              <w:right w:val="single" w:sz="8" w:space="0" w:color="000000"/>
            </w:tcBorders>
            <w:vAlign w:val="center"/>
          </w:tcPr>
          <w:p w:rsidR="008525CA" w:rsidRDefault="00E723A3" w:rsidP="00F42637">
            <w:pPr>
              <w:snapToGrid w:val="0"/>
              <w:spacing w:line="100" w:lineRule="atLeast"/>
              <w:jc w:val="center"/>
            </w:pPr>
            <w:r>
              <w:t>0</w:t>
            </w:r>
          </w:p>
        </w:tc>
      </w:tr>
      <w:tr w:rsidR="008525CA" w:rsidTr="00F42637">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8525CA" w:rsidRDefault="008525CA" w:rsidP="00F42637">
            <w:pPr>
              <w:snapToGrid w:val="0"/>
              <w:spacing w:line="100" w:lineRule="atLeast"/>
              <w:jc w:val="left"/>
            </w:pPr>
            <w:r>
              <w:t>Předpokládané příjmy projektu (během realizace)</w:t>
            </w:r>
          </w:p>
        </w:tc>
        <w:tc>
          <w:tcPr>
            <w:tcW w:w="2493" w:type="dxa"/>
            <w:gridSpan w:val="2"/>
            <w:tcBorders>
              <w:left w:val="single" w:sz="8" w:space="0" w:color="000000"/>
              <w:bottom w:val="single" w:sz="8" w:space="0" w:color="000000"/>
              <w:right w:val="single" w:sz="8" w:space="0" w:color="000000"/>
            </w:tcBorders>
            <w:vAlign w:val="center"/>
          </w:tcPr>
          <w:p w:rsidR="008525CA" w:rsidRDefault="00E723A3" w:rsidP="00F42637">
            <w:pPr>
              <w:snapToGrid w:val="0"/>
              <w:spacing w:line="100" w:lineRule="atLeast"/>
              <w:jc w:val="center"/>
            </w:pPr>
            <w:r>
              <w:t>0</w:t>
            </w:r>
          </w:p>
        </w:tc>
      </w:tr>
    </w:tbl>
    <w:p w:rsidR="008525CA" w:rsidRDefault="008525CA" w:rsidP="008525CA">
      <w:pPr>
        <w:spacing w:before="120" w:after="170" w:line="100" w:lineRule="atLeast"/>
        <w:ind w:right="181"/>
        <w:rPr>
          <w:rFonts w:eastAsia="TimesNewRomanPSMT" w:cs="TimesNewRomanPSMT"/>
        </w:rPr>
      </w:pPr>
      <w:r>
        <w:rPr>
          <w:rFonts w:eastAsia="TimesNewRomanPSMT" w:cs="TimesNewRomanPSMT"/>
        </w:rPr>
        <w:t>Plánovaný finanční rámec projektu: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0"/>
        <w:gridCol w:w="2210"/>
        <w:gridCol w:w="3007"/>
      </w:tblGrid>
      <w:tr w:rsidR="008525CA" w:rsidTr="00F42637">
        <w:trPr>
          <w:jc w:val="center"/>
        </w:trPr>
        <w:tc>
          <w:tcPr>
            <w:tcW w:w="4500" w:type="dxa"/>
            <w:tcBorders>
              <w:top w:val="single" w:sz="8" w:space="0" w:color="000000"/>
              <w:left w:val="single" w:sz="8" w:space="0" w:color="000000"/>
              <w:bottom w:val="single" w:sz="8" w:space="0" w:color="000000"/>
            </w:tcBorders>
            <w:shd w:val="clear" w:color="auto" w:fill="BFBFBF" w:themeFill="background1" w:themeFillShade="BF"/>
          </w:tcPr>
          <w:p w:rsidR="008525CA" w:rsidRDefault="008525CA" w:rsidP="00F42637">
            <w:pPr>
              <w:snapToGrid w:val="0"/>
              <w:spacing w:line="100" w:lineRule="atLeast"/>
              <w:jc w:val="center"/>
              <w:rPr>
                <w:rFonts w:eastAsia="TimesNewRomanPSMT" w:cs="TimesNewRomanPSMT"/>
                <w:b/>
              </w:rPr>
            </w:pPr>
            <w:r>
              <w:rPr>
                <w:rFonts w:eastAsia="TimesNewRomanPSMT" w:cs="TimesNewRomanPSMT"/>
                <w:b/>
              </w:rPr>
              <w:t>Druh dotace / zdroje spolufinancování</w:t>
            </w:r>
          </w:p>
        </w:tc>
        <w:tc>
          <w:tcPr>
            <w:tcW w:w="2210" w:type="dxa"/>
            <w:tcBorders>
              <w:top w:val="single" w:sz="8" w:space="0" w:color="000000"/>
              <w:bottom w:val="single" w:sz="8" w:space="0" w:color="000000"/>
            </w:tcBorders>
            <w:shd w:val="clear" w:color="auto" w:fill="BFBFBF" w:themeFill="background1" w:themeFillShade="BF"/>
          </w:tcPr>
          <w:p w:rsidR="008525CA" w:rsidRDefault="008525CA" w:rsidP="00F42637">
            <w:pPr>
              <w:snapToGrid w:val="0"/>
              <w:spacing w:line="100" w:lineRule="atLeast"/>
              <w:jc w:val="center"/>
              <w:rPr>
                <w:rFonts w:eastAsia="TimesNewRomanPSMT" w:cs="TimesNewRomanPSMT"/>
                <w:b/>
              </w:rPr>
            </w:pPr>
            <w:r>
              <w:rPr>
                <w:rFonts w:eastAsia="TimesNewRomanPSMT" w:cs="TimesNewRomanPSMT"/>
                <w:b/>
              </w:rPr>
              <w:t>Kč</w:t>
            </w:r>
          </w:p>
        </w:tc>
        <w:tc>
          <w:tcPr>
            <w:tcW w:w="3007" w:type="dxa"/>
            <w:tcBorders>
              <w:top w:val="single" w:sz="8" w:space="0" w:color="000000"/>
              <w:bottom w:val="single" w:sz="8" w:space="0" w:color="000000"/>
              <w:right w:val="single" w:sz="8" w:space="0" w:color="000000"/>
            </w:tcBorders>
            <w:shd w:val="clear" w:color="auto" w:fill="BFBFBF" w:themeFill="background1" w:themeFillShade="BF"/>
          </w:tcPr>
          <w:p w:rsidR="008525CA" w:rsidRDefault="008525CA" w:rsidP="00F42637">
            <w:pPr>
              <w:snapToGrid w:val="0"/>
              <w:spacing w:line="100" w:lineRule="atLeast"/>
              <w:jc w:val="center"/>
              <w:rPr>
                <w:b/>
              </w:rPr>
            </w:pPr>
            <w:r>
              <w:rPr>
                <w:b/>
              </w:rPr>
              <w:t>Podíl na celkových způsobilých výdajích v %</w:t>
            </w: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pStyle w:val="Obsahtabulky"/>
              <w:snapToGrid w:val="0"/>
              <w:spacing w:line="100" w:lineRule="atLeast"/>
              <w:jc w:val="left"/>
              <w:rPr>
                <w:rFonts w:eastAsia="TimesNewRomanPSMT" w:cs="TimesNewRomanPSMT"/>
              </w:rPr>
            </w:pPr>
            <w:r>
              <w:rPr>
                <w:rFonts w:eastAsia="TimesNewRomanPSMT" w:cs="TimesNewRomanPSMT"/>
              </w:rPr>
              <w:t>Dotace z rozpočtu RR SZ</w:t>
            </w:r>
          </w:p>
        </w:tc>
        <w:tc>
          <w:tcPr>
            <w:tcW w:w="2210" w:type="dxa"/>
            <w:tcBorders>
              <w:left w:val="single" w:sz="8" w:space="0" w:color="000000"/>
              <w:bottom w:val="single" w:sz="8" w:space="0" w:color="000000"/>
            </w:tcBorders>
            <w:vAlign w:val="center"/>
          </w:tcPr>
          <w:p w:rsidR="008525CA" w:rsidRDefault="003C1F14" w:rsidP="00B94EE7">
            <w:pPr>
              <w:pStyle w:val="Obsahtabulky"/>
              <w:snapToGrid w:val="0"/>
              <w:jc w:val="center"/>
            </w:pPr>
            <w:r>
              <w:t>2 825 045,32</w:t>
            </w:r>
          </w:p>
        </w:tc>
        <w:tc>
          <w:tcPr>
            <w:tcW w:w="3007" w:type="dxa"/>
            <w:vMerge w:val="restart"/>
            <w:tcBorders>
              <w:left w:val="single" w:sz="8" w:space="0" w:color="000000"/>
              <w:bottom w:val="single" w:sz="8" w:space="0" w:color="000000"/>
              <w:right w:val="single" w:sz="8" w:space="0" w:color="000000"/>
            </w:tcBorders>
            <w:vAlign w:val="center"/>
          </w:tcPr>
          <w:p w:rsidR="008525CA" w:rsidRDefault="003C1F14" w:rsidP="00B94EE7">
            <w:pPr>
              <w:pStyle w:val="Obsahtabulky"/>
              <w:snapToGrid w:val="0"/>
              <w:jc w:val="center"/>
            </w:pPr>
            <w:r>
              <w:t>81,51</w:t>
            </w: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snapToGrid w:val="0"/>
              <w:spacing w:line="100" w:lineRule="atLeast"/>
              <w:ind w:left="709"/>
              <w:jc w:val="left"/>
              <w:rPr>
                <w:rFonts w:eastAsia="TimesNewRomanPSMT" w:cs="TimesNewRomanPSMT"/>
              </w:rPr>
            </w:pPr>
            <w:r>
              <w:rPr>
                <w:rFonts w:eastAsia="TimesNewRomanPSMT" w:cs="TimesNewRomanPSMT"/>
              </w:rPr>
              <w:t>- Dotace ze strukturálního fondu ERDF</w:t>
            </w:r>
          </w:p>
        </w:tc>
        <w:tc>
          <w:tcPr>
            <w:tcW w:w="2210" w:type="dxa"/>
            <w:tcBorders>
              <w:left w:val="single" w:sz="8" w:space="0" w:color="000000"/>
              <w:bottom w:val="single" w:sz="8" w:space="0" w:color="000000"/>
            </w:tcBorders>
            <w:vAlign w:val="center"/>
          </w:tcPr>
          <w:p w:rsidR="008525CA" w:rsidRDefault="003C1F14" w:rsidP="00B94EE7">
            <w:pPr>
              <w:pStyle w:val="Obsahtabulky"/>
              <w:snapToGrid w:val="0"/>
              <w:jc w:val="center"/>
            </w:pPr>
            <w:r>
              <w:t>2 401 288,52</w:t>
            </w:r>
          </w:p>
        </w:tc>
        <w:tc>
          <w:tcPr>
            <w:tcW w:w="3007" w:type="dxa"/>
            <w:vMerge/>
            <w:tcBorders>
              <w:left w:val="single" w:sz="8" w:space="0" w:color="000000"/>
              <w:bottom w:val="single" w:sz="8" w:space="0" w:color="000000"/>
              <w:right w:val="single" w:sz="8" w:space="0" w:color="000000"/>
            </w:tcBorders>
            <w:vAlign w:val="center"/>
          </w:tcPr>
          <w:p w:rsidR="008525CA" w:rsidRDefault="008525CA" w:rsidP="00B94EE7">
            <w:pPr>
              <w:pStyle w:val="Obsahtabulky"/>
              <w:snapToGrid w:val="0"/>
              <w:jc w:val="center"/>
            </w:pPr>
          </w:p>
        </w:tc>
      </w:tr>
      <w:tr w:rsidR="008525CA" w:rsidTr="00B94EE7">
        <w:trPr>
          <w:jc w:val="center"/>
        </w:trPr>
        <w:tc>
          <w:tcPr>
            <w:tcW w:w="4500" w:type="dxa"/>
            <w:tcBorders>
              <w:left w:val="single" w:sz="8" w:space="0" w:color="000000"/>
              <w:bottom w:val="single" w:sz="8" w:space="0" w:color="000000"/>
            </w:tcBorders>
          </w:tcPr>
          <w:p w:rsidR="008525CA" w:rsidRPr="0089268F" w:rsidRDefault="008525CA" w:rsidP="00F42637">
            <w:pPr>
              <w:snapToGrid w:val="0"/>
              <w:spacing w:line="100" w:lineRule="atLeast"/>
              <w:ind w:left="709"/>
              <w:jc w:val="left"/>
              <w:rPr>
                <w:rFonts w:eastAsia="TimesNewRomanPSMT" w:cs="TimesNewRomanPSMT"/>
              </w:rPr>
            </w:pPr>
            <w:r w:rsidRPr="0089268F">
              <w:rPr>
                <w:rFonts w:eastAsia="TimesNewRomanPSMT" w:cs="TimesNewRomanPSMT"/>
              </w:rPr>
              <w:t>- Příspěvek z národních veřejných zdrojů</w:t>
            </w:r>
          </w:p>
        </w:tc>
        <w:tc>
          <w:tcPr>
            <w:tcW w:w="2210" w:type="dxa"/>
            <w:tcBorders>
              <w:left w:val="single" w:sz="8" w:space="0" w:color="000000"/>
              <w:bottom w:val="single" w:sz="8" w:space="0" w:color="000000"/>
            </w:tcBorders>
            <w:vAlign w:val="center"/>
          </w:tcPr>
          <w:p w:rsidR="008525CA" w:rsidRPr="0089268F" w:rsidRDefault="005D5E89" w:rsidP="00B94EE7">
            <w:pPr>
              <w:pStyle w:val="Obsahtabulky"/>
              <w:snapToGrid w:val="0"/>
              <w:jc w:val="center"/>
            </w:pPr>
            <w:r>
              <w:t>0</w:t>
            </w:r>
          </w:p>
        </w:tc>
        <w:tc>
          <w:tcPr>
            <w:tcW w:w="3007" w:type="dxa"/>
            <w:vMerge/>
            <w:tcBorders>
              <w:left w:val="single" w:sz="8" w:space="0" w:color="000000"/>
              <w:bottom w:val="single" w:sz="8" w:space="0" w:color="000000"/>
              <w:right w:val="single" w:sz="8" w:space="0" w:color="000000"/>
            </w:tcBorders>
            <w:vAlign w:val="center"/>
          </w:tcPr>
          <w:p w:rsidR="008525CA" w:rsidRDefault="008525CA" w:rsidP="00B94EE7">
            <w:pPr>
              <w:pStyle w:val="Obsahtabulky"/>
              <w:snapToGrid w:val="0"/>
              <w:jc w:val="center"/>
            </w:pP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snapToGrid w:val="0"/>
              <w:spacing w:line="100" w:lineRule="atLeast"/>
              <w:jc w:val="left"/>
              <w:rPr>
                <w:rFonts w:eastAsia="TimesNewRomanPSMT" w:cs="TimesNewRomanPSMT"/>
              </w:rPr>
            </w:pPr>
            <w:r>
              <w:rPr>
                <w:rFonts w:eastAsia="TimesNewRomanPSMT" w:cs="TimesNewRomanPSMT"/>
              </w:rPr>
              <w:t>Vlastní podíl žadatele</w:t>
            </w:r>
          </w:p>
        </w:tc>
        <w:tc>
          <w:tcPr>
            <w:tcW w:w="2210" w:type="dxa"/>
            <w:tcBorders>
              <w:left w:val="single" w:sz="8" w:space="0" w:color="000000"/>
              <w:bottom w:val="single" w:sz="8" w:space="0" w:color="000000"/>
            </w:tcBorders>
            <w:vAlign w:val="center"/>
          </w:tcPr>
          <w:p w:rsidR="008525CA" w:rsidRDefault="003C1F14" w:rsidP="00B94EE7">
            <w:pPr>
              <w:pStyle w:val="Obsahtabulky"/>
              <w:snapToGrid w:val="0"/>
              <w:jc w:val="center"/>
            </w:pPr>
            <w:r>
              <w:t>640 749,91</w:t>
            </w:r>
          </w:p>
        </w:tc>
        <w:tc>
          <w:tcPr>
            <w:tcW w:w="3007" w:type="dxa"/>
            <w:vMerge w:val="restart"/>
            <w:tcBorders>
              <w:left w:val="single" w:sz="8" w:space="0" w:color="000000"/>
              <w:bottom w:val="single" w:sz="8" w:space="0" w:color="000000"/>
              <w:right w:val="single" w:sz="8" w:space="0" w:color="000000"/>
            </w:tcBorders>
            <w:vAlign w:val="center"/>
          </w:tcPr>
          <w:p w:rsidR="008525CA" w:rsidRDefault="003C1F14" w:rsidP="00B94EE7">
            <w:pPr>
              <w:pStyle w:val="Obsahtabulky"/>
              <w:snapToGrid w:val="0"/>
              <w:jc w:val="center"/>
            </w:pPr>
            <w:r>
              <w:t>18,49</w:t>
            </w: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snapToGrid w:val="0"/>
              <w:spacing w:line="100" w:lineRule="atLeast"/>
              <w:ind w:left="709"/>
              <w:jc w:val="left"/>
              <w:rPr>
                <w:rFonts w:eastAsia="TimesNewRomanPSMT" w:cs="TimesNewRomanPSMT"/>
              </w:rPr>
            </w:pPr>
            <w:r>
              <w:rPr>
                <w:rFonts w:eastAsia="TimesNewRomanPSMT" w:cs="TimesNewRomanPSMT"/>
              </w:rPr>
              <w:t>- Veřejné prostředky</w:t>
            </w:r>
          </w:p>
        </w:tc>
        <w:tc>
          <w:tcPr>
            <w:tcW w:w="2210" w:type="dxa"/>
            <w:tcBorders>
              <w:left w:val="single" w:sz="8" w:space="0" w:color="000000"/>
              <w:bottom w:val="single" w:sz="8" w:space="0" w:color="000000"/>
            </w:tcBorders>
            <w:vAlign w:val="center"/>
          </w:tcPr>
          <w:p w:rsidR="008525CA" w:rsidRDefault="003C1F14" w:rsidP="00B94EE7">
            <w:pPr>
              <w:pStyle w:val="Obsahtabulky"/>
              <w:snapToGrid w:val="0"/>
              <w:jc w:val="center"/>
            </w:pPr>
            <w:r>
              <w:t>0</w:t>
            </w:r>
          </w:p>
        </w:tc>
        <w:tc>
          <w:tcPr>
            <w:tcW w:w="3007" w:type="dxa"/>
            <w:vMerge/>
            <w:tcBorders>
              <w:left w:val="single" w:sz="8" w:space="0" w:color="000000"/>
              <w:bottom w:val="single" w:sz="8" w:space="0" w:color="000000"/>
              <w:right w:val="single" w:sz="8" w:space="0" w:color="000000"/>
            </w:tcBorders>
            <w:vAlign w:val="center"/>
          </w:tcPr>
          <w:p w:rsidR="008525CA" w:rsidRDefault="008525CA" w:rsidP="00B94EE7">
            <w:pPr>
              <w:pStyle w:val="Obsahtabulky"/>
              <w:snapToGrid w:val="0"/>
              <w:jc w:val="center"/>
            </w:pP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snapToGrid w:val="0"/>
              <w:spacing w:line="100" w:lineRule="atLeast"/>
              <w:ind w:left="709"/>
              <w:jc w:val="left"/>
              <w:rPr>
                <w:rFonts w:eastAsia="TimesNewRomanPSMT" w:cs="TimesNewRomanPSMT"/>
              </w:rPr>
            </w:pPr>
            <w:r>
              <w:rPr>
                <w:rFonts w:eastAsia="TimesNewRomanPSMT" w:cs="TimesNewRomanPSMT"/>
              </w:rPr>
              <w:t>- Soukromé spolufinancování</w:t>
            </w:r>
          </w:p>
        </w:tc>
        <w:tc>
          <w:tcPr>
            <w:tcW w:w="2210" w:type="dxa"/>
            <w:tcBorders>
              <w:left w:val="single" w:sz="8" w:space="0" w:color="000000"/>
              <w:bottom w:val="single" w:sz="8" w:space="0" w:color="000000"/>
            </w:tcBorders>
            <w:vAlign w:val="center"/>
          </w:tcPr>
          <w:p w:rsidR="008525CA" w:rsidRDefault="003C1F14" w:rsidP="00B94EE7">
            <w:pPr>
              <w:pStyle w:val="Obsahtabulky"/>
              <w:snapToGrid w:val="0"/>
              <w:jc w:val="center"/>
            </w:pPr>
            <w:r>
              <w:t>640 749,91</w:t>
            </w:r>
          </w:p>
        </w:tc>
        <w:tc>
          <w:tcPr>
            <w:tcW w:w="3007" w:type="dxa"/>
            <w:vMerge/>
            <w:tcBorders>
              <w:left w:val="single" w:sz="8" w:space="0" w:color="000000"/>
              <w:bottom w:val="single" w:sz="8" w:space="0" w:color="000000"/>
              <w:right w:val="single" w:sz="8" w:space="0" w:color="000000"/>
            </w:tcBorders>
            <w:vAlign w:val="center"/>
          </w:tcPr>
          <w:p w:rsidR="008525CA" w:rsidRDefault="008525CA" w:rsidP="00B94EE7">
            <w:pPr>
              <w:pStyle w:val="Obsahtabulky"/>
              <w:snapToGrid w:val="0"/>
              <w:jc w:val="center"/>
            </w:pPr>
          </w:p>
        </w:tc>
      </w:tr>
      <w:tr w:rsidR="008525CA" w:rsidTr="00B94EE7">
        <w:trPr>
          <w:jc w:val="center"/>
        </w:trPr>
        <w:tc>
          <w:tcPr>
            <w:tcW w:w="4500" w:type="dxa"/>
            <w:tcBorders>
              <w:left w:val="single" w:sz="8" w:space="0" w:color="000000"/>
              <w:bottom w:val="single" w:sz="8" w:space="0" w:color="000000"/>
            </w:tcBorders>
          </w:tcPr>
          <w:p w:rsidR="008525CA" w:rsidRDefault="008525CA" w:rsidP="00F42637">
            <w:pPr>
              <w:snapToGrid w:val="0"/>
              <w:spacing w:line="100" w:lineRule="atLeast"/>
              <w:jc w:val="left"/>
              <w:rPr>
                <w:rFonts w:eastAsia="TimesNewRomanPSMT" w:cs="TimesNewRomanPSMT"/>
                <w:b/>
                <w:bCs/>
              </w:rPr>
            </w:pPr>
            <w:r>
              <w:rPr>
                <w:rFonts w:eastAsia="TimesNewRomanPSMT" w:cs="TimesNewRomanPSMT"/>
                <w:b/>
                <w:bCs/>
              </w:rPr>
              <w:t>Celkové způsobilé výdaje</w:t>
            </w:r>
          </w:p>
        </w:tc>
        <w:tc>
          <w:tcPr>
            <w:tcW w:w="2210" w:type="dxa"/>
            <w:tcBorders>
              <w:left w:val="single" w:sz="8" w:space="0" w:color="000000"/>
              <w:bottom w:val="single" w:sz="8" w:space="0" w:color="000000"/>
            </w:tcBorders>
            <w:vAlign w:val="center"/>
          </w:tcPr>
          <w:p w:rsidR="008525CA" w:rsidRPr="003C1F14" w:rsidRDefault="003C1F14" w:rsidP="00B94EE7">
            <w:pPr>
              <w:pStyle w:val="Obsahtabulky"/>
              <w:snapToGrid w:val="0"/>
              <w:jc w:val="center"/>
              <w:rPr>
                <w:b/>
              </w:rPr>
            </w:pPr>
            <w:r w:rsidRPr="003C1F14">
              <w:rPr>
                <w:b/>
              </w:rPr>
              <w:t>3 465 795,23</w:t>
            </w:r>
          </w:p>
        </w:tc>
        <w:tc>
          <w:tcPr>
            <w:tcW w:w="3007" w:type="dxa"/>
            <w:tcBorders>
              <w:left w:val="single" w:sz="8" w:space="0" w:color="000000"/>
              <w:bottom w:val="single" w:sz="8" w:space="0" w:color="000000"/>
              <w:right w:val="single" w:sz="8" w:space="0" w:color="000000"/>
            </w:tcBorders>
            <w:vAlign w:val="center"/>
          </w:tcPr>
          <w:p w:rsidR="008525CA" w:rsidRDefault="008525CA" w:rsidP="00B94EE7">
            <w:pPr>
              <w:snapToGrid w:val="0"/>
              <w:spacing w:line="100" w:lineRule="atLeast"/>
              <w:jc w:val="center"/>
              <w:rPr>
                <w:rFonts w:eastAsia="TimesNewRomanPSMT" w:cs="TimesNewRomanPSMT"/>
                <w:b/>
                <w:bCs/>
              </w:rPr>
            </w:pPr>
            <w:r>
              <w:rPr>
                <w:rFonts w:eastAsia="TimesNewRomanPSMT" w:cs="TimesNewRomanPSMT"/>
                <w:b/>
                <w:bCs/>
              </w:rPr>
              <w:t>100</w:t>
            </w:r>
          </w:p>
        </w:tc>
      </w:tr>
    </w:tbl>
    <w:p w:rsidR="008525CA" w:rsidRDefault="008525CA" w:rsidP="008525CA">
      <w:pPr>
        <w:keepNext/>
        <w:keepLines/>
        <w:shd w:val="clear" w:color="auto" w:fill="FFFFFF"/>
        <w:spacing w:before="283" w:line="100" w:lineRule="atLeast"/>
        <w:jc w:val="center"/>
        <w:rPr>
          <w:rFonts w:eastAsia="TimesNewRomanPSMT" w:cs="TimesNewRomanPSMT"/>
          <w:b/>
          <w:bCs/>
        </w:rPr>
      </w:pPr>
      <w:r>
        <w:rPr>
          <w:rFonts w:eastAsia="TimesNewRomanPSMT" w:cs="TimesNewRomanPSMT"/>
          <w:b/>
          <w:bCs/>
        </w:rPr>
        <w:lastRenderedPageBreak/>
        <w:t>VI.</w:t>
      </w:r>
    </w:p>
    <w:p w:rsidR="008525CA" w:rsidRDefault="008525CA" w:rsidP="008525CA">
      <w:pPr>
        <w:keepNext/>
        <w:keepLines/>
        <w:shd w:val="clear" w:color="auto" w:fill="FFFFFF"/>
        <w:spacing w:after="57" w:line="100" w:lineRule="atLeast"/>
        <w:jc w:val="center"/>
        <w:rPr>
          <w:rFonts w:eastAsia="TimesNewRomanPSMT" w:cs="TimesNewRomanPSMT"/>
          <w:b/>
          <w:bCs/>
        </w:rPr>
      </w:pPr>
      <w:r>
        <w:rPr>
          <w:rFonts w:eastAsia="TimesNewRomanPSMT" w:cs="TimesNewRomanPSMT"/>
          <w:b/>
          <w:bCs/>
        </w:rPr>
        <w:t>Harmonogram projektu</w:t>
      </w:r>
    </w:p>
    <w:p w:rsidR="008525CA" w:rsidRDefault="008525CA" w:rsidP="00C23523">
      <w:pPr>
        <w:numPr>
          <w:ilvl w:val="0"/>
          <w:numId w:val="14"/>
        </w:numPr>
        <w:tabs>
          <w:tab w:val="left" w:pos="720"/>
        </w:tabs>
        <w:spacing w:after="57" w:line="100" w:lineRule="atLeast"/>
        <w:rPr>
          <w:rFonts w:eastAsia="TimesNewRomanPSMT" w:cs="TimesNewRomanPSMT"/>
        </w:rPr>
      </w:pPr>
      <w:r>
        <w:rPr>
          <w:rFonts w:eastAsia="TimesNewRomanPSMT" w:cs="TimesNewRomanPSMT"/>
        </w:rPr>
        <w:t xml:space="preserve">Příjemce dotace se zavazuje zabezpečit zahájení fyzické realizace projektu nejpozději do 6 měsíců od podpisu této Smlouvy oběma smluvními stranami. </w:t>
      </w:r>
      <w:r>
        <w:t xml:space="preserve">Datem </w:t>
      </w:r>
      <w:r w:rsidRPr="003A23AB">
        <w:rPr>
          <w:rFonts w:cs="Tahoma"/>
          <w:szCs w:val="14"/>
        </w:rPr>
        <w:t>zahájení fyzické realizace se rozumí den, kdy bude zahájena realizace fyzických prací, nebo den, kdy začne poskytování služeb. V případě, že je projekt zaměřen pouze na dodávky strojů, zařízení či technologií nebo poskytnutí služeb dodavatelským způsobem (např. příprava propagačních materiálů pro cestovní ruch), se datem zahájení fyzické realizace myslí datum nabytí účinnosti smlouvy s dodavatelem. Datum zahájení fyzické realizace projektu může předcházet datu registrace projektu, který nepodléhá režimu veřejné podpory, avšak výdaje vynaložené na realizaci projektu před datem registrace projektu nebudou považovány za způsobilé. U projektů, které spadají pod režim regionální investiční podpory, musí být fyzická realizace zahájena až po sdělení poskytovatele dotace o splnění podmínek přijatelnosti v režimu regionální investiční podpory.</w:t>
      </w:r>
    </w:p>
    <w:p w:rsidR="008525CA" w:rsidRDefault="008525CA" w:rsidP="00E723A3">
      <w:pPr>
        <w:numPr>
          <w:ilvl w:val="0"/>
          <w:numId w:val="14"/>
        </w:numPr>
        <w:autoSpaceDE w:val="0"/>
        <w:spacing w:after="57" w:line="100" w:lineRule="atLeast"/>
        <w:jc w:val="left"/>
        <w:rPr>
          <w:rFonts w:eastAsia="TimesNewRomanPSMT" w:cs="TimesNewRomanPSMT"/>
          <w:color w:val="00CCCC"/>
        </w:rPr>
      </w:pPr>
      <w:r>
        <w:rPr>
          <w:rFonts w:eastAsia="TimesNewRomanPSMT" w:cs="TimesNewRomanPSMT"/>
        </w:rPr>
        <w:t>Příjemce dotace se zavazuje ukončit fyzickou r</w:t>
      </w:r>
      <w:r w:rsidR="00B94EE7">
        <w:rPr>
          <w:rFonts w:eastAsia="TimesNewRomanPSMT" w:cs="TimesNewRomanPSMT"/>
        </w:rPr>
        <w:t>ealizaci projektu nejpozději do</w:t>
      </w:r>
      <w:r w:rsidR="00E723A3" w:rsidRPr="00E723A3">
        <w:t xml:space="preserve"> </w:t>
      </w:r>
      <w:r w:rsidR="00E723A3" w:rsidRPr="00E723A3">
        <w:rPr>
          <w:rFonts w:eastAsia="TimesNewRomanPSMT" w:cs="TimesNewRomanPSMT"/>
        </w:rPr>
        <w:t>30.</w:t>
      </w:r>
      <w:r w:rsidR="00E723A3">
        <w:rPr>
          <w:rFonts w:eastAsia="TimesNewRomanPSMT" w:cs="TimesNewRomanPSMT"/>
        </w:rPr>
        <w:t xml:space="preserve"> </w:t>
      </w:r>
      <w:r w:rsidR="00E723A3" w:rsidRPr="00E723A3">
        <w:rPr>
          <w:rFonts w:eastAsia="TimesNewRomanPSMT" w:cs="TimesNewRomanPSMT"/>
        </w:rPr>
        <w:t>04.</w:t>
      </w:r>
      <w:r w:rsidR="00E723A3">
        <w:rPr>
          <w:rFonts w:eastAsia="TimesNewRomanPSMT" w:cs="TimesNewRomanPSMT"/>
        </w:rPr>
        <w:t xml:space="preserve"> </w:t>
      </w:r>
      <w:r w:rsidR="00E723A3" w:rsidRPr="00E723A3">
        <w:rPr>
          <w:rFonts w:eastAsia="TimesNewRomanPSMT" w:cs="TimesNewRomanPSMT"/>
        </w:rPr>
        <w:t>2015</w:t>
      </w:r>
      <w:r w:rsidR="00B94EE7">
        <w:rPr>
          <w:rFonts w:eastAsia="TimesNewRomanPSMT" w:cs="TimesNewRomanPSMT"/>
        </w:rPr>
        <w:t>.</w:t>
      </w:r>
    </w:p>
    <w:p w:rsidR="008525CA" w:rsidRDefault="008525CA" w:rsidP="008525CA">
      <w:pPr>
        <w:autoSpaceDE w:val="0"/>
        <w:spacing w:after="57" w:line="100" w:lineRule="atLeast"/>
        <w:ind w:left="709"/>
        <w:rPr>
          <w:rFonts w:eastAsia="Times New Roman" w:cs="Arial"/>
          <w:color w:val="000000"/>
        </w:rPr>
      </w:pPr>
      <w:r w:rsidRPr="00C33655">
        <w:t xml:space="preserve">Datem </w:t>
      </w:r>
      <w:r w:rsidRPr="006A3838">
        <w:rPr>
          <w:rFonts w:cs="Tahoma"/>
          <w:szCs w:val="14"/>
        </w:rPr>
        <w:t>ukončení fyzické realizace projektu se rozumí prokazatelné uzavření všec</w:t>
      </w:r>
      <w:r>
        <w:rPr>
          <w:rFonts w:cs="Tahoma"/>
          <w:szCs w:val="14"/>
        </w:rPr>
        <w:t>h aktivit projektu, ro</w:t>
      </w:r>
      <w:r w:rsidRPr="002314EC">
        <w:rPr>
          <w:rFonts w:eastAsia="Times New Roman" w:cs="Arial"/>
          <w:color w:val="000000"/>
        </w:rPr>
        <w:t>zumí se jím datum ukončení poslední etapy projektu. Je to tedy datum, ke kterému musí být ukončeny aktivity projektu financované z ROP SZ (včetně jejich proplacení dodavatelům). V případě stavby podléhající kolaudačnímu řízení podle stavebního zákona musí k tomuto datu rovněž nabýt právní moci kolaudační rozhodnutí/musí být vydán kolaudační souhlas nebo rozhodnutí o zkušebním provozu.</w:t>
      </w:r>
    </w:p>
    <w:p w:rsidR="008525CA" w:rsidRPr="00D45A45" w:rsidRDefault="008525CA" w:rsidP="00C23523">
      <w:pPr>
        <w:numPr>
          <w:ilvl w:val="0"/>
          <w:numId w:val="14"/>
        </w:numPr>
        <w:tabs>
          <w:tab w:val="left" w:pos="720"/>
        </w:tabs>
        <w:autoSpaceDE w:val="0"/>
        <w:spacing w:after="57" w:line="100" w:lineRule="atLeast"/>
        <w:rPr>
          <w:rFonts w:eastAsia="TimesNewRomanPSMT" w:cs="TimesNewRomanPSMT"/>
        </w:rPr>
      </w:pPr>
      <w:r w:rsidRPr="006A3838">
        <w:rPr>
          <w:szCs w:val="14"/>
        </w:rPr>
        <w:t xml:space="preserve">Datem ukončení projektu se rozumí den, kdy příjemce dotace doručí poskytovateli dotace závěrečnou monitorovací zprávu. Příjemce dotace má přitom povinnost zaslat tuto monitorovací zprávu do 20 pracovních dnů od data ukončení poslední etapy/data ukončení (fyzické) realizace projektu. </w:t>
      </w:r>
      <w:r w:rsidRPr="006A3838">
        <w:rPr>
          <w:rFonts w:eastAsia="TimesNewRomanPS-ItalicMT" w:cs="TimesNewRomanPS-ItalicMT"/>
          <w:color w:val="000000"/>
          <w:szCs w:val="14"/>
        </w:rPr>
        <w:t xml:space="preserve">Pokud dílo podléhá kolaudačnímu řízení podle stavebního zákona, prokazuje se příjemce dotace také kolaudačním rozhodnutím / kolaudačním souhlasem / rozhodnutím o zkušebním provozu. </w:t>
      </w:r>
      <w:r w:rsidRPr="006A3838">
        <w:rPr>
          <w:rFonts w:eastAsia="ArialMT" w:cs="ArialMT"/>
          <w:color w:val="000000"/>
          <w:szCs w:val="14"/>
        </w:rPr>
        <w:t xml:space="preserve">Pokud </w:t>
      </w:r>
      <w:r w:rsidRPr="006A3838">
        <w:rPr>
          <w:rFonts w:eastAsia="ArialMT" w:cs="ArialMT"/>
          <w:szCs w:val="14"/>
        </w:rPr>
        <w:t>k ukončení projektu předloží příjemce dotace rozhodnutí o zkušebním provozu, musí s první monitorovací zprávou o udržitelnosti projektu doložit pravomocné kolaudační rozhodnutí / kolaudační souhlas.</w:t>
      </w:r>
      <w:r w:rsidRPr="006A3838">
        <w:rPr>
          <w:rFonts w:eastAsia="TimesNewRomanPS-ItalicMT" w:cs="TimesNewRomanPS-ItalicMT"/>
          <w:color w:val="000000"/>
          <w:szCs w:val="14"/>
        </w:rPr>
        <w:t xml:space="preserve"> V případě díla, jehož užívání se pouze oznamuje stavebnímu úřadu, doloží příjemce dotace k monitorovací zprávě oznámení o užívání stavby zaslané na příslušný stavební úřad a své čestné prohlášení, že stavba nepodléhá kolaudačnímu souhlasu a stavební úřad v zákonem stanovené lhůtě užívání díla na základě učiněného oznámení nezakázal.</w:t>
      </w:r>
    </w:p>
    <w:p w:rsidR="008525CA" w:rsidRDefault="008525CA" w:rsidP="00C23523">
      <w:pPr>
        <w:numPr>
          <w:ilvl w:val="0"/>
          <w:numId w:val="14"/>
        </w:numPr>
        <w:tabs>
          <w:tab w:val="left" w:pos="720"/>
        </w:tabs>
        <w:autoSpaceDE w:val="0"/>
        <w:spacing w:after="57" w:line="100" w:lineRule="atLeast"/>
        <w:rPr>
          <w:rFonts w:eastAsia="TimesNewRomanPSMT" w:cs="TimesNewRomanPSMT"/>
        </w:rPr>
      </w:pPr>
      <w:r>
        <w:rPr>
          <w:rFonts w:eastAsia="TimesNewRomanPSMT" w:cs="TimesNewRomanPSMT"/>
        </w:rPr>
        <w:t xml:space="preserve">Příjemce dotace se zavazuje dodržet harmonogram realizace projektu stanovený v </w:t>
      </w:r>
      <w:r>
        <w:rPr>
          <w:rFonts w:cs="TimesNewRomanPSMT"/>
        </w:rPr>
        <w:t xml:space="preserve">tomto </w:t>
      </w:r>
      <w:r>
        <w:rPr>
          <w:rFonts w:eastAsia="TimesNewRomanPSMT" w:cs="TimesNewRomanPSMT"/>
        </w:rPr>
        <w:t>článku Smlouvy, včetně harmonogramu předkládaní monitorovacích hlášení a monitorovacích zpráv a Žádostí o platbu. Veškeré skutečnosti, které by mohly mít za následek nedodržení harmonogramu realizace projektu podle tohoto článku Smlouvy, musí příjemce dotace oznámit poskytovateli dotace nejméně 15 pracovních dnů před uskutečněním změn. Není-li uvedeno jinak, představují změny v harmonogramu realizace projektu podstatnou změnu realizace projektu.</w:t>
      </w:r>
    </w:p>
    <w:p w:rsidR="008525CA" w:rsidRDefault="008525CA" w:rsidP="00C23523">
      <w:pPr>
        <w:numPr>
          <w:ilvl w:val="0"/>
          <w:numId w:val="14"/>
        </w:numPr>
        <w:tabs>
          <w:tab w:val="left" w:pos="720"/>
        </w:tabs>
        <w:autoSpaceDE w:val="0"/>
        <w:spacing w:after="57" w:line="100" w:lineRule="atLeast"/>
      </w:pPr>
      <w:r>
        <w:t>Doba udržitelnosti výsledků projektu se počítá od data finančního u</w:t>
      </w:r>
      <w:r w:rsidR="005D5E89">
        <w:t xml:space="preserve">končení projektu po dobu pěti </w:t>
      </w:r>
      <w:r>
        <w:t xml:space="preserve">let. Finančním ukončením </w:t>
      </w:r>
      <w:r w:rsidRPr="00A2206C">
        <w:rPr>
          <w:szCs w:val="14"/>
        </w:rPr>
        <w:t xml:space="preserve">projektu se rozumí den, kdy budou dokončeny všechny platby spojené s realizací projektu a všechny finanční prostředky </w:t>
      </w:r>
      <w:r w:rsidRPr="00A2206C">
        <w:rPr>
          <w:rFonts w:eastAsia="TimesNewRomanPS-ItalicMT" w:cs="TimesNewRomanPS-ItalicMT"/>
          <w:color w:val="000000"/>
          <w:szCs w:val="14"/>
        </w:rPr>
        <w:t>budou</w:t>
      </w:r>
      <w:r w:rsidRPr="00A2206C">
        <w:rPr>
          <w:szCs w:val="14"/>
        </w:rPr>
        <w:t xml:space="preserve"> proplaceny na účet příjemce dotace. Toto se předpokládá do 50 pracovních dnů od předložení poslední monitorovací zprávy.</w:t>
      </w:r>
    </w:p>
    <w:p w:rsidR="008525CA" w:rsidRDefault="008525CA" w:rsidP="00C23523">
      <w:pPr>
        <w:numPr>
          <w:ilvl w:val="0"/>
          <w:numId w:val="14"/>
        </w:numPr>
        <w:tabs>
          <w:tab w:val="left" w:pos="720"/>
        </w:tabs>
        <w:spacing w:after="57" w:line="100" w:lineRule="atLeast"/>
      </w:pPr>
      <w:r>
        <w:t>Způsobilost výdajů projektu začíná:</w:t>
      </w:r>
    </w:p>
    <w:p w:rsidR="008525CA" w:rsidRPr="005D5E89" w:rsidRDefault="008525CA" w:rsidP="008525CA">
      <w:pPr>
        <w:numPr>
          <w:ilvl w:val="1"/>
          <w:numId w:val="36"/>
        </w:numPr>
        <w:tabs>
          <w:tab w:val="left" w:pos="1080"/>
        </w:tabs>
        <w:spacing w:after="170" w:line="100" w:lineRule="atLeast"/>
        <w:ind w:left="720"/>
        <w:rPr>
          <w:rFonts w:eastAsia="TimesNewRomanPSMT" w:cs="TimesNewRomanPSMT"/>
          <w:i/>
          <w:color w:val="00CCCC"/>
        </w:rPr>
      </w:pPr>
      <w:r>
        <w:t xml:space="preserve">od data registrace projektu, přičemž výdaje na projektovou dokumentaci a na přípravu dokumentace nezbytné pro podání žádosti jsou způsobilé od 1. 1. 2007.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8525CA" w:rsidTr="00F42637">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525CA" w:rsidRDefault="00B94EE7" w:rsidP="00F42637">
            <w:pPr>
              <w:pStyle w:val="Obsahtabulky"/>
              <w:snapToGrid w:val="0"/>
              <w:spacing w:line="100" w:lineRule="atLeast"/>
              <w:jc w:val="left"/>
              <w:rPr>
                <w:b/>
                <w:bCs/>
              </w:rPr>
            </w:pPr>
            <w:r w:rsidRPr="00B94EE7">
              <w:rPr>
                <w:b/>
                <w:bCs/>
              </w:rPr>
              <w:t>1. etapa</w:t>
            </w:r>
            <w:r w:rsidR="008525CA">
              <w:rPr>
                <w:b/>
                <w:bCs/>
              </w:rPr>
              <w:t>:</w:t>
            </w:r>
          </w:p>
        </w:tc>
      </w:tr>
      <w:tr w:rsidR="008525CA" w:rsidTr="00F42637">
        <w:trPr>
          <w:jc w:val="center"/>
        </w:trPr>
        <w:tc>
          <w:tcPr>
            <w:tcW w:w="4725" w:type="dxa"/>
            <w:tcBorders>
              <w:left w:val="single" w:sz="8" w:space="0" w:color="000000"/>
              <w:bottom w:val="single" w:sz="8" w:space="0" w:color="000000"/>
            </w:tcBorders>
          </w:tcPr>
          <w:p w:rsidR="008525CA" w:rsidRDefault="008525CA" w:rsidP="00F42637">
            <w:pPr>
              <w:pStyle w:val="Obsahtabulky"/>
              <w:snapToGrid w:val="0"/>
              <w:spacing w:line="100" w:lineRule="atLeast"/>
              <w:jc w:val="left"/>
            </w:pPr>
            <w:r>
              <w:t>Datum zahájení etapy</w:t>
            </w:r>
          </w:p>
        </w:tc>
        <w:tc>
          <w:tcPr>
            <w:tcW w:w="2541" w:type="dxa"/>
            <w:tcBorders>
              <w:left w:val="single" w:sz="8" w:space="0" w:color="000000"/>
              <w:bottom w:val="single" w:sz="8" w:space="0" w:color="000000"/>
              <w:right w:val="single" w:sz="8" w:space="0" w:color="000000"/>
            </w:tcBorders>
          </w:tcPr>
          <w:p w:rsidR="008525CA" w:rsidRDefault="00E723A3" w:rsidP="00F42637">
            <w:pPr>
              <w:pStyle w:val="Obsahtabulky"/>
              <w:snapToGrid w:val="0"/>
              <w:spacing w:line="100" w:lineRule="atLeast"/>
              <w:jc w:val="left"/>
            </w:pPr>
            <w:r w:rsidRPr="00E723A3">
              <w:t>01.</w:t>
            </w:r>
            <w:r>
              <w:t xml:space="preserve"> </w:t>
            </w:r>
            <w:r w:rsidRPr="00E723A3">
              <w:t>07.</w:t>
            </w:r>
            <w:r>
              <w:t xml:space="preserve"> </w:t>
            </w:r>
            <w:r w:rsidRPr="00E723A3">
              <w:t>2014</w:t>
            </w:r>
          </w:p>
        </w:tc>
      </w:tr>
      <w:tr w:rsidR="008525CA" w:rsidTr="00F42637">
        <w:trPr>
          <w:jc w:val="center"/>
        </w:trPr>
        <w:tc>
          <w:tcPr>
            <w:tcW w:w="4725" w:type="dxa"/>
            <w:tcBorders>
              <w:left w:val="single" w:sz="8" w:space="0" w:color="000000"/>
              <w:bottom w:val="single" w:sz="8" w:space="0" w:color="000000"/>
            </w:tcBorders>
          </w:tcPr>
          <w:p w:rsidR="008525CA" w:rsidRDefault="008525CA" w:rsidP="00F42637">
            <w:pPr>
              <w:pStyle w:val="Obsahtabulky"/>
              <w:snapToGrid w:val="0"/>
              <w:spacing w:line="100" w:lineRule="atLeast"/>
              <w:jc w:val="left"/>
            </w:pPr>
            <w:r>
              <w:t>Datum ukončení etapy</w:t>
            </w:r>
          </w:p>
        </w:tc>
        <w:tc>
          <w:tcPr>
            <w:tcW w:w="2541" w:type="dxa"/>
            <w:tcBorders>
              <w:left w:val="single" w:sz="8" w:space="0" w:color="000000"/>
              <w:bottom w:val="single" w:sz="8" w:space="0" w:color="000000"/>
              <w:right w:val="single" w:sz="8" w:space="0" w:color="000000"/>
            </w:tcBorders>
          </w:tcPr>
          <w:p w:rsidR="008525CA" w:rsidRDefault="00E723A3" w:rsidP="00F42637">
            <w:pPr>
              <w:pStyle w:val="Obsahtabulky"/>
              <w:snapToGrid w:val="0"/>
              <w:spacing w:line="100" w:lineRule="atLeast"/>
              <w:jc w:val="left"/>
            </w:pPr>
            <w:r w:rsidRPr="00E723A3">
              <w:t>30.</w:t>
            </w:r>
            <w:r>
              <w:t xml:space="preserve"> </w:t>
            </w:r>
            <w:r w:rsidRPr="00E723A3">
              <w:t>04.</w:t>
            </w:r>
            <w:r>
              <w:t xml:space="preserve"> </w:t>
            </w:r>
            <w:r w:rsidRPr="00E723A3">
              <w:t>2015</w:t>
            </w:r>
          </w:p>
        </w:tc>
      </w:tr>
      <w:tr w:rsidR="008525CA" w:rsidTr="00F42637">
        <w:trPr>
          <w:jc w:val="center"/>
        </w:trPr>
        <w:tc>
          <w:tcPr>
            <w:tcW w:w="4725" w:type="dxa"/>
            <w:tcBorders>
              <w:left w:val="single" w:sz="8" w:space="0" w:color="000000"/>
              <w:bottom w:val="single" w:sz="8" w:space="0" w:color="000000"/>
            </w:tcBorders>
          </w:tcPr>
          <w:p w:rsidR="008525CA" w:rsidRDefault="008525CA" w:rsidP="00F42637">
            <w:pPr>
              <w:pStyle w:val="Obsahtabulky"/>
              <w:snapToGrid w:val="0"/>
              <w:spacing w:line="100" w:lineRule="atLeast"/>
              <w:jc w:val="left"/>
            </w:pPr>
            <w:r>
              <w:lastRenderedPageBreak/>
              <w:t>Výše způsobilých výdajů na etapu (Kč)</w:t>
            </w:r>
          </w:p>
        </w:tc>
        <w:tc>
          <w:tcPr>
            <w:tcW w:w="2541" w:type="dxa"/>
            <w:tcBorders>
              <w:left w:val="single" w:sz="8" w:space="0" w:color="000000"/>
              <w:bottom w:val="single" w:sz="8" w:space="0" w:color="000000"/>
              <w:right w:val="single" w:sz="8" w:space="0" w:color="000000"/>
            </w:tcBorders>
          </w:tcPr>
          <w:p w:rsidR="008525CA" w:rsidRDefault="003C1F14" w:rsidP="00F42637">
            <w:pPr>
              <w:pStyle w:val="Obsahtabulky"/>
              <w:snapToGrid w:val="0"/>
              <w:spacing w:line="100" w:lineRule="atLeast"/>
              <w:jc w:val="left"/>
            </w:pPr>
            <w:r>
              <w:t>3 465 795,23</w:t>
            </w:r>
          </w:p>
        </w:tc>
      </w:tr>
      <w:tr w:rsidR="008525CA" w:rsidTr="00F42637">
        <w:trPr>
          <w:jc w:val="center"/>
        </w:trPr>
        <w:tc>
          <w:tcPr>
            <w:tcW w:w="4725" w:type="dxa"/>
            <w:tcBorders>
              <w:left w:val="single" w:sz="8" w:space="0" w:color="000000"/>
              <w:bottom w:val="single" w:sz="8" w:space="0" w:color="000000"/>
            </w:tcBorders>
          </w:tcPr>
          <w:p w:rsidR="008525CA" w:rsidRDefault="008525CA" w:rsidP="00F42637">
            <w:pPr>
              <w:pStyle w:val="Obsahtabulky"/>
              <w:snapToGrid w:val="0"/>
              <w:spacing w:line="100" w:lineRule="atLeast"/>
              <w:jc w:val="left"/>
            </w:pPr>
            <w:r>
              <w:t>Termín podání Žádosti o platbu výdajů projektu</w:t>
            </w:r>
          </w:p>
        </w:tc>
        <w:tc>
          <w:tcPr>
            <w:tcW w:w="2541" w:type="dxa"/>
            <w:tcBorders>
              <w:left w:val="single" w:sz="8" w:space="0" w:color="000000"/>
              <w:bottom w:val="single" w:sz="8" w:space="0" w:color="000000"/>
              <w:right w:val="single" w:sz="8" w:space="0" w:color="000000"/>
            </w:tcBorders>
          </w:tcPr>
          <w:p w:rsidR="008525CA" w:rsidRDefault="00E723A3" w:rsidP="00F42637">
            <w:pPr>
              <w:pStyle w:val="Obsahtabulky"/>
              <w:snapToGrid w:val="0"/>
              <w:spacing w:line="100" w:lineRule="atLeast"/>
              <w:jc w:val="left"/>
            </w:pPr>
            <w:r w:rsidRPr="00E723A3">
              <w:t>22.</w:t>
            </w:r>
            <w:r>
              <w:t xml:space="preserve"> </w:t>
            </w:r>
            <w:r w:rsidRPr="00E723A3">
              <w:t>05.</w:t>
            </w:r>
            <w:r>
              <w:t xml:space="preserve"> </w:t>
            </w:r>
            <w:r w:rsidRPr="00E723A3">
              <w:t>2015</w:t>
            </w:r>
          </w:p>
        </w:tc>
      </w:tr>
    </w:tbl>
    <w:p w:rsidR="008525CA" w:rsidRDefault="008525CA" w:rsidP="008525CA">
      <w:pPr>
        <w:tabs>
          <w:tab w:val="left" w:pos="708"/>
        </w:tabs>
        <w:spacing w:before="283" w:line="100" w:lineRule="atLeast"/>
        <w:jc w:val="center"/>
        <w:rPr>
          <w:rFonts w:eastAsia="TimesNewRomanPSMT" w:cs="TimesNewRomanPSMT"/>
          <w:b/>
          <w:bCs/>
        </w:rPr>
      </w:pPr>
      <w:r>
        <w:rPr>
          <w:rFonts w:eastAsia="TimesNewRomanPSMT" w:cs="TimesNewRomanPSMT"/>
          <w:b/>
          <w:bCs/>
        </w:rPr>
        <w:t>VII.</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Platební podmínky</w:t>
      </w:r>
    </w:p>
    <w:p w:rsidR="008525CA" w:rsidRDefault="008525CA" w:rsidP="00C23523">
      <w:pPr>
        <w:numPr>
          <w:ilvl w:val="0"/>
          <w:numId w:val="15"/>
        </w:numPr>
        <w:tabs>
          <w:tab w:val="left" w:pos="720"/>
        </w:tabs>
        <w:spacing w:after="57" w:line="100" w:lineRule="atLeast"/>
        <w:rPr>
          <w:rFonts w:eastAsia="TimesNewRomanPSMT" w:cs="TimesNewRomanPSMT"/>
        </w:rPr>
      </w:pPr>
      <w:r>
        <w:rPr>
          <w:rFonts w:eastAsia="TimesNewRomanPSMT" w:cs="TimesNewRomanPSMT"/>
        </w:rPr>
        <w:t>Příjemce dotace je povinen zajistit financování a realizaci projektu / etap před podáním Žádosti o platbu, a to ve stanovené struktuře a termínech podle rozpočtu a harmonogramu projektu stanoveném v této Smlouvě.</w:t>
      </w:r>
    </w:p>
    <w:p w:rsidR="008525CA" w:rsidRDefault="008525CA" w:rsidP="00C23523">
      <w:pPr>
        <w:numPr>
          <w:ilvl w:val="0"/>
          <w:numId w:val="15"/>
        </w:numPr>
        <w:tabs>
          <w:tab w:val="left" w:pos="720"/>
        </w:tabs>
        <w:autoSpaceDE w:val="0"/>
        <w:spacing w:after="57" w:line="100" w:lineRule="atLeast"/>
        <w:rPr>
          <w:rFonts w:eastAsia="TimesNewRomanPSMT" w:cs="TimesNewRomanPSMT"/>
        </w:rPr>
      </w:pPr>
      <w:r>
        <w:rPr>
          <w:rFonts w:eastAsia="TimesNewRomanPSMT" w:cs="TimesNewRomanPSMT"/>
        </w:rPr>
        <w:t>Příjemce dotace je povinen pro účely poskytnutí prostředků dotace předložit poskytovateli dotace řádně vyplněnou Žádost o platbu podloženou příslušnými účetními doklady a dalšími dokumenty vyžadovanými poskytovatelem dotace dle Příručky pro příjemce.</w:t>
      </w:r>
    </w:p>
    <w:p w:rsidR="008525CA" w:rsidRDefault="008525CA" w:rsidP="00C23523">
      <w:pPr>
        <w:numPr>
          <w:ilvl w:val="0"/>
          <w:numId w:val="15"/>
        </w:numPr>
        <w:tabs>
          <w:tab w:val="left" w:pos="720"/>
        </w:tabs>
        <w:autoSpaceDE w:val="0"/>
        <w:spacing w:after="57" w:line="100" w:lineRule="atLeast"/>
        <w:rPr>
          <w:rFonts w:eastAsia="TimesNewRomanPSMT" w:cs="TimesNewRomanPSMT"/>
        </w:rPr>
      </w:pPr>
      <w:r>
        <w:rPr>
          <w:rFonts w:eastAsia="TimesNewRomanPSMT" w:cs="TimesNewRomanPSMT"/>
        </w:rPr>
        <w:t xml:space="preserve">Příjemci dotace budou propláceny jen způsobilé výdaje v souladu s čl. V. odst. 1 této Smlouvy, které příjemce dotace prokazatelně uhradil a doložil příslušným účetním dokladem. Výdaje lze uhradit prostřednictvím bankovního převodu nebo v hotovosti, přičemž hotovostní platby budou způsobilé pouze do výše 10.000,- Kč (slovy: </w:t>
      </w:r>
      <w:proofErr w:type="spellStart"/>
      <w:r>
        <w:rPr>
          <w:rFonts w:eastAsia="TimesNewRomanPSMT" w:cs="TimesNewRomanPSMT"/>
        </w:rPr>
        <w:t>Desetitisíckorunčeských</w:t>
      </w:r>
      <w:proofErr w:type="spellEnd"/>
      <w:r>
        <w:rPr>
          <w:rFonts w:eastAsia="TimesNewRomanPSMT" w:cs="TimesNewRomanPSMT"/>
        </w:rPr>
        <w:t>) včetně DPH pro každou jednotlivou platbu. Uhrazení výdaje se prokazuje na základě bankovních výpisů, dokladem o provedení plateb v hotovosti jsou pokladní doklady.</w:t>
      </w:r>
    </w:p>
    <w:p w:rsidR="008525CA" w:rsidRDefault="008525CA" w:rsidP="00C23523">
      <w:pPr>
        <w:numPr>
          <w:ilvl w:val="0"/>
          <w:numId w:val="15"/>
        </w:numPr>
        <w:tabs>
          <w:tab w:val="left" w:pos="720"/>
        </w:tabs>
        <w:spacing w:after="57" w:line="100" w:lineRule="atLeast"/>
        <w:rPr>
          <w:rFonts w:eastAsia="Times New Roman"/>
        </w:rPr>
      </w:pPr>
      <w:r>
        <w:rPr>
          <w:rFonts w:eastAsia="Times New Roman"/>
          <w:lang w:eastAsia="ar-SA"/>
        </w:rPr>
        <w:t>Platba dotace bude provedena formou bezhotovostního převodu na účet příjemce dotace číslo</w:t>
      </w:r>
      <w:r w:rsidR="00800795">
        <w:rPr>
          <w:rFonts w:eastAsia="Times New Roman"/>
          <w:lang w:eastAsia="ar-SA"/>
        </w:rPr>
        <w:t xml:space="preserve"> </w:t>
      </w:r>
      <w:r w:rsidR="00800795">
        <w:t>XXXXXXXXXXXXX</w:t>
      </w:r>
      <w:r w:rsidR="00E723A3">
        <w:t xml:space="preserve"> </w:t>
      </w:r>
      <w:r>
        <w:rPr>
          <w:rFonts w:eastAsia="Times New Roman"/>
          <w:lang w:eastAsia="ar-SA"/>
        </w:rPr>
        <w:t>vedený u </w:t>
      </w:r>
      <w:r w:rsidR="00800795">
        <w:t>XXXXXXXXXXXXXX</w:t>
      </w:r>
      <w:r w:rsidR="00E723A3">
        <w:t>.</w:t>
      </w:r>
      <w:r>
        <w:rPr>
          <w:rFonts w:eastAsia="Times New Roman"/>
          <w:lang w:eastAsia="ar-SA"/>
        </w:rPr>
        <w:t xml:space="preserve"> </w:t>
      </w:r>
      <w:r>
        <w:rPr>
          <w:rFonts w:eastAsia="Times New Roman"/>
        </w:rPr>
        <w:t>Příjemce dotace se zavazuje provádět veškeré finanční operace související s tímto projektem prostřednictvím tohoto účtu, případně úvěrového účtu uvedeného v záhlaví této Smlouvy.</w:t>
      </w:r>
    </w:p>
    <w:p w:rsidR="008525CA" w:rsidRDefault="008525CA" w:rsidP="00C23523">
      <w:pPr>
        <w:numPr>
          <w:ilvl w:val="0"/>
          <w:numId w:val="15"/>
        </w:numPr>
        <w:tabs>
          <w:tab w:val="left" w:pos="720"/>
        </w:tabs>
        <w:spacing w:after="57" w:line="100" w:lineRule="atLeast"/>
        <w:rPr>
          <w:rFonts w:eastAsia="Times New Roman"/>
          <w:lang w:eastAsia="ar-SA"/>
        </w:rPr>
      </w:pPr>
      <w:r>
        <w:rPr>
          <w:rFonts w:eastAsia="Times New Roman"/>
          <w:lang w:eastAsia="ar-SA"/>
        </w:rPr>
        <w:t>Příjemce dotace u projektů vytvářejících příjmy podle čl. 55 Nařízení Rady (ES) č. 1083/2006 je povinen postupovat dle Metodiky pro výpočet finanční mezery u projektů vytvářejících příjem ROP SZ.</w:t>
      </w:r>
    </w:p>
    <w:p w:rsidR="008525CA" w:rsidRPr="00986618" w:rsidRDefault="008525CA" w:rsidP="00C23523">
      <w:pPr>
        <w:numPr>
          <w:ilvl w:val="0"/>
          <w:numId w:val="15"/>
        </w:numPr>
        <w:tabs>
          <w:tab w:val="left" w:pos="720"/>
        </w:tabs>
        <w:spacing w:after="57" w:line="100" w:lineRule="atLeast"/>
        <w:rPr>
          <w:rFonts w:eastAsia="Arial" w:cs="Arial"/>
        </w:rPr>
      </w:pPr>
      <w:r>
        <w:rPr>
          <w:rFonts w:eastAsia="TimesNewRomanPSMT" w:cs="TimesNewRomanPSMT"/>
        </w:rPr>
        <w:t>Pokud Žádost o platbu včetně požadovaných příloh splňuje všechny náležitosti, p</w:t>
      </w:r>
      <w:r>
        <w:rPr>
          <w:rFonts w:eastAsia="Arial" w:cs="Arial"/>
        </w:rPr>
        <w:t>oskytovatel dotace zpravidla do 50 pracovních dnů ode dne doručení Žádosti o platbu poskytne příjemci dotace prostředky ve výši uvedené v doručené Žádosti o platbu na jeho účet uvedený v odst. 4 tohoto článku. Tato lhůta může být přerušena v případech, kdy to poskytovatel dotace bude považovat za nezbytné s ohledem na realizaci předmětu této Smlouvy a splnění jejích podmínek nebo plnění svých závazků z právních předpisů ČR a EU (</w:t>
      </w:r>
      <w:r>
        <w:t>zejm. v případech, kdy předložená Žádost o platbu nebo požadované podklady obsahují nedostatky nebo jsou neúplné). V případě, že je nezbytné při kontrole předložených podkladů požádat o vyjádření jiné orgány (např. ÚOHS, soudy apod.) nebo pokud poskytovatel dotace neobdrží do svého rozpočtu</w:t>
      </w:r>
      <w:r w:rsidRPr="00BC79F7">
        <w:t xml:space="preserve"> </w:t>
      </w:r>
      <w:r>
        <w:t>finanční prostředky z národních veřejných zdrojů na kofinancování projektu, dochází na nezbytně nutnou dobu k pozastavení běhu uvedené lhůty.</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VIII.</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Základní povinnosti příjemce dotace</w:t>
      </w:r>
    </w:p>
    <w:p w:rsidR="008525CA" w:rsidRDefault="008525CA" w:rsidP="00C23523">
      <w:pPr>
        <w:numPr>
          <w:ilvl w:val="0"/>
          <w:numId w:val="16"/>
        </w:numPr>
        <w:tabs>
          <w:tab w:val="left" w:pos="720"/>
        </w:tabs>
        <w:spacing w:after="57" w:line="100" w:lineRule="atLeast"/>
        <w:rPr>
          <w:rFonts w:eastAsia="TimesNewRomanPSMT" w:cs="TimesNewRomanPSMT"/>
        </w:rPr>
      </w:pPr>
      <w:r>
        <w:rPr>
          <w:rFonts w:eastAsia="TimesNewRomanPSMT" w:cs="TimesNewRomanPSMT"/>
        </w:rPr>
        <w:t>Příjemce dotace je povinen využívat dotaci v souladu s touto Smlouvou a za podmínek v ní sjednaných.</w:t>
      </w:r>
    </w:p>
    <w:p w:rsidR="008525CA" w:rsidRDefault="008525CA" w:rsidP="00C23523">
      <w:pPr>
        <w:numPr>
          <w:ilvl w:val="0"/>
          <w:numId w:val="16"/>
        </w:numPr>
        <w:tabs>
          <w:tab w:val="left" w:pos="720"/>
        </w:tabs>
        <w:spacing w:after="57" w:line="100" w:lineRule="atLeast"/>
        <w:rPr>
          <w:rFonts w:eastAsia="Times New Roman"/>
          <w:lang w:eastAsia="ar-SA"/>
        </w:rPr>
      </w:pPr>
      <w:r>
        <w:rPr>
          <w:rFonts w:eastAsia="TimesNewRomanPSMT" w:cs="TimesNewRomanPSMT"/>
        </w:rPr>
        <w:t>Příjemce dotace je povinen splnit účel Smlouvy, tak jak je uvedený v článku III. této Smlouvy a</w:t>
      </w:r>
      <w:r>
        <w:rPr>
          <w:rFonts w:eastAsia="Times New Roman"/>
          <w:lang w:eastAsia="ar-SA"/>
        </w:rPr>
        <w:t xml:space="preserve"> zachovat jej po dobu udržitelnosti stanovenou pro plnění účelu projektu.</w:t>
      </w:r>
    </w:p>
    <w:p w:rsidR="008525CA" w:rsidRDefault="008525CA" w:rsidP="00C23523">
      <w:pPr>
        <w:numPr>
          <w:ilvl w:val="0"/>
          <w:numId w:val="16"/>
        </w:numPr>
        <w:tabs>
          <w:tab w:val="left" w:pos="720"/>
        </w:tabs>
        <w:spacing w:after="57" w:line="100" w:lineRule="atLeast"/>
        <w:rPr>
          <w:rFonts w:eastAsia="Times New Roman"/>
          <w:lang w:eastAsia="ar-SA"/>
        </w:rPr>
      </w:pPr>
      <w:r>
        <w:rPr>
          <w:rFonts w:eastAsia="Times New Roman"/>
          <w:lang w:eastAsia="ar-SA"/>
        </w:rPr>
        <w:t>Příjemce dotace je povinen realizovat projekt v souladu se Žádostí o poskytnutí dotace. V případě rozporů mezi Žádostí a touto Smlouvou, platí údaje uvedené v této Smlouvě a jejích pozdějších dodatcích.</w:t>
      </w:r>
    </w:p>
    <w:p w:rsidR="008525CA" w:rsidRDefault="008525CA" w:rsidP="00C23523">
      <w:pPr>
        <w:numPr>
          <w:ilvl w:val="0"/>
          <w:numId w:val="16"/>
        </w:numPr>
        <w:tabs>
          <w:tab w:val="left" w:pos="720"/>
        </w:tabs>
        <w:autoSpaceDE w:val="0"/>
        <w:spacing w:after="57" w:line="100" w:lineRule="atLeast"/>
        <w:rPr>
          <w:rFonts w:eastAsia="TimesNewRomanPSMT" w:cs="TimesNewRomanPSMT"/>
        </w:rPr>
      </w:pPr>
      <w:r>
        <w:rPr>
          <w:rFonts w:eastAsia="TimesNewRomanPSMT" w:cs="TimesNewRomanPSMT"/>
          <w:lang w:eastAsia="ar-SA"/>
        </w:rPr>
        <w:t xml:space="preserve">Příjemce dotace je povinen dodržovat rozpočet projektu, který je součástí přílohy č. 1 této </w:t>
      </w:r>
      <w:r>
        <w:rPr>
          <w:rFonts w:eastAsia="TimesNewRomanPSMT" w:cs="TimesNewRomanPSMT"/>
        </w:rPr>
        <w:t>Smlouvy, s tím, že je oprávněn provést přesun mezi existujícími položkami podle článku V. odst. 9 této Smlouvy.</w:t>
      </w:r>
    </w:p>
    <w:p w:rsidR="008525CA" w:rsidRDefault="008525CA" w:rsidP="00C23523">
      <w:pPr>
        <w:numPr>
          <w:ilvl w:val="0"/>
          <w:numId w:val="16"/>
        </w:numPr>
        <w:tabs>
          <w:tab w:val="left" w:pos="720"/>
        </w:tabs>
        <w:spacing w:after="57" w:line="100" w:lineRule="atLeast"/>
        <w:rPr>
          <w:rFonts w:eastAsia="Arial" w:cs="Arial"/>
        </w:rPr>
      </w:pPr>
      <w:r>
        <w:rPr>
          <w:rFonts w:eastAsia="Arial" w:cs="Arial"/>
          <w:lang w:eastAsia="ar-SA"/>
        </w:rPr>
        <w:lastRenderedPageBreak/>
        <w:t xml:space="preserve">Příjemce dotace nesmí na projekt čerpat prostředky z jiného dotačního programu v rámci </w:t>
      </w:r>
      <w:r>
        <w:rPr>
          <w:rFonts w:eastAsia="Arial" w:cs="Arial"/>
        </w:rPr>
        <w:t>České republiky ani z jiného programu financovaného Evropskou unií v souladu s ustanovením čl. 54 odst. 3 písm. b) Nařízení Rady (ES) č. 1083/2006 ze dne 11. července 2006 o obecných ustanoveních o Evropském fondu pro regionální rozvoj, Evropském sociálním fondu a Fondu soudržnosti a o zrušení nařízení (ES) č. 1260/1999.</w:t>
      </w:r>
    </w:p>
    <w:p w:rsidR="008525CA" w:rsidRPr="006F7102" w:rsidRDefault="008525CA" w:rsidP="00C23523">
      <w:pPr>
        <w:numPr>
          <w:ilvl w:val="0"/>
          <w:numId w:val="16"/>
        </w:numPr>
        <w:tabs>
          <w:tab w:val="left" w:pos="720"/>
        </w:tabs>
        <w:spacing w:after="57" w:line="100" w:lineRule="atLeast"/>
        <w:rPr>
          <w:rFonts w:eastAsia="Times New Roman"/>
          <w:b/>
          <w:bCs/>
          <w:lang w:eastAsia="ar-SA"/>
        </w:rPr>
      </w:pPr>
      <w:r>
        <w:t xml:space="preserve">Příjemce dotace musí zajistit ve smlouvách mezi ním a jeho dodavateli povinnost dodavatelů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w:t>
      </w:r>
      <w:r w:rsidRPr="0071521D">
        <w:t>Povinnosti podle tohoto odstavce se nevztahují na tzv. bagatelní dodávky s horní hranicí plnění nepřesahující 3000 Kč. Totéž platí obdobně i pro článek XIV. odst. 3 a článek XVI. odst. 5 této Smlouvy.</w:t>
      </w:r>
    </w:p>
    <w:p w:rsidR="00D66C6F" w:rsidRPr="006F7102" w:rsidRDefault="00D66C6F" w:rsidP="00C23523">
      <w:pPr>
        <w:numPr>
          <w:ilvl w:val="0"/>
          <w:numId w:val="16"/>
        </w:numPr>
        <w:tabs>
          <w:tab w:val="left" w:pos="720"/>
        </w:tabs>
        <w:spacing w:after="57" w:line="100" w:lineRule="atLeast"/>
        <w:rPr>
          <w:rFonts w:eastAsia="Times New Roman"/>
          <w:b/>
          <w:bCs/>
          <w:lang w:eastAsia="ar-SA"/>
        </w:rPr>
      </w:pPr>
      <w:r>
        <w:t>Příjemce dotace (právnická osoba) je povinen v případě zrušení právnické osoby s likvidací informovat poskytovatele dotace, Příjemce dotace (právnická osoba) je povinen v případě přeměny</w:t>
      </w:r>
      <w:r w:rsidRPr="00D66C6F">
        <w:t xml:space="preserve"> </w:t>
      </w:r>
      <w:r>
        <w:t>právnické osoby písemně požádat poskytovatele dotace o souhlas s takovou přeměnou. V případě, že bude přeměna provedena bez předchozího souhlasu poskytovatele dotace, bude se jednat o závažné porušení této smlouvy</w:t>
      </w:r>
      <w:r w:rsidR="001239B8">
        <w:t>, resp. výpovědní důvod</w:t>
      </w:r>
      <w:r>
        <w:t>.</w:t>
      </w:r>
    </w:p>
    <w:p w:rsidR="008525CA" w:rsidRDefault="008525CA" w:rsidP="008525CA">
      <w:pPr>
        <w:spacing w:before="113" w:line="100" w:lineRule="atLeast"/>
        <w:jc w:val="center"/>
        <w:rPr>
          <w:rFonts w:eastAsia="Times New Roman"/>
          <w:b/>
          <w:bCs/>
          <w:lang w:eastAsia="ar-SA"/>
        </w:rPr>
      </w:pPr>
      <w:r>
        <w:rPr>
          <w:rFonts w:eastAsia="Times New Roman"/>
          <w:b/>
          <w:bCs/>
          <w:lang w:eastAsia="ar-SA"/>
        </w:rPr>
        <w:t>IX.</w:t>
      </w:r>
    </w:p>
    <w:p w:rsidR="008525CA" w:rsidRDefault="008525CA" w:rsidP="008525CA">
      <w:pPr>
        <w:spacing w:after="57" w:line="100" w:lineRule="atLeast"/>
        <w:jc w:val="center"/>
        <w:rPr>
          <w:rFonts w:eastAsia="Times New Roman"/>
          <w:b/>
          <w:bCs/>
          <w:lang w:eastAsia="ar-SA"/>
        </w:rPr>
      </w:pPr>
      <w:r>
        <w:rPr>
          <w:rFonts w:eastAsia="Times New Roman"/>
          <w:b/>
          <w:bCs/>
          <w:lang w:eastAsia="ar-SA"/>
        </w:rPr>
        <w:t>Udržitelnost projektu</w:t>
      </w:r>
    </w:p>
    <w:p w:rsidR="008525CA" w:rsidRDefault="008525CA" w:rsidP="00C23523">
      <w:pPr>
        <w:numPr>
          <w:ilvl w:val="0"/>
          <w:numId w:val="17"/>
        </w:numPr>
        <w:tabs>
          <w:tab w:val="left" w:pos="720"/>
        </w:tabs>
        <w:spacing w:after="57" w:line="100" w:lineRule="atLeast"/>
        <w:rPr>
          <w:rFonts w:eastAsia="Times New Roman"/>
          <w:lang w:eastAsia="ar-SA"/>
        </w:rPr>
      </w:pPr>
      <w:r>
        <w:rPr>
          <w:rFonts w:eastAsia="Times New Roman"/>
          <w:lang w:eastAsia="ar-SA"/>
        </w:rPr>
        <w:t>Doba udržitelnosti projektu činí pět let ode dne finančního ukončení projektu, a to v souladu s článkem 57 Nařízení Rady (ES) č. 1083/2006, o obecných ustanoveních o Evropském fondu pro regionální rozvoj, Evropském sociálním fondu a Fondu soudržnosti a o zrušení nařízení (ES) č. 1260/1999.</w:t>
      </w:r>
    </w:p>
    <w:p w:rsidR="008525CA" w:rsidRDefault="008525CA" w:rsidP="00C23523">
      <w:pPr>
        <w:numPr>
          <w:ilvl w:val="0"/>
          <w:numId w:val="17"/>
        </w:numPr>
        <w:tabs>
          <w:tab w:val="left" w:pos="720"/>
        </w:tabs>
        <w:spacing w:after="57" w:line="100" w:lineRule="atLeast"/>
        <w:rPr>
          <w:rFonts w:eastAsia="TimesNewRomanPSMT" w:cs="TimesNewRomanPSMT"/>
        </w:rPr>
      </w:pPr>
      <w:r>
        <w:rPr>
          <w:rFonts w:eastAsia="TimesNewRomanPSMT" w:cs="TimesNewRomanPSMT"/>
        </w:rPr>
        <w:t xml:space="preserve">Příjemce dotace je povinen zajistit, že po dobu pěti let od </w:t>
      </w:r>
      <w:r>
        <w:rPr>
          <w:rFonts w:eastAsia="Times New Roman"/>
          <w:lang w:eastAsia="ar-SA"/>
        </w:rPr>
        <w:t xml:space="preserve">finančního </w:t>
      </w:r>
      <w:r>
        <w:rPr>
          <w:rFonts w:eastAsia="TimesNewRomanPSMT" w:cs="TimesNewRomanPSMT"/>
        </w:rPr>
        <w:t>ukončení projektu projekt neprojde podstatnou změnou definovanou v čl. 57 odst. 1 Nařízení Rady (ES) č. 1083/2006 o obecných ustanoveních o Evropském fondu pro regionální rozvoj, Evropském sociálním fondu a Fondu soudržnosti a o zrušení nařízení (ES) č. 1260/1999.</w:t>
      </w:r>
    </w:p>
    <w:p w:rsidR="008525CA" w:rsidRDefault="008525CA" w:rsidP="00C23523">
      <w:pPr>
        <w:numPr>
          <w:ilvl w:val="0"/>
          <w:numId w:val="17"/>
        </w:numPr>
        <w:tabs>
          <w:tab w:val="left" w:pos="720"/>
        </w:tabs>
        <w:spacing w:after="57" w:line="100" w:lineRule="atLeast"/>
        <w:rPr>
          <w:rFonts w:eastAsia="TimesNewRomanPSMT" w:cs="TimesNewRomanPSMT"/>
        </w:rPr>
      </w:pPr>
      <w:r>
        <w:rPr>
          <w:rFonts w:eastAsia="TimesNewRomanPSMT" w:cs="TimesNewRomanPSMT"/>
        </w:rPr>
        <w:t>Po celou dobu realizace projektu a udržitelnosti projektu nesmí příjemce dotace převést vlastnické právo k majetku pořízenému byť i jen částečně z finančních prostředků získaných podle této Smlouvy na třetí osobu, případně zřídit k tomuto majetku zástavní právo</w:t>
      </w:r>
      <w:r>
        <w:rPr>
          <w:rStyle w:val="Znakapoznpodarou"/>
          <w:rFonts w:eastAsia="TimesNewRomanPSMT" w:cs="TimesNewRomanPSMT"/>
        </w:rPr>
        <w:footnoteReference w:id="4"/>
      </w:r>
      <w:r>
        <w:rPr>
          <w:rFonts w:eastAsia="TimesNewRomanPSMT" w:cs="TimesNewRomanPSMT"/>
        </w:rPr>
        <w:t xml:space="preserve">. Ve výjimečných </w:t>
      </w:r>
      <w:r w:rsidRPr="00FE5FE2">
        <w:rPr>
          <w:szCs w:val="14"/>
        </w:rPr>
        <w:t>a řádně odůvodněných případech má příjemce dotace možnost požádat poskytovatele dotace o souhlas s převodem vlastnického práva na třetí osobu. Poskytovatel dotace jeho žádost posoudí a rozhodne o udělení výjimky nebo o zamítnutí žádosti.</w:t>
      </w:r>
      <w:r>
        <w:rPr>
          <w:szCs w:val="14"/>
        </w:rPr>
        <w:t xml:space="preserve"> </w:t>
      </w:r>
      <w:r>
        <w:rPr>
          <w:rFonts w:eastAsia="TimesNewRomanPSMT" w:cs="TimesNewRomanPSMT"/>
        </w:rPr>
        <w:t>Příjemce dotace může majetek pořízený z dotace po dobu realizace a udržitelnosti projektu rovněž pronajmout či vypůjčit třetí osobě, avšak pouze s písemným souhlasem poskytovatele dotace, a to na základě transparentního, otevřeného a nediskriminačního výběrového řízení</w:t>
      </w:r>
      <w:r>
        <w:rPr>
          <w:rStyle w:val="Znakapoznpodarou"/>
          <w:rFonts w:eastAsia="TimesNewRomanPSMT" w:cs="TimesNewRomanPSMT"/>
        </w:rPr>
        <w:footnoteReference w:id="5"/>
      </w:r>
      <w:r>
        <w:rPr>
          <w:rFonts w:eastAsia="TimesNewRomanPSMT" w:cs="TimesNewRomanPSMT"/>
        </w:rPr>
        <w:t xml:space="preserve">. Věcné břemeno k majetku pořízenému z dotace lze po dobu udržitelnosti projektu zřídit pouze s písemným souhlasem poskytovatele dotace. Toto </w:t>
      </w:r>
      <w:r w:rsidRPr="00BF6BF6">
        <w:rPr>
          <w:rFonts w:eastAsia="TimesNewRomanPSMT" w:cs="TimesNewRomanPSMT"/>
        </w:rPr>
        <w:t xml:space="preserve">ustanovení </w:t>
      </w:r>
      <w:r w:rsidRPr="00BF6BF6">
        <w:rPr>
          <w:szCs w:val="14"/>
        </w:rPr>
        <w:t xml:space="preserve">se nevztahuje na výsledky publikační činnosti a dalších neinvestičních výdajů spojených s projekty v rámci oblasti podpory </w:t>
      </w:r>
      <w:r w:rsidRPr="00BF6BF6">
        <w:rPr>
          <w:i/>
          <w:iCs/>
          <w:szCs w:val="14"/>
        </w:rPr>
        <w:t>2.1. Budování kapacity pro místní rozvoj, informovanost a osvěta veřejnosti</w:t>
      </w:r>
      <w:r w:rsidRPr="00BF6BF6">
        <w:rPr>
          <w:szCs w:val="14"/>
        </w:rPr>
        <w:t xml:space="preserve"> a oblasti podpory </w:t>
      </w:r>
      <w:r w:rsidRPr="00BF6BF6">
        <w:rPr>
          <w:i/>
          <w:iCs/>
          <w:szCs w:val="14"/>
        </w:rPr>
        <w:t>4.3 Podpora marketingu a tvorby a rozvoje produktů cestovního ruchu</w:t>
      </w:r>
      <w:r w:rsidRPr="00BF6BF6">
        <w:rPr>
          <w:szCs w:val="14"/>
        </w:rPr>
        <w:t>.</w:t>
      </w:r>
    </w:p>
    <w:p w:rsidR="008525CA" w:rsidRDefault="008525CA" w:rsidP="00C23523">
      <w:pPr>
        <w:numPr>
          <w:ilvl w:val="0"/>
          <w:numId w:val="17"/>
        </w:numPr>
        <w:tabs>
          <w:tab w:val="left" w:pos="720"/>
        </w:tabs>
        <w:spacing w:after="57" w:line="100" w:lineRule="atLeast"/>
        <w:ind w:right="-2"/>
        <w:rPr>
          <w:rFonts w:eastAsia="TimesNewRomanPSMT"/>
          <w:i/>
          <w:iCs/>
          <w:color w:val="00CCCC"/>
        </w:rPr>
      </w:pPr>
      <w:r>
        <w:rPr>
          <w:rFonts w:eastAsia="TimesNewRomanPSMT" w:cs="TimesNewRomanPSMT"/>
        </w:rPr>
        <w:t xml:space="preserve">Příjemce dotace se zavazuje neprodleně pojistit veškerý pojistitelný majetek pořizovaný z dotace proti jeho poškození, zničení a odcizení, a to </w:t>
      </w:r>
      <w:r>
        <w:rPr>
          <w:rFonts w:eastAsia="Arial" w:cs="Arial"/>
        </w:rPr>
        <w:t xml:space="preserve">na dobu minimálně pěti let ode dne vzniku pojistitelného majetku a minimálně do výše poskytnutých finančních prostředků. </w:t>
      </w:r>
      <w:r>
        <w:rPr>
          <w:rFonts w:eastAsia="TimesNewRomanPSMT" w:cs="TimesNewRomanPSMT"/>
        </w:rPr>
        <w:t xml:space="preserve">Pojistná smlouva musí být doložena poskytovateli dotace nejpozději společně s nejbližší monitorovací zprávou následující po pořízení majetku. Případná pojistná hlášení o pojistné události je příjemce dotace povinen neprodleně předložit poskytovateli dotace. </w:t>
      </w:r>
      <w:r w:rsidRPr="00B636EF">
        <w:rPr>
          <w:szCs w:val="14"/>
        </w:rPr>
        <w:t xml:space="preserve">Ve výjimečných a řádně odůvodněných případech má příjemce dotace možnost požádat poskytovatele dotace o vyjmutí určitého majetku z </w:t>
      </w:r>
      <w:r w:rsidRPr="00B636EF">
        <w:rPr>
          <w:szCs w:val="14"/>
        </w:rPr>
        <w:lastRenderedPageBreak/>
        <w:t>této po</w:t>
      </w:r>
      <w:r w:rsidRPr="00B636EF">
        <w:rPr>
          <w:rFonts w:eastAsia="ArialMT" w:cs="ArialMT"/>
          <w:szCs w:val="14"/>
        </w:rPr>
        <w:t>vi</w:t>
      </w:r>
      <w:r w:rsidRPr="00B636EF">
        <w:rPr>
          <w:szCs w:val="14"/>
        </w:rPr>
        <w:t>nnosti. Poskytovatel dotace jeho žádost posoudí a rozhodne o udělení výjimky nebo o zamítnutí žádosti.</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Způsobilé výdaje</w:t>
      </w:r>
    </w:p>
    <w:p w:rsidR="008525CA" w:rsidRDefault="008525CA" w:rsidP="00C23523">
      <w:pPr>
        <w:numPr>
          <w:ilvl w:val="0"/>
          <w:numId w:val="18"/>
        </w:numPr>
        <w:tabs>
          <w:tab w:val="left" w:pos="720"/>
        </w:tabs>
        <w:spacing w:after="57" w:line="100" w:lineRule="atLeast"/>
        <w:rPr>
          <w:rFonts w:eastAsia="TimesNewRomanPSMT" w:cs="TimesNewRomanPSMT"/>
        </w:rPr>
      </w:pPr>
      <w:r>
        <w:rPr>
          <w:rFonts w:eastAsia="TimesNewRomanPSMT" w:cs="TimesNewRomanPSMT"/>
        </w:rPr>
        <w:t xml:space="preserve">Dotace je určena pouze na úhradu způsobilých výdajů uvedených v rozpočtu projektu, v Prováděcím dokumentu ROP SZ, v Příručce pro příjemce a v Pravidlech způsobilých výdajů. </w:t>
      </w:r>
    </w:p>
    <w:p w:rsidR="008525CA" w:rsidRDefault="008525CA" w:rsidP="00C23523">
      <w:pPr>
        <w:numPr>
          <w:ilvl w:val="0"/>
          <w:numId w:val="18"/>
        </w:numPr>
        <w:tabs>
          <w:tab w:val="left" w:pos="720"/>
        </w:tabs>
        <w:autoSpaceDE w:val="0"/>
        <w:spacing w:after="57" w:line="100" w:lineRule="atLeast"/>
        <w:rPr>
          <w:rFonts w:eastAsia="TimesNewRomanPSMT" w:cs="TimesNewRomanPSMT"/>
        </w:rPr>
      </w:pPr>
      <w:r>
        <w:rPr>
          <w:rFonts w:eastAsia="TimesNewRomanPSMT" w:cs="TimesNewRomanPSMT"/>
        </w:rPr>
        <w:t xml:space="preserve">Způsobilé výdaje je možné uznat a proplatit z dotace pouze pokud vznikly a byly skutečně uhrazeny v období mezi 1. 1. 2007 - 31. 12. 2015 (není-li ve Výzvě stanoveno jinak). </w:t>
      </w:r>
    </w:p>
    <w:p w:rsidR="008525CA" w:rsidRDefault="008525CA" w:rsidP="00C23523">
      <w:pPr>
        <w:numPr>
          <w:ilvl w:val="0"/>
          <w:numId w:val="18"/>
        </w:numPr>
        <w:tabs>
          <w:tab w:val="left" w:pos="720"/>
        </w:tabs>
        <w:autoSpaceDE w:val="0"/>
        <w:spacing w:after="57" w:line="100" w:lineRule="atLeast"/>
        <w:rPr>
          <w:rFonts w:eastAsia="TimesNewRomanPSMT" w:cs="TimesNewRomanPSMT"/>
        </w:rPr>
      </w:pPr>
      <w:r>
        <w:rPr>
          <w:rFonts w:eastAsia="TimesNewRomanPSMT" w:cs="TimesNewRomanPSMT"/>
        </w:rPr>
        <w:t>Příjemce dotace je oprávněn v Žádosti o platbu požadovat uhrazení pouze příslušné výše způsobilých výdajů projektu, a to s ohledem jak na procentuální, tak celkovou výši poskytnuté dotace. Veškeré způsobilé výdaje musí být doloženy fakturami nebo účetními doklady stejné důkazní hodnoty.</w:t>
      </w:r>
    </w:p>
    <w:p w:rsidR="008525CA" w:rsidRDefault="008525CA" w:rsidP="00C23523">
      <w:pPr>
        <w:numPr>
          <w:ilvl w:val="0"/>
          <w:numId w:val="18"/>
        </w:numPr>
        <w:tabs>
          <w:tab w:val="left" w:pos="720"/>
        </w:tabs>
        <w:autoSpaceDE w:val="0"/>
        <w:spacing w:after="57" w:line="100" w:lineRule="atLeast"/>
        <w:rPr>
          <w:rFonts w:eastAsia="TimesNewRomanPSMT" w:cs="TimesNewRomanPSMT"/>
        </w:rPr>
      </w:pPr>
      <w:r>
        <w:rPr>
          <w:rFonts w:eastAsia="TimesNewRomanPSMT" w:cs="TimesNewRomanPSMT"/>
        </w:rPr>
        <w:t>Příjemce dotace je povinen zajistit úhradu veškerých výdajů projektu, které nejsou kryty výše uvedenou dotací (zejména nezpůsobilé výdaje), aby byl dodržen účel poskytnutí dotace na daný projekt.</w:t>
      </w:r>
    </w:p>
    <w:p w:rsidR="008525CA" w:rsidRDefault="008525CA" w:rsidP="00C23523">
      <w:pPr>
        <w:numPr>
          <w:ilvl w:val="0"/>
          <w:numId w:val="18"/>
        </w:numPr>
        <w:tabs>
          <w:tab w:val="left" w:pos="720"/>
        </w:tabs>
        <w:autoSpaceDE w:val="0"/>
        <w:spacing w:after="57" w:line="100" w:lineRule="atLeast"/>
        <w:rPr>
          <w:rFonts w:eastAsia="TimesNewRomanPSMT" w:cs="TimesNewRomanPSMT"/>
        </w:rPr>
      </w:pPr>
      <w:r>
        <w:rPr>
          <w:rFonts w:eastAsia="TimesNewRomanPSMT" w:cs="TimesNewRomanPSMT"/>
        </w:rPr>
        <w:t>V případě, že poskytnutá dotace zakládá veřejnou podporu podle čl. 107 odst. 1 Smlouvy o fungování EU, je příjemce dotace povinen zajistit úhradu veškerých výdajů projektu, které jsou pro účely pravidel veřejné podpory považovány za soukromé spolufinancování.</w:t>
      </w:r>
    </w:p>
    <w:p w:rsidR="008525CA" w:rsidRDefault="008525CA" w:rsidP="00C23523">
      <w:pPr>
        <w:numPr>
          <w:ilvl w:val="0"/>
          <w:numId w:val="18"/>
        </w:numPr>
        <w:tabs>
          <w:tab w:val="left" w:pos="720"/>
        </w:tabs>
        <w:spacing w:after="57" w:line="100" w:lineRule="atLeast"/>
        <w:rPr>
          <w:rFonts w:eastAsia="Times New Roman"/>
          <w:lang w:eastAsia="ar-SA"/>
        </w:rPr>
      </w:pPr>
      <w:r>
        <w:rPr>
          <w:rFonts w:eastAsia="Times New Roman"/>
          <w:lang w:eastAsia="ar-SA"/>
        </w:rPr>
        <w:t>Příjemce dotace je povinen dohodnout s dodavateli předmětu projektu fakturační podmínky tak, aby byl doložen účel fakturovaných částek a aby byly přesně vymezeny jednotlivé způsobilé a nezpůsobilé výdaje a doložen původ obstarávané služby, díla, stroje nebo dodávky zboží.</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XI.</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Veřejné zakázky</w:t>
      </w:r>
    </w:p>
    <w:p w:rsidR="008525CA" w:rsidRDefault="008525CA" w:rsidP="00C23523">
      <w:pPr>
        <w:numPr>
          <w:ilvl w:val="0"/>
          <w:numId w:val="19"/>
        </w:numPr>
        <w:tabs>
          <w:tab w:val="left" w:pos="720"/>
        </w:tabs>
        <w:spacing w:after="57" w:line="100" w:lineRule="atLeast"/>
        <w:rPr>
          <w:rFonts w:eastAsia="TimesNewRomanPSMT" w:cs="TimesNewRomanPSMT"/>
        </w:rPr>
      </w:pPr>
      <w:r>
        <w:rPr>
          <w:rFonts w:eastAsia="Times New Roman"/>
          <w:lang w:eastAsia="ar-SA"/>
        </w:rPr>
        <w:t xml:space="preserve">Příjemce dotace je povinen při realizaci projektu uskutečňovat zadávání veřejných zakázek v souladu s podmínkami stanovenými zákonem č. 137/2006 Sb., o veřejných zakázkách, ve znění pozdějších předpisů, je-li zadavatelem podle tohoto zákona, a v souladu </w:t>
      </w:r>
      <w:r w:rsidRPr="00DD009E">
        <w:rPr>
          <w:rFonts w:eastAsia="Times New Roman"/>
          <w:lang w:eastAsia="ar-SA"/>
        </w:rPr>
        <w:t>s </w:t>
      </w:r>
      <w:r>
        <w:rPr>
          <w:rFonts w:eastAsia="Times New Roman"/>
          <w:lang w:eastAsia="ar-SA"/>
        </w:rPr>
        <w:t>p</w:t>
      </w:r>
      <w:r w:rsidRPr="00DD009E">
        <w:rPr>
          <w:rFonts w:eastAsia="Times New Roman"/>
          <w:lang w:eastAsia="ar-SA"/>
        </w:rPr>
        <w:t>řílohou č. 5</w:t>
      </w:r>
      <w:r>
        <w:rPr>
          <w:rFonts w:eastAsia="Times New Roman"/>
          <w:lang w:eastAsia="ar-SA"/>
        </w:rPr>
        <w:t>a</w:t>
      </w:r>
      <w:r w:rsidRPr="00DD009E">
        <w:rPr>
          <w:rFonts w:eastAsia="Times New Roman"/>
          <w:lang w:eastAsia="ar-SA"/>
        </w:rPr>
        <w:t xml:space="preserve"> Příručky pro žadatele</w:t>
      </w:r>
      <w:r>
        <w:rPr>
          <w:rFonts w:eastAsia="Times New Roman"/>
          <w:lang w:eastAsia="ar-SA"/>
        </w:rPr>
        <w:t xml:space="preserve"> - Pokyny pro zadávání zakázek, pokud se na něj zákon č. 137/2006 Sb. nevztahuje nebo jde o zakázky malého rozsahu podle ustanovení § 12 odst. 3 tohoto zákona. Porušení tohoto </w:t>
      </w:r>
      <w:r w:rsidRPr="00BD3BFE">
        <w:rPr>
          <w:rFonts w:eastAsia="Times New Roman"/>
          <w:lang w:eastAsia="ar-SA"/>
        </w:rPr>
        <w:t>odstavce</w:t>
      </w:r>
      <w:r w:rsidRPr="00BD3BFE">
        <w:rPr>
          <w:szCs w:val="14"/>
        </w:rPr>
        <w:t xml:space="preserve">, </w:t>
      </w:r>
      <w:r w:rsidRPr="00BD3BFE">
        <w:rPr>
          <w:rFonts w:eastAsia="ArialMT" w:cs="ArialMT"/>
          <w:szCs w:val="14"/>
        </w:rPr>
        <w:t>které neovlivní, a to ani potenciálně, výběr nejvhodnější nabídky, ani cenu zakázky, nebude ze strany poskytovatele dotace hodnoceno jako porušen</w:t>
      </w:r>
      <w:r w:rsidRPr="00BD3BFE">
        <w:rPr>
          <w:szCs w:val="14"/>
        </w:rPr>
        <w:t>í rozpočtové kázně (za předpokladu, že se nejedná o správní delikt).</w:t>
      </w:r>
    </w:p>
    <w:p w:rsidR="008525CA" w:rsidRDefault="008525CA" w:rsidP="00C23523">
      <w:pPr>
        <w:numPr>
          <w:ilvl w:val="0"/>
          <w:numId w:val="19"/>
        </w:numPr>
        <w:tabs>
          <w:tab w:val="left" w:pos="720"/>
        </w:tabs>
        <w:spacing w:after="57" w:line="100" w:lineRule="atLeast"/>
        <w:rPr>
          <w:rFonts w:eastAsia="TimesNewRomanPSMT" w:cs="TimesNewRomanPSMT"/>
        </w:rPr>
      </w:pPr>
      <w:r>
        <w:rPr>
          <w:rFonts w:eastAsia="TimesNewRomanPSMT" w:cs="TimesNewRomanPSMT"/>
        </w:rPr>
        <w:t xml:space="preserve">Příjemce dotace je povinen předložit poskytovateli dotace </w:t>
      </w:r>
      <w:r>
        <w:rPr>
          <w:rFonts w:eastAsia="Times New Roman"/>
          <w:lang w:eastAsia="ar-SA"/>
        </w:rPr>
        <w:t xml:space="preserve">v souladu s Pokyny pro zadávání zakázek </w:t>
      </w:r>
      <w:r>
        <w:rPr>
          <w:rFonts w:eastAsia="TimesNewRomanPSMT" w:cs="TimesNewRomanPSMT"/>
        </w:rPr>
        <w:t>kompletní dokumentaci k realizované veřejné zakázce. Bez takto provedené kontroly realizované veřejné zakázky ze strany poskytovatele dotace nebudou výdaje vztahující se k ní příjemci dotace proplaceny.</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XII.</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Vedení účetnictví</w:t>
      </w:r>
    </w:p>
    <w:p w:rsidR="008525CA" w:rsidRDefault="008525CA" w:rsidP="00C23523">
      <w:pPr>
        <w:numPr>
          <w:ilvl w:val="0"/>
          <w:numId w:val="20"/>
        </w:numPr>
        <w:tabs>
          <w:tab w:val="left" w:pos="720"/>
        </w:tabs>
        <w:spacing w:after="57" w:line="100" w:lineRule="atLeast"/>
        <w:rPr>
          <w:rFonts w:eastAsia="TimesNewRomanPSMT" w:cs="TimesNewRomanPSMT"/>
        </w:rPr>
      </w:pPr>
      <w:r>
        <w:rPr>
          <w:rFonts w:eastAsia="TimesNewRomanPSMT" w:cs="TimesNewRomanPSMT"/>
        </w:rPr>
        <w:t>Příjemce dotace je povinen řádně vést účetnictví o veškerých příjmech a výdajích projektu. Příjemce dotace je povinen vést oddělenou analytickou účetní evidenci o projektu v souladu se zákonem č. 563/1991 Sb., o účetnictví, ve znění pozdějších předpisů.</w:t>
      </w:r>
    </w:p>
    <w:p w:rsidR="008525CA" w:rsidRDefault="008525CA" w:rsidP="00C23523">
      <w:pPr>
        <w:numPr>
          <w:ilvl w:val="0"/>
          <w:numId w:val="20"/>
        </w:numPr>
        <w:tabs>
          <w:tab w:val="left" w:pos="720"/>
        </w:tabs>
        <w:autoSpaceDE w:val="0"/>
        <w:spacing w:after="57" w:line="100" w:lineRule="atLeast"/>
        <w:rPr>
          <w:rFonts w:eastAsia="TimesNewRomanPSMT" w:cs="TimesNewRomanPSMT"/>
        </w:rPr>
      </w:pPr>
      <w:r>
        <w:rPr>
          <w:rFonts w:eastAsia="TimesNewRomanPSMT" w:cs="TimesNewRomanPSMT"/>
        </w:rPr>
        <w:t>V případě, že příjemce dotace není povinen vést účetnictví podle tohoto zákona, je povinen vést daňovou evidenci podle zákona č. 586/1992 Sb., o daních z příjmů, ve znění pozdějších předpisů, rozšířenou o tyto dodatečné požadavky:</w:t>
      </w:r>
    </w:p>
    <w:p w:rsidR="008525CA" w:rsidRDefault="008525CA" w:rsidP="00C23523">
      <w:pPr>
        <w:numPr>
          <w:ilvl w:val="0"/>
          <w:numId w:val="21"/>
        </w:numPr>
        <w:tabs>
          <w:tab w:val="left" w:pos="1440"/>
        </w:tabs>
        <w:autoSpaceDE w:val="0"/>
        <w:spacing w:after="57" w:line="100" w:lineRule="atLeast"/>
        <w:rPr>
          <w:rFonts w:eastAsia="TimesNewRomanPSMT" w:cs="TimesNewRomanPSMT"/>
        </w:rPr>
      </w:pPr>
      <w:r>
        <w:rPr>
          <w:rFonts w:eastAsia="TimesNewRomanPSMT" w:cs="TimesNewRomanPSMT"/>
        </w:rPr>
        <w:t>příslušný doklad musí splňovat předepsané náležitosti účetního dokladu ve smyslu ustanovení § 11 odst. 1 zákona č. 563/1991 Sb., o účetnictví, ve znění pozdějších předpisů, s výjimkou ustanovení písm. f),</w:t>
      </w:r>
    </w:p>
    <w:p w:rsidR="008525CA" w:rsidRDefault="008525CA" w:rsidP="00C23523">
      <w:pPr>
        <w:numPr>
          <w:ilvl w:val="0"/>
          <w:numId w:val="21"/>
        </w:numPr>
        <w:tabs>
          <w:tab w:val="left" w:pos="1440"/>
        </w:tabs>
        <w:autoSpaceDE w:val="0"/>
        <w:spacing w:after="57" w:line="100" w:lineRule="atLeast"/>
        <w:rPr>
          <w:rFonts w:eastAsia="TimesNewRomanPSMT" w:cs="TimesNewRomanPSMT"/>
        </w:rPr>
      </w:pPr>
      <w:r>
        <w:rPr>
          <w:rFonts w:eastAsia="TimesNewRomanPSMT" w:cs="TimesNewRomanPSMT"/>
        </w:rPr>
        <w:t>předmětné doklady musí být správné, úplné, průkazné, srozumitelné a průběžně chronologicky vedené způsobem zaručujícím jejich trvalost,</w:t>
      </w:r>
    </w:p>
    <w:p w:rsidR="008525CA" w:rsidRDefault="008525CA" w:rsidP="00C23523">
      <w:pPr>
        <w:numPr>
          <w:ilvl w:val="0"/>
          <w:numId w:val="21"/>
        </w:numPr>
        <w:tabs>
          <w:tab w:val="left" w:pos="1440"/>
        </w:tabs>
        <w:autoSpaceDE w:val="0"/>
        <w:spacing w:after="57" w:line="100" w:lineRule="atLeast"/>
        <w:rPr>
          <w:rFonts w:eastAsia="TimesNewRomanPSMT" w:cs="TimesNewRomanPSMT"/>
        </w:rPr>
      </w:pPr>
      <w:r>
        <w:rPr>
          <w:rFonts w:eastAsia="TimesNewRomanPSMT" w:cs="TimesNewRomanPSMT"/>
        </w:rPr>
        <w:lastRenderedPageBreak/>
        <w:t>při kontrole poskytne příjemce dotace kontrolnímu orgánu na vyžádání daňovou evidenci v plném rozsahu,</w:t>
      </w:r>
    </w:p>
    <w:p w:rsidR="008525CA" w:rsidRDefault="008525CA" w:rsidP="00C23523">
      <w:pPr>
        <w:numPr>
          <w:ilvl w:val="0"/>
          <w:numId w:val="21"/>
        </w:numPr>
        <w:tabs>
          <w:tab w:val="left" w:pos="1440"/>
        </w:tabs>
        <w:spacing w:after="57" w:line="100" w:lineRule="atLeast"/>
        <w:rPr>
          <w:rFonts w:eastAsia="TimesNewRomanPSMT" w:cs="TimesNewRomanPSMT"/>
        </w:rPr>
      </w:pPr>
      <w:r>
        <w:rPr>
          <w:rFonts w:eastAsia="TimesNewRomanPSMT" w:cs="TimesNewRomanPSMT"/>
        </w:rPr>
        <w:t>uskutečněné příjmy a výdaje jsou analyticky vedeny ve vztahu k příslušnému projektu, ke kterému se vážou, tzn.: že na dokladech musí být jednoznačně uvedeno, ke kterému projektu se vztahují.</w:t>
      </w:r>
    </w:p>
    <w:p w:rsidR="008525CA" w:rsidRDefault="008525CA" w:rsidP="00C23523">
      <w:pPr>
        <w:numPr>
          <w:ilvl w:val="0"/>
          <w:numId w:val="22"/>
        </w:numPr>
        <w:tabs>
          <w:tab w:val="left" w:pos="720"/>
        </w:tabs>
        <w:spacing w:after="57" w:line="100" w:lineRule="atLeast"/>
        <w:rPr>
          <w:rFonts w:eastAsia="TimesNewRomanPSMT" w:cs="TimesNewRomanPSMT"/>
          <w:color w:val="000000"/>
        </w:rPr>
      </w:pPr>
      <w:r>
        <w:rPr>
          <w:rFonts w:eastAsia="Arial" w:cs="Arial"/>
        </w:rPr>
        <w:t>Příjemce dotace je povinen uchovávat způsobem uvedeným v zákoně č. 563/1991 Sb., o účetnictví, ve znění pozdějších předpisů, po dobu 10 let od finančního ukončení projektu, nejméně však po dobu tří let od uzavření ROP SZ, veškeré účetní doklady a další dokumenty související s realizací projektu (originál Smlouvy včetně dodatků, projektovou dokumentaci, apod.)</w:t>
      </w:r>
      <w:r>
        <w:rPr>
          <w:rFonts w:eastAsia="TimesNewRomanPSMT" w:cs="TimesNewRomanPSMT"/>
          <w:color w:val="000000"/>
        </w:rPr>
        <w:t>, přičemž se lhůta začne počítat od 1. ledna následujícího kalendářního roku poté, kdy byla provedena poslední platba na projekt.</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XIII.</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Monitorovací indikátory</w:t>
      </w:r>
    </w:p>
    <w:p w:rsidR="008525CA" w:rsidRDefault="008525CA" w:rsidP="00C23523">
      <w:pPr>
        <w:numPr>
          <w:ilvl w:val="0"/>
          <w:numId w:val="23"/>
        </w:numPr>
        <w:tabs>
          <w:tab w:val="left" w:pos="720"/>
        </w:tabs>
        <w:spacing w:after="57" w:line="100" w:lineRule="atLeast"/>
        <w:rPr>
          <w:rFonts w:eastAsia="TimesNewRomanPSMT" w:cs="TimesNewRomanPSMT"/>
        </w:rPr>
      </w:pPr>
      <w:r>
        <w:rPr>
          <w:rFonts w:eastAsia="TimesNewRomanPSMT" w:cs="TimesNewRomanPSMT"/>
        </w:rPr>
        <w:t xml:space="preserve">Příjemce dotace je povinen naplnit monitorovací indikátory, které jsou uvedeny v článku II. odst. 1 této Smlouvy a uchovat je po dobu pěti let od finančního ukončení projektu. </w:t>
      </w:r>
      <w:r w:rsidRPr="00EB2F36">
        <w:rPr>
          <w:rFonts w:eastAsia="TimesNewRomanPSMT" w:cs="TimesNewRomanPSMT"/>
        </w:rPr>
        <w:t xml:space="preserve">Nenaplnění </w:t>
      </w:r>
      <w:r w:rsidRPr="00EB2F36">
        <w:rPr>
          <w:szCs w:val="14"/>
        </w:rPr>
        <w:t>monitorovacích indikátorů o 10 % a méně, které nemá vliv na případné podpoření projektu z ROP SZ, nebude ze strany poskytovatele dotace považováno za porušení rozpočtové kázně.</w:t>
      </w:r>
    </w:p>
    <w:p w:rsidR="008525CA" w:rsidRDefault="008525CA" w:rsidP="00C23523">
      <w:pPr>
        <w:numPr>
          <w:ilvl w:val="0"/>
          <w:numId w:val="23"/>
        </w:numPr>
        <w:tabs>
          <w:tab w:val="left" w:pos="720"/>
        </w:tabs>
        <w:spacing w:after="57" w:line="100" w:lineRule="atLeast"/>
        <w:rPr>
          <w:rFonts w:eastAsia="TimesNewRomanPSMT" w:cs="TimesNewRomanPSMT"/>
          <w:color w:val="000000"/>
        </w:rPr>
      </w:pPr>
      <w:r>
        <w:rPr>
          <w:rFonts w:eastAsia="TimesNewRomanPSMT" w:cs="TimesNewRomanPSMT"/>
        </w:rPr>
        <w:t>Příjemce dotace je povinen poskytovat poskytovateli dotace údaje nezbytné k průběžnému sledování přínosů projektu (monitorování projektu), a to zejména prostřednictvím předkládání monitorovacích hlášení, monitorovacích zpráv a</w:t>
      </w:r>
      <w:r>
        <w:rPr>
          <w:rFonts w:eastAsia="TimesNewRomanPSMT" w:cs="TimesNewRomanPSMT"/>
          <w:color w:val="000000"/>
        </w:rPr>
        <w:t xml:space="preserve"> monitorovací zprávy o zajištění udržitelnosti projektu dle Příručky pro příjemce.</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XIV.</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Kontrola</w:t>
      </w:r>
    </w:p>
    <w:p w:rsidR="008525CA" w:rsidRDefault="008525CA" w:rsidP="00C23523">
      <w:pPr>
        <w:numPr>
          <w:ilvl w:val="0"/>
          <w:numId w:val="24"/>
        </w:numPr>
        <w:tabs>
          <w:tab w:val="left" w:pos="720"/>
        </w:tabs>
        <w:spacing w:after="57" w:line="100" w:lineRule="atLeast"/>
        <w:rPr>
          <w:rFonts w:eastAsia="Times New Roman"/>
          <w:lang w:eastAsia="ar-SA"/>
        </w:rPr>
      </w:pPr>
      <w:r>
        <w:rPr>
          <w:rFonts w:eastAsia="Times New Roman"/>
          <w:lang w:eastAsia="ar-SA"/>
        </w:rPr>
        <w:t>Poskytovatel dotace je oprávněn v souladu se zákonem č. 320/2001 Sb., o finanční kontrole, ve znění pozdějších předpisů, a zákonem č. 255/2012 Sb., o kontrole (kontrolní řád), ve znění pozdějších předpisů, kontrolovat dodržení podmínek, za kterých byla dotace poskytnuta.</w:t>
      </w:r>
    </w:p>
    <w:p w:rsidR="008525CA" w:rsidRPr="00DD009E" w:rsidRDefault="008525CA" w:rsidP="00C23523">
      <w:pPr>
        <w:numPr>
          <w:ilvl w:val="0"/>
          <w:numId w:val="24"/>
        </w:numPr>
        <w:spacing w:after="57" w:line="100" w:lineRule="atLeast"/>
        <w:rPr>
          <w:rFonts w:eastAsia="TimesNewRomanPSMT" w:cs="TimesNewRomanPSMT"/>
        </w:rPr>
      </w:pPr>
      <w:r>
        <w:rPr>
          <w:rFonts w:eastAsia="TimesNewRomanPSMT" w:cs="TimesNewRomanPSMT"/>
        </w:rPr>
        <w:t xml:space="preserve">Příjemce dotace je povinen za účelem ověření plnění povinností vyplývajících z této Smlouvy 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 </w:t>
      </w:r>
      <w:r w:rsidRPr="00DD009E">
        <w:rPr>
          <w:rFonts w:eastAsia="TimesNewRomanPSMT" w:cs="TimesNewRomanPSMT"/>
        </w:rPr>
        <w:t xml:space="preserve">V případě, že bude vůči poskytovateli dotace ze strany kontrolních či auditních orgánů ČR nebo ES uplatněna jakákoliv finanční sankce, jejíž uložení má prokazatelně svůj původ v nesplnění povinnosti, kterou tato </w:t>
      </w:r>
      <w:r>
        <w:rPr>
          <w:rFonts w:eastAsia="TimesNewRomanPSMT" w:cs="TimesNewRomanPSMT"/>
        </w:rPr>
        <w:t>S</w:t>
      </w:r>
      <w:r w:rsidRPr="00DD009E">
        <w:rPr>
          <w:rFonts w:eastAsia="TimesNewRomanPSMT" w:cs="TimesNewRomanPSMT"/>
        </w:rPr>
        <w:t xml:space="preserve">mlouva ukládá příjemci dotace, je poskytovatel dotace oprávněn uplatnit na příjemci </w:t>
      </w:r>
      <w:r>
        <w:rPr>
          <w:rFonts w:eastAsia="TimesNewRomanPSMT" w:cs="TimesNewRomanPSMT"/>
        </w:rPr>
        <w:t xml:space="preserve">dotace </w:t>
      </w:r>
      <w:r w:rsidRPr="00DD009E">
        <w:rPr>
          <w:rFonts w:eastAsia="TimesNewRomanPSMT" w:cs="TimesNewRomanPSMT"/>
        </w:rPr>
        <w:t>úhradu této sankce v plné výši.</w:t>
      </w:r>
    </w:p>
    <w:p w:rsidR="008525CA" w:rsidRDefault="008525CA" w:rsidP="00C23523">
      <w:pPr>
        <w:numPr>
          <w:ilvl w:val="0"/>
          <w:numId w:val="24"/>
        </w:numPr>
        <w:tabs>
          <w:tab w:val="left" w:pos="720"/>
        </w:tabs>
        <w:spacing w:after="57" w:line="100" w:lineRule="atLeast"/>
        <w:rPr>
          <w:rFonts w:eastAsia="TimesNewRomanPSMT" w:cs="TimesNewRomanPSMT"/>
        </w:rPr>
      </w:pPr>
      <w:r>
        <w:rPr>
          <w:rFonts w:eastAsia="TimesNewRomanPSMT" w:cs="TimesNewRomanPSMT"/>
        </w:rPr>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Pr>
          <w:rStyle w:val="Znakapoznpodarou"/>
          <w:rFonts w:eastAsia="TimesNewRomanPSMT" w:cs="TimesNewRomanPSMT"/>
        </w:rPr>
        <w:footnoteReference w:id="6"/>
      </w:r>
      <w:r>
        <w:rPr>
          <w:rFonts w:eastAsia="TimesNewRomanPSMT" w:cs="TimesNewRomanPSMT"/>
        </w:rPr>
        <w:t>.</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XV.</w:t>
      </w:r>
    </w:p>
    <w:p w:rsidR="008525CA" w:rsidRDefault="008525CA" w:rsidP="008525CA">
      <w:pPr>
        <w:spacing w:after="57" w:line="100" w:lineRule="atLeast"/>
        <w:jc w:val="center"/>
        <w:rPr>
          <w:rFonts w:eastAsia="TimesNewRomanPSMT" w:cs="TimesNewRomanPSMT"/>
          <w:b/>
          <w:bCs/>
        </w:rPr>
      </w:pPr>
      <w:r>
        <w:rPr>
          <w:rFonts w:eastAsia="TimesNewRomanPSMT" w:cs="TimesNewRomanPSMT"/>
          <w:b/>
          <w:bCs/>
        </w:rPr>
        <w:t>Publicita</w:t>
      </w:r>
    </w:p>
    <w:p w:rsidR="008525CA" w:rsidRDefault="008525CA" w:rsidP="00C23523">
      <w:pPr>
        <w:numPr>
          <w:ilvl w:val="0"/>
          <w:numId w:val="25"/>
        </w:numPr>
        <w:tabs>
          <w:tab w:val="left" w:pos="720"/>
        </w:tabs>
        <w:spacing w:after="57" w:line="100" w:lineRule="atLeast"/>
        <w:rPr>
          <w:rFonts w:eastAsia="TimesNewRomanPSMT" w:cs="TimesNewRomanPSMT"/>
        </w:rPr>
      </w:pPr>
      <w:r>
        <w:rPr>
          <w:rFonts w:eastAsia="TimesNewRomanPSMT" w:cs="TimesNewRomanPSMT"/>
        </w:rPr>
        <w:t xml:space="preserve">Příjemce dotace je povinen provádět propagaci projektu podle Metodického pokynu pro publicitu a v souladu s Nařízením Rady (ES) č. 1083/2006 o obecných ustanoveních o Evropském fondu pro regionální rozvoj, Evropském sociálním fondu a Fondu soudržnosti a o zrušení nařízení (ES) č. 1260/1999 a Nařízením Komise (ES) č. 1828/2006, kterým se stanoví prováděcí pravidla </w:t>
      </w:r>
      <w:r>
        <w:rPr>
          <w:rFonts w:eastAsia="TimesNewRomanPSMT" w:cs="TimesNewRomanPSMT"/>
        </w:rPr>
        <w:lastRenderedPageBreak/>
        <w:t xml:space="preserve">k Nařízení Rady (ES) č. 1083/2006. </w:t>
      </w:r>
      <w:r w:rsidRPr="00D149E5">
        <w:rPr>
          <w:szCs w:val="14"/>
        </w:rPr>
        <w:t>Jestliže při provádění komunikačních aktivit souvisejících se zajištěním publicity projektu dojde k formálnímu pochybení, a toto formální pochybení nebude mít vliv na zajištění informovanosti o finanční spoluúčasti EU na realizaci projektu, nebude takové pochybení ze strany poskytovatele dotace považováno za porušení rozpočtové kázně. Vliv pochybení na zajištění informovanosti veřejnosti posoudí vždy poskytovatel dotace.</w:t>
      </w:r>
    </w:p>
    <w:p w:rsidR="008525CA" w:rsidRDefault="008525CA" w:rsidP="00C23523">
      <w:pPr>
        <w:numPr>
          <w:ilvl w:val="0"/>
          <w:numId w:val="25"/>
        </w:numPr>
        <w:tabs>
          <w:tab w:val="left" w:pos="720"/>
        </w:tabs>
        <w:autoSpaceDE w:val="0"/>
        <w:spacing w:after="57" w:line="100" w:lineRule="atLeast"/>
        <w:rPr>
          <w:rFonts w:eastAsia="TimesNewRomanPSMT" w:cs="TimesNewRomanPSMT"/>
        </w:rPr>
      </w:pPr>
      <w:r>
        <w:rPr>
          <w:rFonts w:eastAsia="TimesNewRomanPSMT" w:cs="TimesNewRomanPSMT"/>
        </w:rPr>
        <w:t>Ke splnění povinnosti podle odst. 1 tohoto článku uděluje poskytovatel dotace příjemci dotace souhlas k uvádění loga ROP NUTS II Severozápad, tzn. bezplatnou licenci podle zákona č. 121/2000 Sb., o právu autorském, o právech souvisejících s právem autorským a o změně některých zákonů (autorský zákon), ve znění pozdějších předpisů, k užívání těchto log v souvislosti s realizací projektu, a to po celou dobu realizace a udržitelnosti projektu. Při užívání log podle tohoto odstavce je příjemce dotace povinen postupovat v souladu s Metodickým pokynem pro publicitu, zveřejněným na webových stránkách poskytovatele dotace.</w:t>
      </w:r>
    </w:p>
    <w:p w:rsidR="008525CA" w:rsidRDefault="008525CA" w:rsidP="008525CA">
      <w:pPr>
        <w:spacing w:before="113" w:line="100" w:lineRule="atLeast"/>
        <w:jc w:val="center"/>
        <w:rPr>
          <w:rFonts w:eastAsia="TimesNewRomanPSMT"/>
          <w:b/>
          <w:bCs/>
        </w:rPr>
      </w:pPr>
      <w:r>
        <w:rPr>
          <w:rFonts w:eastAsia="TimesNewRomanPSMT"/>
          <w:b/>
          <w:bCs/>
        </w:rPr>
        <w:t>XVI.</w:t>
      </w:r>
    </w:p>
    <w:p w:rsidR="008525CA" w:rsidRDefault="008525CA" w:rsidP="008525CA">
      <w:pPr>
        <w:spacing w:after="57" w:line="100" w:lineRule="atLeast"/>
        <w:jc w:val="center"/>
        <w:rPr>
          <w:rFonts w:eastAsia="TimesNewRomanPSMT"/>
          <w:b/>
          <w:bCs/>
        </w:rPr>
      </w:pPr>
      <w:r>
        <w:rPr>
          <w:rFonts w:eastAsia="TimesNewRomanPSMT"/>
          <w:b/>
          <w:bCs/>
        </w:rPr>
        <w:t>Spolupráce a opatření k nápravě</w:t>
      </w:r>
    </w:p>
    <w:p w:rsidR="008525CA" w:rsidRDefault="008525CA" w:rsidP="00C23523">
      <w:pPr>
        <w:numPr>
          <w:ilvl w:val="0"/>
          <w:numId w:val="26"/>
        </w:numPr>
        <w:tabs>
          <w:tab w:val="left" w:pos="720"/>
        </w:tabs>
        <w:spacing w:after="57" w:line="100" w:lineRule="atLeast"/>
        <w:rPr>
          <w:rFonts w:eastAsia="Times New Roman"/>
          <w:lang w:eastAsia="ar-SA"/>
        </w:rPr>
      </w:pPr>
      <w:r>
        <w:rPr>
          <w:rFonts w:eastAsia="TimesNewRomanPSMT"/>
        </w:rPr>
        <w:t>P</w:t>
      </w:r>
      <w:r>
        <w:rPr>
          <w:rFonts w:eastAsia="Times New Roman"/>
          <w:lang w:eastAsia="ar-SA"/>
        </w:rPr>
        <w:t>říjemce dotace je povinen poskytovat poskytovateli dotace veškerou součinnost související s realizací projektu, tedy zejména poskytovat informace, prokazovat sporné skutečnosti, umožnit přístup k veškeré dokumentaci související s předmětem Smlouvy, umožnit přístup k veškeré účetní evidenci a záznamům souvisejícím s předmětem Smlouvy, umožnit fyzický přístup ke všem movitým a nemovitým věcem souvisejícím s předmětem Smlouvy, umožnit přístup do prostor, ve kterých je projekt realizován, popř. dalších souvisejících prostor, doložit prokazatelným způsobem veškeré operace související s předmětem Smlouvy, účastnit se na výzvu poskytovatele dotace případných jednání a řízení.</w:t>
      </w:r>
    </w:p>
    <w:p w:rsidR="008525CA" w:rsidRDefault="008525CA" w:rsidP="00C23523">
      <w:pPr>
        <w:numPr>
          <w:ilvl w:val="0"/>
          <w:numId w:val="26"/>
        </w:numPr>
        <w:tabs>
          <w:tab w:val="left" w:pos="720"/>
        </w:tabs>
        <w:spacing w:after="57" w:line="100" w:lineRule="atLeast"/>
        <w:rPr>
          <w:rFonts w:eastAsia="TimesNewRomanPSMT" w:cs="TimesNewRomanPSMT"/>
        </w:rPr>
      </w:pPr>
      <w:r>
        <w:rPr>
          <w:rFonts w:eastAsia="TimesNewRomanPSMT" w:cs="TimesNewRomanPSMT"/>
        </w:rPr>
        <w:t>Příjemce dotace je povinen poskytovateli dotace oznámit veškeré skutečnosti, které mohou mít vliv na povahu nebo podmínky provádění projektu a na plnění povinností vyplývajících z této Smlouvy, a to postupem uvedeným v Příručce pro příjemce.</w:t>
      </w:r>
    </w:p>
    <w:p w:rsidR="008525CA" w:rsidRDefault="008525CA" w:rsidP="00C23523">
      <w:pPr>
        <w:numPr>
          <w:ilvl w:val="0"/>
          <w:numId w:val="26"/>
        </w:numPr>
        <w:tabs>
          <w:tab w:val="left" w:pos="720"/>
        </w:tabs>
        <w:spacing w:after="57" w:line="100" w:lineRule="atLeast"/>
        <w:rPr>
          <w:rFonts w:eastAsia="TimesNewRomanPSMT" w:cs="TimesNewRomanPSMT"/>
          <w:lang w:eastAsia="ar-SA"/>
        </w:rPr>
      </w:pPr>
      <w:r>
        <w:rPr>
          <w:rFonts w:eastAsia="TimesNewRomanPSMT" w:cs="TimesNewRomanPSMT"/>
          <w:lang w:eastAsia="ar-SA"/>
        </w:rPr>
        <w:t>Příjemce dotace se zavazuje neprodleně poskytovateli dotace oznámit jakékoliv zamýšlené změny v průběhu realizace projektu, jakož i všechny další změny a skutečnosti, které mají vliv na plnění Smlouvy, a to postupem uvedeným v Příručce pro příjemce.</w:t>
      </w:r>
    </w:p>
    <w:p w:rsidR="008525CA" w:rsidRDefault="008525CA" w:rsidP="00C23523">
      <w:pPr>
        <w:numPr>
          <w:ilvl w:val="0"/>
          <w:numId w:val="26"/>
        </w:numPr>
        <w:tabs>
          <w:tab w:val="left" w:pos="720"/>
        </w:tabs>
        <w:spacing w:after="57" w:line="100" w:lineRule="atLeast"/>
        <w:rPr>
          <w:rFonts w:eastAsia="TimesNewRomanPSMT" w:cs="TimesNewRomanPSMT"/>
        </w:rPr>
      </w:pPr>
      <w:r>
        <w:rPr>
          <w:rFonts w:eastAsia="TimesNewRomanPSMT"/>
        </w:rPr>
        <w:t xml:space="preserve">Příjemce dotace je povinen realizovat veškerá opatření k odstranění nedostatků zjištěných poskytovatelem dotace, </w:t>
      </w:r>
      <w:r>
        <w:rPr>
          <w:rFonts w:eastAsia="TimesNewRomanPSMT" w:cs="TimesNewRomanPSMT"/>
        </w:rPr>
        <w:t>případně orgány oprávněnými ke kontrole podle článku XIV. této Smlouvy, a to v požadovaném termínu, rozsahu a kvalitě, a včas a řádně o jejich splnění poskytovatele dotace informovat.</w:t>
      </w:r>
    </w:p>
    <w:p w:rsidR="008525CA" w:rsidRDefault="008525CA" w:rsidP="00C23523">
      <w:pPr>
        <w:numPr>
          <w:ilvl w:val="0"/>
          <w:numId w:val="26"/>
        </w:numPr>
        <w:tabs>
          <w:tab w:val="left" w:pos="720"/>
        </w:tabs>
        <w:spacing w:after="57" w:line="100" w:lineRule="atLeast"/>
        <w:rPr>
          <w:rFonts w:eastAsia="TimesNewRomanPSMT" w:cs="TimesNewRomanPSMT"/>
        </w:rPr>
      </w:pPr>
      <w:r>
        <w:rPr>
          <w:rFonts w:eastAsia="TimesNewRomanPSMT" w:cs="TimesNewRomanPSMT"/>
        </w:rPr>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Pr>
          <w:rStyle w:val="Znakapoznpodarou"/>
          <w:rFonts w:eastAsia="TimesNewRomanPSMT" w:cs="TimesNewRomanPSMT"/>
        </w:rPr>
        <w:footnoteReference w:id="7"/>
      </w:r>
      <w:r>
        <w:rPr>
          <w:rFonts w:eastAsia="TimesNewRomanPSMT" w:cs="TimesNewRomanPSMT"/>
        </w:rPr>
        <w:t>.</w:t>
      </w:r>
    </w:p>
    <w:p w:rsidR="008525CA" w:rsidRDefault="008525CA" w:rsidP="008525CA">
      <w:pPr>
        <w:spacing w:before="113" w:line="100" w:lineRule="atLeast"/>
        <w:jc w:val="center"/>
        <w:rPr>
          <w:b/>
          <w:bCs/>
        </w:rPr>
      </w:pPr>
      <w:r>
        <w:rPr>
          <w:b/>
          <w:bCs/>
        </w:rPr>
        <w:t>XVII.</w:t>
      </w:r>
    </w:p>
    <w:p w:rsidR="008525CA" w:rsidRDefault="008525CA" w:rsidP="008525CA">
      <w:pPr>
        <w:spacing w:after="57" w:line="100" w:lineRule="atLeast"/>
        <w:jc w:val="center"/>
        <w:rPr>
          <w:b/>
          <w:bCs/>
        </w:rPr>
      </w:pPr>
      <w:r>
        <w:rPr>
          <w:b/>
          <w:bCs/>
        </w:rPr>
        <w:t>Uchovávání dokumentů</w:t>
      </w:r>
    </w:p>
    <w:p w:rsidR="008525CA" w:rsidRDefault="008525CA" w:rsidP="00C23523">
      <w:pPr>
        <w:numPr>
          <w:ilvl w:val="0"/>
          <w:numId w:val="27"/>
        </w:numPr>
        <w:tabs>
          <w:tab w:val="left" w:pos="720"/>
        </w:tabs>
        <w:spacing w:after="57" w:line="100" w:lineRule="atLeast"/>
        <w:rPr>
          <w:rFonts w:eastAsia="TimesNewRomanPSMT" w:cs="TimesNewRomanPSMT"/>
        </w:rPr>
      </w:pPr>
      <w:r>
        <w:rPr>
          <w:rFonts w:eastAsia="TimesNewRomanPSMT" w:cs="TimesNewRomanPSMT"/>
        </w:rPr>
        <w:t>Příjemce dotace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nejméně však po dobu tří let od uzavření ROP SZ, veškeré originály účetních dokladů, Smlouvu včetně jejich dodatků a další originály dokumentů, vztahujících se k projektu, přičemž běh lhůty se začne počítat od 1. ledna následujícího kalendářního roku poté, kdy byla provedena poslední platba na projekt.</w:t>
      </w:r>
    </w:p>
    <w:p w:rsidR="008525CA" w:rsidRDefault="008525CA" w:rsidP="00C23523">
      <w:pPr>
        <w:numPr>
          <w:ilvl w:val="0"/>
          <w:numId w:val="27"/>
        </w:numPr>
        <w:tabs>
          <w:tab w:val="left" w:pos="720"/>
        </w:tabs>
        <w:autoSpaceDE w:val="0"/>
        <w:spacing w:after="57" w:line="100" w:lineRule="atLeast"/>
        <w:rPr>
          <w:rFonts w:eastAsia="TimesNewRomanPSMT" w:cs="TimesNewRomanPSMT"/>
        </w:rPr>
      </w:pPr>
      <w:r>
        <w:rPr>
          <w:rFonts w:eastAsia="TimesNewRomanPSMT" w:cs="TimesNewRomanPSMT"/>
        </w:rPr>
        <w:t xml:space="preserve">Po celou dobu uvedenou v předchozím odstavci je příjemce dotace povinen umožnit poskytovateli dotace, jakož i ostatním subjektům oprávněným ke kontrole podle článku XIV. této Smlouvy, vstup na </w:t>
      </w:r>
      <w:r>
        <w:rPr>
          <w:rFonts w:eastAsia="TimesNewRomanPSMT" w:cs="TimesNewRomanPSMT"/>
        </w:rPr>
        <w:lastRenderedPageBreak/>
        <w:t>pozemky, do zařízení a objektů spojených s projektem a jeho realizací a umožnit jim přístup k veškeré výše uvedené dokumentaci.</w:t>
      </w:r>
    </w:p>
    <w:p w:rsidR="008525CA" w:rsidRDefault="008525CA" w:rsidP="008525CA">
      <w:pPr>
        <w:spacing w:before="113" w:line="100" w:lineRule="atLeast"/>
        <w:jc w:val="center"/>
        <w:rPr>
          <w:rFonts w:eastAsia="TimesNewRomanPSMT"/>
          <w:b/>
          <w:bCs/>
        </w:rPr>
      </w:pPr>
      <w:r>
        <w:rPr>
          <w:rFonts w:eastAsia="TimesNewRomanPSMT"/>
          <w:b/>
          <w:bCs/>
        </w:rPr>
        <w:t>XVIII.</w:t>
      </w:r>
    </w:p>
    <w:p w:rsidR="008525CA" w:rsidRDefault="008525CA" w:rsidP="008525CA">
      <w:pPr>
        <w:spacing w:after="57" w:line="100" w:lineRule="atLeast"/>
        <w:jc w:val="center"/>
        <w:rPr>
          <w:rFonts w:eastAsia="TimesNewRomanPSMT"/>
          <w:b/>
          <w:bCs/>
        </w:rPr>
      </w:pPr>
      <w:r>
        <w:rPr>
          <w:rFonts w:eastAsia="TimesNewRomanPSMT"/>
          <w:b/>
          <w:bCs/>
        </w:rPr>
        <w:t>Partnerství</w:t>
      </w:r>
    </w:p>
    <w:p w:rsidR="008525CA" w:rsidRDefault="008525CA" w:rsidP="008525CA">
      <w:pPr>
        <w:spacing w:after="57" w:line="100" w:lineRule="atLeast"/>
        <w:ind w:left="709"/>
        <w:rPr>
          <w:rFonts w:eastAsia="TimesNewRomanPSMT" w:cs="TimesNewRomanPSMT"/>
        </w:rPr>
      </w:pPr>
      <w:r>
        <w:rPr>
          <w:rFonts w:eastAsia="TimesNewRomanPSMT" w:cs="TimesNewRomanPSMT"/>
        </w:rPr>
        <w:t>V případě, že příjemce dotace realizuje projekt, či některou z jeho fází, ve spolupráci s partnerem, je povinen do právních aktů, které s partnerem za tímto účelem uzavírá, zakotvit tytéž závazky a povinnosti, které pro příjemce dotace vyplývají z této Smlouvy, a to zejména ve vztahu k udržitelnosti projektu, realizaci veřejných zakázek apod.</w:t>
      </w:r>
    </w:p>
    <w:p w:rsidR="008525CA" w:rsidRDefault="008525CA" w:rsidP="008525CA">
      <w:pPr>
        <w:spacing w:before="113" w:line="100" w:lineRule="atLeast"/>
        <w:jc w:val="center"/>
        <w:rPr>
          <w:rFonts w:eastAsia="TimesNewRomanPSMT"/>
          <w:b/>
          <w:bCs/>
        </w:rPr>
      </w:pPr>
      <w:r>
        <w:rPr>
          <w:rFonts w:eastAsia="TimesNewRomanPSMT"/>
          <w:b/>
          <w:bCs/>
        </w:rPr>
        <w:t>XIX.</w:t>
      </w:r>
    </w:p>
    <w:p w:rsidR="008525CA" w:rsidRDefault="008525CA" w:rsidP="008525CA">
      <w:pPr>
        <w:spacing w:after="57" w:line="100" w:lineRule="atLeast"/>
        <w:jc w:val="center"/>
        <w:rPr>
          <w:rFonts w:eastAsia="TimesNewRomanPSMT"/>
          <w:b/>
          <w:bCs/>
        </w:rPr>
      </w:pPr>
      <w:r>
        <w:rPr>
          <w:rFonts w:eastAsia="TimesNewRomanPSMT"/>
          <w:b/>
          <w:bCs/>
        </w:rPr>
        <w:t xml:space="preserve">Změny v průběhu realizace </w:t>
      </w:r>
      <w:r w:rsidR="0039721A">
        <w:rPr>
          <w:rFonts w:eastAsia="TimesNewRomanPSMT"/>
          <w:b/>
          <w:bCs/>
        </w:rPr>
        <w:t xml:space="preserve">a udržitelnosti </w:t>
      </w:r>
      <w:r>
        <w:rPr>
          <w:rFonts w:eastAsia="TimesNewRomanPSMT"/>
          <w:b/>
          <w:bCs/>
        </w:rPr>
        <w:t>projektu</w:t>
      </w:r>
    </w:p>
    <w:p w:rsidR="008525CA" w:rsidRDefault="008525CA" w:rsidP="00C23523">
      <w:pPr>
        <w:numPr>
          <w:ilvl w:val="0"/>
          <w:numId w:val="28"/>
        </w:numPr>
        <w:tabs>
          <w:tab w:val="left" w:pos="720"/>
        </w:tabs>
        <w:spacing w:after="57" w:line="100" w:lineRule="atLeast"/>
        <w:rPr>
          <w:rFonts w:eastAsia="TimesNewRomanPSMT"/>
        </w:rPr>
      </w:pPr>
      <w:r>
        <w:rPr>
          <w:rFonts w:eastAsia="TimesNewRomanPSMT"/>
        </w:rPr>
        <w:t xml:space="preserve">Jakékoli změny v projektu, ke kterým v průběhu jeho realizace </w:t>
      </w:r>
      <w:r w:rsidR="00B2578D">
        <w:rPr>
          <w:rFonts w:eastAsia="TimesNewRomanPSMT"/>
        </w:rPr>
        <w:t xml:space="preserve">nebo udržitelnosti </w:t>
      </w:r>
      <w:r>
        <w:rPr>
          <w:rFonts w:eastAsia="TimesNewRomanPSMT"/>
        </w:rPr>
        <w:t xml:space="preserve">dojde, včetně změn oproti čestným prohlášením uvedeným v článku XX. této Smlouvy, musí příjemce dotace písemně oznámit poskytovateli dotace, a to do 15 pracovních dnů před vznikem požadované změny. </w:t>
      </w:r>
    </w:p>
    <w:p w:rsidR="008525CA" w:rsidRDefault="008525CA" w:rsidP="00C23523">
      <w:pPr>
        <w:numPr>
          <w:ilvl w:val="0"/>
          <w:numId w:val="28"/>
        </w:numPr>
        <w:tabs>
          <w:tab w:val="left" w:pos="720"/>
        </w:tabs>
        <w:spacing w:after="57" w:line="100" w:lineRule="atLeast"/>
        <w:rPr>
          <w:rFonts w:eastAsia="TimesNewRomanPSMT" w:cs="TimesNewRomanPSMT"/>
        </w:rPr>
      </w:pPr>
      <w:r>
        <w:rPr>
          <w:rFonts w:eastAsia="TimesNewRomanPSMT" w:cs="TimesNewRomanPSMT"/>
        </w:rPr>
        <w:t>Postup příjemce dotace pro oznamování změn v realizaci projektu je stanoven v Příručce pro příjemce.</w:t>
      </w:r>
    </w:p>
    <w:p w:rsidR="008525CA" w:rsidRDefault="008525CA" w:rsidP="00C23523">
      <w:pPr>
        <w:numPr>
          <w:ilvl w:val="0"/>
          <w:numId w:val="28"/>
        </w:numPr>
        <w:tabs>
          <w:tab w:val="left" w:pos="720"/>
        </w:tabs>
        <w:spacing w:after="57" w:line="100" w:lineRule="atLeast"/>
        <w:rPr>
          <w:rFonts w:eastAsia="TimesNewRomanPSMT" w:cs="TimesNewRomanPSMT"/>
        </w:rPr>
      </w:pPr>
      <w:r>
        <w:rPr>
          <w:rFonts w:eastAsia="TimesNewRomanPSMT" w:cs="TimesNewRomanPSMT"/>
        </w:rPr>
        <w:t xml:space="preserve">Pokud změna v realizaci </w:t>
      </w:r>
      <w:r w:rsidR="00B2578D">
        <w:rPr>
          <w:rFonts w:eastAsia="TimesNewRomanPSMT" w:cs="TimesNewRomanPSMT"/>
        </w:rPr>
        <w:t xml:space="preserve">nebo udržitelnosti </w:t>
      </w:r>
      <w:r>
        <w:rPr>
          <w:rFonts w:eastAsia="TimesNewRomanPSMT" w:cs="TimesNewRomanPSMT"/>
        </w:rPr>
        <w:t xml:space="preserve">projektu zakládá nutnost změny Smlouvy, je možné Smlouvu změnit pouze na základě číslovaného dodatku ke Smlouvě, podepsaného oprávněnými zástupci obou smluvních stran. O tom, zda změna v realizaci </w:t>
      </w:r>
      <w:r w:rsidR="00B2578D">
        <w:rPr>
          <w:rFonts w:eastAsia="TimesNewRomanPSMT" w:cs="TimesNewRomanPSMT"/>
        </w:rPr>
        <w:t xml:space="preserve">nebo udržitelnosti </w:t>
      </w:r>
      <w:r>
        <w:rPr>
          <w:rFonts w:eastAsia="TimesNewRomanPSMT" w:cs="TimesNewRomanPSMT"/>
        </w:rPr>
        <w:t>projektu vyžaduje uzavření dodatku ke Smlouvě, rozhoduje poskytovatel dotace. Přesuny finančních prostředků mezi jednotlivými rozpočty etap nezakládají povinnost uzavřít dodatek ke Smlouvě.</w:t>
      </w:r>
    </w:p>
    <w:p w:rsidR="008525CA" w:rsidRDefault="008525CA" w:rsidP="008525CA">
      <w:pPr>
        <w:autoSpaceDE w:val="0"/>
        <w:spacing w:before="113" w:line="100" w:lineRule="atLeast"/>
        <w:jc w:val="center"/>
        <w:rPr>
          <w:rFonts w:eastAsia="TimesNewRomanPSMT" w:cs="TimesNewRomanPSMT"/>
          <w:b/>
          <w:bCs/>
        </w:rPr>
      </w:pPr>
      <w:r>
        <w:rPr>
          <w:rFonts w:eastAsia="TimesNewRomanPSMT" w:cs="TimesNewRomanPSMT"/>
          <w:b/>
          <w:bCs/>
        </w:rPr>
        <w:t>XX.</w:t>
      </w:r>
    </w:p>
    <w:p w:rsidR="008525CA" w:rsidRDefault="008525CA" w:rsidP="008525CA">
      <w:pPr>
        <w:autoSpaceDE w:val="0"/>
        <w:spacing w:after="57" w:line="100" w:lineRule="atLeast"/>
        <w:jc w:val="center"/>
        <w:rPr>
          <w:rFonts w:eastAsia="TimesNewRomanPSMT" w:cs="TimesNewRomanPSMT"/>
          <w:b/>
          <w:bCs/>
        </w:rPr>
      </w:pPr>
      <w:r>
        <w:rPr>
          <w:rFonts w:eastAsia="TimesNewRomanPSMT" w:cs="TimesNewRomanPSMT"/>
          <w:b/>
          <w:bCs/>
        </w:rPr>
        <w:t>Čestná prohlášení příjemce dotace</w:t>
      </w:r>
    </w:p>
    <w:p w:rsidR="008525CA" w:rsidRDefault="008525CA" w:rsidP="00C23523">
      <w:pPr>
        <w:numPr>
          <w:ilvl w:val="0"/>
          <w:numId w:val="29"/>
        </w:numPr>
        <w:tabs>
          <w:tab w:val="left" w:pos="720"/>
        </w:tabs>
        <w:autoSpaceDE w:val="0"/>
        <w:spacing w:after="57" w:line="100" w:lineRule="atLeast"/>
        <w:rPr>
          <w:rFonts w:eastAsia="Times New Roman"/>
          <w:lang w:eastAsia="ar-SA"/>
        </w:rPr>
      </w:pPr>
      <w:r>
        <w:rPr>
          <w:rFonts w:eastAsia="Times New Roman"/>
          <w:lang w:eastAsia="ar-SA"/>
        </w:rPr>
        <w:t>Příjemce dotace prohlašuje, že všechny údaje, které uvedl v této Smlouvě, jsou pravdivé a úplné. Příjemce dotace souhlasí s užíváním údajů týkajících se projektu v informačních systémech určených pro účely administrace strukturálních fondů.</w:t>
      </w:r>
    </w:p>
    <w:p w:rsidR="008525CA" w:rsidRDefault="008525CA" w:rsidP="00C23523">
      <w:pPr>
        <w:numPr>
          <w:ilvl w:val="0"/>
          <w:numId w:val="29"/>
        </w:numPr>
        <w:tabs>
          <w:tab w:val="left" w:pos="720"/>
        </w:tabs>
        <w:autoSpaceDE w:val="0"/>
        <w:spacing w:after="57" w:line="100" w:lineRule="atLeast"/>
        <w:rPr>
          <w:rFonts w:eastAsia="Times New Roman"/>
          <w:lang w:eastAsia="ar-SA"/>
        </w:rPr>
      </w:pPr>
      <w:r>
        <w:rPr>
          <w:rFonts w:eastAsia="Times New Roman"/>
          <w:lang w:eastAsia="ar-SA"/>
        </w:rPr>
        <w:t>Příjemce dotace prohlašuje, že při provádění projektu bude postupovat v souladu s platnou legislativou, zejména dodrží pravidla pro poskytování veřejné podpory a účinné a normativní právní akty v oblasti veřejných zakázek.</w:t>
      </w:r>
    </w:p>
    <w:p w:rsidR="008525CA" w:rsidRDefault="008525CA" w:rsidP="00C23523">
      <w:pPr>
        <w:numPr>
          <w:ilvl w:val="0"/>
          <w:numId w:val="29"/>
        </w:numPr>
        <w:tabs>
          <w:tab w:val="left" w:pos="720"/>
        </w:tabs>
        <w:spacing w:after="57" w:line="100" w:lineRule="atLeast"/>
        <w:rPr>
          <w:rFonts w:eastAsia="Times New Roman"/>
          <w:lang w:eastAsia="ar-SA"/>
        </w:rPr>
      </w:pPr>
      <w:r>
        <w:rPr>
          <w:rFonts w:eastAsia="Times New Roman"/>
          <w:lang w:eastAsia="ar-SA"/>
        </w:rPr>
        <w:t>Příjemce dotace prohlašuje, že se nenachází v úpadku či likvidaci, a pokud se tak stane, sdělí tuto informaci poskytovateli dotace. V případě, že je příjemce dotace fyzická osoba, prohlašuje, že mu nebyl soudem nebo správním orgánem ke dni podpisu této Smlouvy, pravomocně uložen zákaz činnosti týkající se projektu.</w:t>
      </w:r>
    </w:p>
    <w:p w:rsidR="008525CA" w:rsidRDefault="008525CA" w:rsidP="00C23523">
      <w:pPr>
        <w:numPr>
          <w:ilvl w:val="0"/>
          <w:numId w:val="29"/>
        </w:numPr>
        <w:tabs>
          <w:tab w:val="left" w:pos="720"/>
        </w:tabs>
        <w:spacing w:after="57" w:line="100" w:lineRule="atLeast"/>
        <w:rPr>
          <w:rFonts w:eastAsia="Times New Roman"/>
          <w:lang w:eastAsia="ar-SA"/>
        </w:rPr>
      </w:pPr>
      <w:r>
        <w:rPr>
          <w:rFonts w:eastAsia="Times New Roman"/>
          <w:lang w:eastAsia="ar-SA"/>
        </w:rPr>
        <w:t xml:space="preserve">Příjemce dotace prohlašuje, že nemá žádné závazky vůči orgánům veřejné správy po lhůtě splatnosti, zejména daňové nedoplatky a penále, nedoplatky na pojistném a na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ES či Evropského rybářského fondu vůči orgánům, které prostředky z těchto fondů poskytují. Posečkání s úhradou závazků nebo dohoda o úhradě závazků a její řádné plnění se považují za vypořádané závazky, tzn. příjemce dotace je považován za </w:t>
      </w:r>
      <w:proofErr w:type="spellStart"/>
      <w:r>
        <w:rPr>
          <w:rFonts w:eastAsia="Times New Roman"/>
          <w:lang w:eastAsia="ar-SA"/>
        </w:rPr>
        <w:t>bezdlužného</w:t>
      </w:r>
      <w:proofErr w:type="spellEnd"/>
      <w:r>
        <w:rPr>
          <w:rFonts w:eastAsia="Times New Roman"/>
          <w:lang w:eastAsia="ar-SA"/>
        </w:rPr>
        <w:t>.</w:t>
      </w:r>
    </w:p>
    <w:p w:rsidR="008525CA" w:rsidRDefault="008525CA" w:rsidP="00C23523">
      <w:pPr>
        <w:numPr>
          <w:ilvl w:val="0"/>
          <w:numId w:val="29"/>
        </w:numPr>
        <w:tabs>
          <w:tab w:val="left" w:pos="720"/>
        </w:tabs>
        <w:spacing w:after="57" w:line="100" w:lineRule="atLeast"/>
        <w:rPr>
          <w:rFonts w:eastAsia="Times New Roman"/>
          <w:lang w:eastAsia="ar-SA"/>
        </w:rPr>
      </w:pPr>
      <w:r>
        <w:rPr>
          <w:rFonts w:eastAsia="Times New Roman"/>
          <w:lang w:eastAsia="ar-SA"/>
        </w:rPr>
        <w:t xml:space="preserve">Příjemce dotace prohlašuje, že má zajištěny zdroje pro financování alespoň prvních dvou etap projektu nebo k jedné třetině celkových nákladů (podle toho, co bude vyšší), pokud se jedná o </w:t>
      </w:r>
      <w:proofErr w:type="spellStart"/>
      <w:r>
        <w:rPr>
          <w:rFonts w:eastAsia="Times New Roman"/>
          <w:lang w:eastAsia="ar-SA"/>
        </w:rPr>
        <w:t>jednoetapový</w:t>
      </w:r>
      <w:proofErr w:type="spellEnd"/>
      <w:r>
        <w:rPr>
          <w:rFonts w:eastAsia="Times New Roman"/>
          <w:lang w:eastAsia="ar-SA"/>
        </w:rPr>
        <w:t xml:space="preserve"> projekt, pak musí mít zajištěny zdroje pro financování celého projektu.</w:t>
      </w:r>
    </w:p>
    <w:p w:rsidR="008525CA" w:rsidRDefault="008525CA" w:rsidP="00C23523">
      <w:pPr>
        <w:numPr>
          <w:ilvl w:val="0"/>
          <w:numId w:val="29"/>
        </w:numPr>
        <w:tabs>
          <w:tab w:val="left" w:pos="720"/>
        </w:tabs>
        <w:spacing w:after="57" w:line="100" w:lineRule="atLeast"/>
        <w:rPr>
          <w:rFonts w:eastAsia="Arial" w:cs="Arial"/>
        </w:rPr>
      </w:pPr>
      <w:r>
        <w:rPr>
          <w:rFonts w:eastAsia="Arial" w:cs="Arial"/>
        </w:rPr>
        <w:t xml:space="preserve">Příjemce dotace prohlašuje, že jako fyzická osoba, případně jako právnická osoba, resp. její statutární orgán, nemá v trestním rejstříku záznam o odsouzení pro trestný čin, jehož skutková podstata souvisela s předmětem podnikání příjemce dotace, nebo pro trestný čin hospodářský, anebo trestný čin proti majetku ve smyslu zákona č. 140/1961 Sb., trestní zákon, ve znění pozdějších předpisů nebo zákona č. 40/2009 Sb., trestní zákoník, ve znění pozdějších předpisů a </w:t>
      </w:r>
      <w:r>
        <w:rPr>
          <w:rFonts w:eastAsia="Arial" w:cs="Arial"/>
        </w:rPr>
        <w:lastRenderedPageBreak/>
        <w:t>zákona č. 418/2011 Sb., o trestní odpovědnosti právnických osob, ve znění pozdějších předpisů.</w:t>
      </w:r>
    </w:p>
    <w:p w:rsidR="008525CA" w:rsidRPr="009360E2" w:rsidRDefault="008525CA" w:rsidP="008525CA">
      <w:pPr>
        <w:autoSpaceDE w:val="0"/>
        <w:spacing w:before="113" w:line="100" w:lineRule="atLeast"/>
        <w:jc w:val="center"/>
        <w:rPr>
          <w:rFonts w:eastAsia="TimesNewRomanPSMT" w:cs="TimesNewRomanPSMT"/>
          <w:b/>
          <w:bCs/>
        </w:rPr>
      </w:pPr>
      <w:r w:rsidRPr="009360E2">
        <w:rPr>
          <w:rFonts w:eastAsia="TimesNewRomanPSMT" w:cs="TimesNewRomanPSMT"/>
          <w:b/>
          <w:bCs/>
        </w:rPr>
        <w:t>XXI.</w:t>
      </w:r>
    </w:p>
    <w:p w:rsidR="008525CA" w:rsidRPr="009360E2" w:rsidRDefault="008525CA" w:rsidP="008525CA">
      <w:pPr>
        <w:autoSpaceDE w:val="0"/>
        <w:spacing w:after="57" w:line="100" w:lineRule="atLeast"/>
        <w:jc w:val="center"/>
        <w:rPr>
          <w:rFonts w:eastAsia="TimesNewRomanPSMT" w:cs="TimesNewRomanPSMT"/>
          <w:b/>
          <w:bCs/>
        </w:rPr>
      </w:pPr>
      <w:r w:rsidRPr="009360E2">
        <w:rPr>
          <w:rFonts w:eastAsia="TimesNewRomanPSMT" w:cs="TimesNewRomanPSMT"/>
          <w:b/>
          <w:bCs/>
        </w:rPr>
        <w:t>Porušení rozpočtové kázně, porušení smluvních podmínek, nesrovnalosti</w:t>
      </w:r>
    </w:p>
    <w:p w:rsidR="008525CA" w:rsidRPr="00F3774B" w:rsidRDefault="008525CA" w:rsidP="00C23523">
      <w:pPr>
        <w:pStyle w:val="Odstavecseseznamem"/>
        <w:numPr>
          <w:ilvl w:val="0"/>
          <w:numId w:val="30"/>
        </w:numPr>
        <w:autoSpaceDN/>
        <w:spacing w:after="60"/>
        <w:textAlignment w:val="auto"/>
        <w:rPr>
          <w:rFonts w:cs="Arial"/>
        </w:rPr>
      </w:pPr>
      <w:r w:rsidRPr="009360E2">
        <w:rPr>
          <w:rFonts w:cs="Arial"/>
        </w:rPr>
        <w:t>Porušením rozpočtové kázně je každé neoprávněné použití nebo zadržení peněžních prostředků poskytnutých z rozpočtu poskytovatele dotace,</w:t>
      </w:r>
      <w:r w:rsidRPr="009360E2">
        <w:rPr>
          <w:lang w:eastAsia="ar-SA"/>
        </w:rPr>
        <w:t xml:space="preserve"> pokud </w:t>
      </w:r>
      <w:r>
        <w:rPr>
          <w:lang w:eastAsia="ar-SA"/>
        </w:rPr>
        <w:t>takové</w:t>
      </w:r>
      <w:r w:rsidRPr="009360E2">
        <w:rPr>
          <w:lang w:eastAsia="ar-SA"/>
        </w:rPr>
        <w:t xml:space="preserve"> jednání </w:t>
      </w:r>
    </w:p>
    <w:p w:rsidR="008525CA" w:rsidRPr="000B1370" w:rsidRDefault="008525CA" w:rsidP="00C23523">
      <w:pPr>
        <w:pStyle w:val="Odstavecseseznamem"/>
        <w:numPr>
          <w:ilvl w:val="1"/>
          <w:numId w:val="41"/>
        </w:numPr>
        <w:autoSpaceDN/>
        <w:ind w:left="1072"/>
        <w:textAlignment w:val="auto"/>
        <w:rPr>
          <w:rFonts w:cs="Arial"/>
          <w:spacing w:val="-4"/>
          <w:kern w:val="20"/>
        </w:rPr>
      </w:pPr>
      <w:r w:rsidRPr="000B1370">
        <w:rPr>
          <w:spacing w:val="-4"/>
          <w:kern w:val="20"/>
          <w:lang w:eastAsia="ar-SA"/>
        </w:rPr>
        <w:t xml:space="preserve">má přímý vliv na realizaci projektu, zejména na jeho základní kritéria stanovená v této Smlouvě (účel projektu, výše a účelové určení dotace, harmonogram, rozpočet, monitorovací indikátory apod.), </w:t>
      </w:r>
    </w:p>
    <w:p w:rsidR="008525CA" w:rsidRDefault="008525CA" w:rsidP="008525CA">
      <w:pPr>
        <w:pStyle w:val="Odstavecseseznamem"/>
        <w:ind w:left="1072"/>
        <w:rPr>
          <w:lang w:eastAsia="ar-SA"/>
        </w:rPr>
      </w:pPr>
      <w:r>
        <w:rPr>
          <w:lang w:eastAsia="ar-SA"/>
        </w:rPr>
        <w:t>nebo</w:t>
      </w:r>
    </w:p>
    <w:p w:rsidR="008525CA" w:rsidRDefault="008525CA" w:rsidP="00C23523">
      <w:pPr>
        <w:pStyle w:val="Odstavecseseznamem"/>
        <w:numPr>
          <w:ilvl w:val="1"/>
          <w:numId w:val="41"/>
        </w:numPr>
        <w:autoSpaceDN/>
        <w:ind w:left="1072"/>
        <w:textAlignment w:val="auto"/>
        <w:rPr>
          <w:lang w:eastAsia="ar-SA"/>
        </w:rPr>
      </w:pPr>
      <w:r w:rsidRPr="009360E2">
        <w:rPr>
          <w:lang w:eastAsia="ar-SA"/>
        </w:rPr>
        <w:t>má vliv na realizované výstupy projektu, zejména jejich udržitelnost, podle podmínek stanovených v</w:t>
      </w:r>
      <w:r>
        <w:rPr>
          <w:lang w:eastAsia="ar-SA"/>
        </w:rPr>
        <w:t xml:space="preserve"> této</w:t>
      </w:r>
      <w:r w:rsidRPr="009360E2">
        <w:rPr>
          <w:lang w:eastAsia="ar-SA"/>
        </w:rPr>
        <w:t xml:space="preserve"> Smlouvě </w:t>
      </w:r>
    </w:p>
    <w:p w:rsidR="008525CA" w:rsidRDefault="008525CA" w:rsidP="008525CA">
      <w:pPr>
        <w:pStyle w:val="Odstavecseseznamem"/>
        <w:ind w:left="1072"/>
        <w:rPr>
          <w:lang w:eastAsia="ar-SA"/>
        </w:rPr>
      </w:pPr>
      <w:r>
        <w:rPr>
          <w:lang w:eastAsia="ar-SA"/>
        </w:rPr>
        <w:t>nebo</w:t>
      </w:r>
    </w:p>
    <w:p w:rsidR="008525CA" w:rsidRPr="00F3774B" w:rsidRDefault="008525CA" w:rsidP="00C23523">
      <w:pPr>
        <w:pStyle w:val="Odstavecseseznamem"/>
        <w:numPr>
          <w:ilvl w:val="1"/>
          <w:numId w:val="41"/>
        </w:numPr>
        <w:autoSpaceDN/>
        <w:ind w:left="1072"/>
        <w:contextualSpacing/>
        <w:textAlignment w:val="auto"/>
        <w:rPr>
          <w:lang w:eastAsia="ar-SA"/>
        </w:rPr>
      </w:pPr>
      <w:r w:rsidRPr="00F3774B">
        <w:rPr>
          <w:lang w:eastAsia="ar-SA"/>
        </w:rPr>
        <w:t>představuje jiné porušení smluvních podmínek, kdy příjemce dotace vůbec neplní některou z jeho povinností stanovených v této Smlouvě, aniž by toto jednání muselo mít přímý vliv na realizaci projektu a jeho výstupy (povinnost vést účetnictví, povinnost archivace, zadávání zakázek v souladu se Smlouvou apod.).</w:t>
      </w:r>
    </w:p>
    <w:p w:rsidR="008525CA" w:rsidRPr="009360E2" w:rsidRDefault="008525CA" w:rsidP="00C23523">
      <w:pPr>
        <w:pStyle w:val="Odstavecseseznamem"/>
        <w:numPr>
          <w:ilvl w:val="0"/>
          <w:numId w:val="30"/>
        </w:numPr>
        <w:autoSpaceDN/>
        <w:spacing w:after="60"/>
        <w:textAlignment w:val="auto"/>
        <w:rPr>
          <w:rFonts w:cs="Arial"/>
        </w:rPr>
      </w:pPr>
      <w:r w:rsidRPr="009360E2">
        <w:rPr>
          <w:rFonts w:cs="Arial"/>
        </w:rPr>
        <w:t xml:space="preserve">Neoprávněným použitím peněžních prostředků podle odstavce 1 </w:t>
      </w:r>
      <w:r>
        <w:rPr>
          <w:rFonts w:cs="Arial"/>
        </w:rPr>
        <w:t xml:space="preserve">tohoto článku </w:t>
      </w:r>
      <w:r w:rsidRPr="009360E2">
        <w:rPr>
          <w:rFonts w:cs="Arial"/>
        </w:rPr>
        <w:t xml:space="preserve">je jejich použití, kterým byla porušena povinnost stanovená právním předpisem, přímo použitelným předpisem Evropské unie nebo Smlouvou. </w:t>
      </w:r>
      <w:r w:rsidR="00C97742">
        <w:rPr>
          <w:rFonts w:cs="Arial"/>
        </w:rPr>
        <w:t>Dnem porušení rozpočtové kázně je den připsání</w:t>
      </w:r>
      <w:r w:rsidR="00582BD3">
        <w:rPr>
          <w:rFonts w:cs="Arial"/>
        </w:rPr>
        <w:t xml:space="preserve"> poskytnutých peněžních prostředků</w:t>
      </w:r>
      <w:r w:rsidR="00C97742">
        <w:rPr>
          <w:rFonts w:cs="Arial"/>
        </w:rPr>
        <w:t xml:space="preserve"> na účet příjemce dotace. </w:t>
      </w:r>
      <w:r w:rsidRPr="009360E2">
        <w:rPr>
          <w:rFonts w:cs="Arial"/>
        </w:rPr>
        <w:t>Za neoprávněné použití peněžních prostředků podle odstavce 1 se považuje také</w:t>
      </w:r>
    </w:p>
    <w:p w:rsidR="00053451" w:rsidRDefault="008525CA" w:rsidP="00D35A9B">
      <w:pPr>
        <w:pStyle w:val="Odstavecseseznamem"/>
        <w:numPr>
          <w:ilvl w:val="0"/>
          <w:numId w:val="38"/>
        </w:numPr>
        <w:autoSpaceDN/>
        <w:spacing w:after="60"/>
        <w:textAlignment w:val="auto"/>
        <w:rPr>
          <w:rFonts w:cs="Arial"/>
        </w:rPr>
      </w:pPr>
      <w:r w:rsidRPr="009360E2">
        <w:rPr>
          <w:rFonts w:cs="Arial"/>
        </w:rPr>
        <w:t>porušení povinnosti, která souvisí s účelem, na který byly peněžní prostředky poskytnuty</w:t>
      </w:r>
      <w:r w:rsidR="00D35A9B">
        <w:rPr>
          <w:rFonts w:cs="Arial"/>
        </w:rPr>
        <w:t xml:space="preserve">, </w:t>
      </w:r>
      <w:r w:rsidRPr="00D35A9B">
        <w:rPr>
          <w:rFonts w:cs="Arial"/>
        </w:rPr>
        <w:t>stanovené právním předpisem, přímo použitelným předpisem Evropské unie nebo Smlouvou ke kterému došlo p</w:t>
      </w:r>
      <w:r w:rsidR="00042139">
        <w:rPr>
          <w:rFonts w:cs="Arial"/>
        </w:rPr>
        <w:t>o</w:t>
      </w:r>
      <w:r w:rsidRPr="00D35A9B">
        <w:rPr>
          <w:rFonts w:cs="Arial"/>
        </w:rPr>
        <w:t xml:space="preserve"> připsání peněžních prostředků na účet příjemce dotace</w:t>
      </w:r>
      <w:r w:rsidR="00042139">
        <w:rPr>
          <w:rFonts w:cs="Arial"/>
        </w:rPr>
        <w:t>,</w:t>
      </w:r>
    </w:p>
    <w:p w:rsidR="008525CA" w:rsidRPr="00053451" w:rsidRDefault="00053451" w:rsidP="00D35A9B">
      <w:pPr>
        <w:pStyle w:val="Odstavecseseznamem"/>
        <w:numPr>
          <w:ilvl w:val="0"/>
          <w:numId w:val="38"/>
        </w:numPr>
        <w:autoSpaceDN/>
        <w:spacing w:after="60"/>
        <w:textAlignment w:val="auto"/>
        <w:rPr>
          <w:rFonts w:cs="Arial"/>
        </w:rPr>
      </w:pPr>
      <w:r>
        <w:rPr>
          <w:rFonts w:cs="Arial"/>
        </w:rPr>
        <w:t>porušení povinnosti stanovené v</w:t>
      </w:r>
      <w:r w:rsidR="00F61B87">
        <w:rPr>
          <w:rFonts w:cs="Arial"/>
        </w:rPr>
        <w:t> písm.</w:t>
      </w:r>
      <w:r>
        <w:rPr>
          <w:rFonts w:cs="Arial"/>
        </w:rPr>
        <w:t xml:space="preserve"> a)</w:t>
      </w:r>
      <w:r w:rsidR="008525CA" w:rsidRPr="00D35A9B">
        <w:rPr>
          <w:rFonts w:cs="Arial"/>
        </w:rPr>
        <w:t>,</w:t>
      </w:r>
      <w:r>
        <w:rPr>
          <w:rFonts w:cs="Arial"/>
        </w:rPr>
        <w:t xml:space="preserve"> ke kterému došlo před připsáním </w:t>
      </w:r>
      <w:r w:rsidR="000B7E51">
        <w:rPr>
          <w:rFonts w:cs="Arial"/>
        </w:rPr>
        <w:t>peněžních prostředků na účet příjemce</w:t>
      </w:r>
      <w:r w:rsidR="008525CA" w:rsidRPr="00D35A9B">
        <w:rPr>
          <w:rFonts w:cs="Arial"/>
        </w:rPr>
        <w:t xml:space="preserve"> a které ke dni připsání trvá; den připsání peněžních prostředků na účet příjemce dotace se považuje za den porušení rozpočtové kázně; </w:t>
      </w:r>
    </w:p>
    <w:p w:rsidR="008525CA" w:rsidRPr="009360E2" w:rsidRDefault="008525CA" w:rsidP="00C23523">
      <w:pPr>
        <w:pStyle w:val="Odstavecseseznamem"/>
        <w:numPr>
          <w:ilvl w:val="0"/>
          <w:numId w:val="38"/>
        </w:numPr>
        <w:autoSpaceDN/>
        <w:spacing w:after="60"/>
        <w:textAlignment w:val="auto"/>
        <w:rPr>
          <w:rFonts w:cs="Arial"/>
        </w:rPr>
      </w:pPr>
      <w:r w:rsidRPr="009360E2">
        <w:rPr>
          <w:rFonts w:cs="Arial"/>
        </w:rPr>
        <w:t>neprokáže-li příjemce dotace, jak byly finanční prostředky poskytnuté na základě této Smlouvy použity.</w:t>
      </w:r>
    </w:p>
    <w:p w:rsidR="008525CA" w:rsidRPr="009360E2" w:rsidRDefault="008525CA" w:rsidP="00C23523">
      <w:pPr>
        <w:pStyle w:val="Odstavecseseznamem"/>
        <w:numPr>
          <w:ilvl w:val="0"/>
          <w:numId w:val="30"/>
        </w:numPr>
        <w:autoSpaceDN/>
        <w:spacing w:after="60"/>
        <w:textAlignment w:val="auto"/>
        <w:rPr>
          <w:rFonts w:cs="Arial"/>
        </w:rPr>
      </w:pPr>
      <w:r w:rsidRPr="009360E2">
        <w:rPr>
          <w:rFonts w:cs="Arial"/>
        </w:rPr>
        <w:t xml:space="preserve">Zadržením peněžních prostředků podle odstavce 1 </w:t>
      </w:r>
      <w:r>
        <w:rPr>
          <w:rFonts w:cs="Arial"/>
        </w:rPr>
        <w:t xml:space="preserve">tohoto článku </w:t>
      </w:r>
      <w:r w:rsidRPr="009360E2">
        <w:rPr>
          <w:rFonts w:cs="Arial"/>
        </w:rPr>
        <w:t>je porušení povinnosti vrácení poskytnutých prostředků ve stanoveném termínu</w:t>
      </w:r>
      <w:r w:rsidR="000B7E51">
        <w:rPr>
          <w:rFonts w:cs="Arial"/>
        </w:rPr>
        <w:t>; dnem porušení rozpočtové kázně je v tomto případě den následující po dni, v němž marně uplynul termín stanovený pro vrácení poskytnutých prostředků.</w:t>
      </w:r>
    </w:p>
    <w:p w:rsidR="0027343E" w:rsidRPr="00BC3AD6" w:rsidRDefault="008525CA" w:rsidP="00BC3AD6">
      <w:pPr>
        <w:pStyle w:val="Odstavecseseznamem"/>
        <w:numPr>
          <w:ilvl w:val="0"/>
          <w:numId w:val="30"/>
        </w:numPr>
        <w:autoSpaceDN/>
        <w:spacing w:after="60"/>
        <w:textAlignment w:val="auto"/>
        <w:rPr>
          <w:rFonts w:cs="Arial"/>
        </w:rPr>
      </w:pPr>
      <w:r w:rsidRPr="009360E2">
        <w:rPr>
          <w:rFonts w:cs="Arial"/>
        </w:rPr>
        <w:t>Příjemce dotace, který poruší rozpočtovou kázeň, je povinen provést odvod za porušení rozpočtové kázně do rozpočtu poskytovatele dotace.</w:t>
      </w:r>
      <w:r w:rsidR="00BC3AD6">
        <w:rPr>
          <w:rFonts w:cs="Arial"/>
        </w:rPr>
        <w:t xml:space="preserve"> </w:t>
      </w:r>
      <w:r w:rsidRPr="004B39CC">
        <w:t>Při neoprávněném použití peněžních prostředků podle odstavce 2 věty první nebo podle odstavce 2 písm. c) tohoto článku anebo při zadržení peněžních prostředků podle odstavce 3 tohoto článku odpovídá odvod za porušení rozpočtové kázně výši neoprávněně použitých nebo zadržených prostředků.</w:t>
      </w:r>
      <w:r w:rsidR="00F61B87" w:rsidRPr="004B39CC">
        <w:t xml:space="preserve"> </w:t>
      </w:r>
      <w:r w:rsidR="00DD7342">
        <w:t xml:space="preserve">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w:t>
      </w:r>
      <w:r w:rsidRPr="004B39CC">
        <w:t xml:space="preserve">Při neoprávněném použití peněžních prostředků podle odstavce 2 písm. a) nebo b) tohoto článku odpovídá odvod za porušení rozpočtové kázně výši poskytnutých prostředků, ledaže podle přílohy č. 3 </w:t>
      </w:r>
      <w:proofErr w:type="gramStart"/>
      <w:r w:rsidRPr="004B39CC">
        <w:t>této</w:t>
      </w:r>
      <w:proofErr w:type="gramEnd"/>
      <w:r w:rsidRPr="004B39CC">
        <w:t xml:space="preserve"> Smlouvy se za porušení méně závažné konkrétní povinnosti uloží odvod nižší. Při porušení </w:t>
      </w:r>
      <w:r w:rsidR="00DD7342">
        <w:t>několika méně závažných</w:t>
      </w:r>
      <w:r w:rsidR="00DD7342" w:rsidRPr="004B39CC">
        <w:t xml:space="preserve"> </w:t>
      </w:r>
      <w:r w:rsidRPr="004B39CC">
        <w:t xml:space="preserve">povinností se </w:t>
      </w:r>
      <w:r w:rsidR="00DD7342">
        <w:t>odvody za porušení rozpočtové kázně</w:t>
      </w:r>
      <w:r w:rsidRPr="004B39CC">
        <w:t xml:space="preserve"> sčítají</w:t>
      </w:r>
      <w:r w:rsidR="00DD7342">
        <w:t>.</w:t>
      </w:r>
      <w:r w:rsidRPr="004B39CC">
        <w:t xml:space="preserve"> </w:t>
      </w:r>
      <w:r w:rsidR="00DD7342">
        <w:t>O</w:t>
      </w:r>
      <w:r w:rsidRPr="004B39CC">
        <w:t>dvod</w:t>
      </w:r>
      <w:r w:rsidR="00DD7342">
        <w:t>y</w:t>
      </w:r>
      <w:r w:rsidRPr="004B39CC">
        <w:t xml:space="preserve"> za porušení rozpočtové kázně lze uložit pouze do výše peněžních prostředků poskytnutých ke dni porušení rozpočtové kázně. Při podezření na porušení rozpočtové kázně může poskytovatel dotace pozastavit jejich poskytnutí, a to až do výše předpokládaného </w:t>
      </w:r>
      <w:r w:rsidRPr="00F61B87">
        <w:t xml:space="preserve">odvodu. </w:t>
      </w:r>
    </w:p>
    <w:p w:rsidR="007B4CC3" w:rsidRDefault="00381EC4" w:rsidP="006F7102">
      <w:pPr>
        <w:pStyle w:val="Odstavecseseznamem"/>
        <w:numPr>
          <w:ilvl w:val="0"/>
          <w:numId w:val="30"/>
        </w:numPr>
        <w:autoSpaceDN/>
        <w:spacing w:after="60"/>
        <w:textAlignment w:val="auto"/>
        <w:rPr>
          <w:rFonts w:cs="Arial"/>
        </w:rPr>
      </w:pPr>
      <w:r w:rsidRPr="004B39CC">
        <w:rPr>
          <w:rFonts w:cs="Arial"/>
        </w:rPr>
        <w:t>Poskytovatel písemně vyzve příjemce dotace k vrácení dotace nebo její části ve stanovené lhůtě, zjistí-li na základě kontroly, že příjemce d</w:t>
      </w:r>
      <w:r w:rsidR="009A2B59" w:rsidRPr="009A2B59">
        <w:rPr>
          <w:rFonts w:cs="Arial"/>
        </w:rPr>
        <w:t xml:space="preserve">otace porušil povinnost stanovenou právním předpisem, </w:t>
      </w:r>
      <w:r w:rsidR="009A2B59" w:rsidRPr="009A2B59">
        <w:rPr>
          <w:rFonts w:cs="Arial"/>
        </w:rPr>
        <w:lastRenderedPageBreak/>
        <w:t xml:space="preserve">která souvisí s účelem, na který byly peněžní prostředky poskytnuty, nedodržel účel dotace nebo podmínku, za které byla dotace poskytnuta, u níž nelze vyzvat </w:t>
      </w:r>
      <w:r w:rsidR="009A2B59" w:rsidRPr="00534F79">
        <w:rPr>
          <w:rFonts w:cs="Arial"/>
        </w:rPr>
        <w:t>k provedení opatření k nápravě. V rozsahu, v jakém příjemce dotace vrátil dotaci nebo jej</w:t>
      </w:r>
      <w:r w:rsidR="009A2B59" w:rsidRPr="00DD7342">
        <w:rPr>
          <w:rFonts w:cs="Arial"/>
        </w:rPr>
        <w:t>í část, platí, že nedošlo k porušení rozpočtové kázně.</w:t>
      </w:r>
    </w:p>
    <w:p w:rsidR="008525CA" w:rsidRPr="004B39CC" w:rsidRDefault="008D443A" w:rsidP="004B39CC">
      <w:pPr>
        <w:pStyle w:val="Odstavecseseznamem"/>
        <w:numPr>
          <w:ilvl w:val="0"/>
          <w:numId w:val="30"/>
        </w:numPr>
        <w:autoSpaceDN/>
        <w:spacing w:after="60"/>
        <w:textAlignment w:val="auto"/>
        <w:rPr>
          <w:rFonts w:cs="Arial"/>
        </w:rPr>
      </w:pPr>
      <w:r w:rsidRPr="004B39CC">
        <w:rPr>
          <w:rFonts w:cs="Arial"/>
        </w:rPr>
        <w:t>Odvod za porušení rozpočtové kázně se neuloží, pokud jeho celková výše za všechn</w:t>
      </w:r>
      <w:r w:rsidR="00042139" w:rsidRPr="004B39CC">
        <w:rPr>
          <w:rFonts w:cs="Arial"/>
        </w:rPr>
        <w:t>a</w:t>
      </w:r>
      <w:r w:rsidRPr="004B39CC">
        <w:rPr>
          <w:rFonts w:cs="Arial"/>
        </w:rPr>
        <w:t xml:space="preserve"> porušení rozpočtové kázně při použití téže dotace nepřesáhne 1</w:t>
      </w:r>
      <w:r w:rsidR="009A2B59" w:rsidRPr="009A2B59">
        <w:rPr>
          <w:rFonts w:cs="Arial"/>
        </w:rPr>
        <w:t xml:space="preserve"> 000 Kč. </w:t>
      </w:r>
    </w:p>
    <w:p w:rsidR="008525CA" w:rsidRPr="00DD009E" w:rsidRDefault="008525CA" w:rsidP="00C23523">
      <w:pPr>
        <w:pStyle w:val="Odstavecseseznamem"/>
        <w:numPr>
          <w:ilvl w:val="0"/>
          <w:numId w:val="30"/>
        </w:numPr>
        <w:autoSpaceDN/>
        <w:spacing w:after="60"/>
        <w:textAlignment w:val="auto"/>
        <w:rPr>
          <w:rFonts w:cs="Arial"/>
        </w:rPr>
      </w:pPr>
      <w:r w:rsidRPr="00DD009E">
        <w:rPr>
          <w:rFonts w:cs="Arial"/>
        </w:rPr>
        <w:t>Pokud příjemce dotace majetek pořízený z dotace po dobu realizace/udržitelnosti projektu pronajme</w:t>
      </w:r>
      <w:r>
        <w:rPr>
          <w:rFonts w:cs="Arial"/>
        </w:rPr>
        <w:t>, nechá užívat,</w:t>
      </w:r>
      <w:r w:rsidRPr="00DD009E">
        <w:rPr>
          <w:rFonts w:cs="Arial"/>
        </w:rPr>
        <w:t xml:space="preserve"> či vypůjčí třetí osobě bez písemného souhlasu poskytovatele dotace, bude příjemci vyměřen odvod za porušení rozpočtové kázně podle zákona č. 250/2000 Sb., o rozpočtových pravidlech územních rozpočtů, ve znění pozdějších předpisů, a to dle příslušné sazby uvedené v příloze č. 3</w:t>
      </w:r>
      <w:r>
        <w:rPr>
          <w:rFonts w:cs="Arial"/>
        </w:rPr>
        <w:t xml:space="preserve"> </w:t>
      </w:r>
      <w:proofErr w:type="gramStart"/>
      <w:r>
        <w:rPr>
          <w:rFonts w:cs="Arial"/>
        </w:rPr>
        <w:t>této</w:t>
      </w:r>
      <w:proofErr w:type="gramEnd"/>
      <w:r>
        <w:rPr>
          <w:rFonts w:cs="Arial"/>
        </w:rPr>
        <w:t xml:space="preserve"> Smlouvy</w:t>
      </w:r>
      <w:r w:rsidRPr="00DD009E">
        <w:rPr>
          <w:rFonts w:cs="Arial"/>
        </w:rPr>
        <w:t xml:space="preserve">. </w:t>
      </w:r>
    </w:p>
    <w:p w:rsidR="008525CA" w:rsidRPr="009360E2" w:rsidRDefault="008525CA" w:rsidP="00C23523">
      <w:pPr>
        <w:pStyle w:val="Odstavecseseznamem"/>
        <w:numPr>
          <w:ilvl w:val="0"/>
          <w:numId w:val="30"/>
        </w:numPr>
        <w:autoSpaceDN/>
        <w:spacing w:after="60"/>
        <w:textAlignment w:val="auto"/>
        <w:rPr>
          <w:rFonts w:cs="Arial"/>
        </w:rPr>
      </w:pPr>
      <w:r w:rsidRPr="009360E2">
        <w:rPr>
          <w:rFonts w:cs="Arial"/>
        </w:rPr>
        <w:t>Za prodlení s odvodem za porušení rozpočtové kázně je příjemce dotace povinen zaplatit penále ve výši 1 promile z částky odvodu za každý den prodlení, nejvýše však do výše tohoto odvodu. Penále se počítá ode dne následujícího po dni, kdy došlo k po</w:t>
      </w:r>
      <w:r>
        <w:rPr>
          <w:rFonts w:cs="Arial"/>
        </w:rPr>
        <w:t>rušení rozpočtové kázně, do dne</w:t>
      </w:r>
      <w:r w:rsidRPr="009360E2">
        <w:rPr>
          <w:rFonts w:cs="Arial"/>
        </w:rPr>
        <w:t xml:space="preserve"> připsání peněžních prostředků na účet poskytovatele dotace.</w:t>
      </w:r>
      <w:r w:rsidR="00F61B87">
        <w:rPr>
          <w:rFonts w:cs="Arial"/>
        </w:rPr>
        <w:t xml:space="preserve"> </w:t>
      </w:r>
      <w:r w:rsidR="00257063">
        <w:rPr>
          <w:rFonts w:cs="Arial"/>
        </w:rPr>
        <w:t>Penále z</w:t>
      </w:r>
      <w:r w:rsidR="00F61B87">
        <w:rPr>
          <w:rFonts w:cs="Arial"/>
        </w:rPr>
        <w:t>a porušení rozpočtové kázně dle odstavce 2 písm. b)</w:t>
      </w:r>
      <w:r w:rsidR="004B39CC">
        <w:rPr>
          <w:rFonts w:cs="Arial"/>
        </w:rPr>
        <w:t xml:space="preserve"> tohoto článku</w:t>
      </w:r>
      <w:r w:rsidR="00DF1EF7">
        <w:rPr>
          <w:rFonts w:cs="Arial"/>
        </w:rPr>
        <w:t xml:space="preserve"> se počítá ode dne následujícího po dni, do kterého měl příjemce odvod na základě platebního výměru uhradit.</w:t>
      </w:r>
      <w:r w:rsidRPr="009360E2">
        <w:rPr>
          <w:rFonts w:cs="Arial"/>
        </w:rPr>
        <w:t xml:space="preserve"> Penále, které v jednotlivých případech nepřesáhne </w:t>
      </w:r>
      <w:r w:rsidR="000175D0">
        <w:rPr>
          <w:rFonts w:cs="Arial"/>
        </w:rPr>
        <w:t>1 </w:t>
      </w:r>
      <w:r w:rsidRPr="009360E2">
        <w:rPr>
          <w:rFonts w:cs="Arial"/>
        </w:rPr>
        <w:t>000 Kč, se neuloží.</w:t>
      </w:r>
    </w:p>
    <w:p w:rsidR="008525CA" w:rsidRPr="009360E2" w:rsidRDefault="008525CA" w:rsidP="00C23523">
      <w:pPr>
        <w:numPr>
          <w:ilvl w:val="0"/>
          <w:numId w:val="30"/>
        </w:numPr>
        <w:tabs>
          <w:tab w:val="left" w:pos="720"/>
        </w:tabs>
        <w:autoSpaceDE w:val="0"/>
        <w:spacing w:after="60"/>
        <w:rPr>
          <w:rFonts w:eastAsia="TimesNewRomanPSMT" w:cs="TimesNewRomanPSMT"/>
        </w:rPr>
      </w:pPr>
      <w:r w:rsidRPr="009360E2">
        <w:rPr>
          <w:rFonts w:eastAsia="TimesNewRomanPSMT" w:cs="TimesNewRomanPSMT"/>
        </w:rPr>
        <w:t xml:space="preserve">Pokud poskytovatel dotace nebo orgán oprávněný ke kontrole podle článku XIV. </w:t>
      </w:r>
      <w:r>
        <w:rPr>
          <w:rFonts w:eastAsia="TimesNewRomanPSMT" w:cs="TimesNewRomanPSMT"/>
        </w:rPr>
        <w:t xml:space="preserve">této </w:t>
      </w:r>
      <w:r w:rsidRPr="009360E2">
        <w:rPr>
          <w:rFonts w:eastAsia="TimesNewRomanPSMT" w:cs="TimesNewRomanPSMT"/>
        </w:rPr>
        <w:t>Smlouvy zjistí, že příjemce dotace nesplnil nebo neplní některou z podmínek vyplývajících z této Smlouvy, je poskytovatel dotace oprávněn pozastavit proplácení prostředků dotace a zahájit potřebné kroky vedoucí ke zjištění, zda došlo k nesrovnalosti ve smyslu Nařízení Rady (ES) č. 1083/2006 o obecných ustanoveních o Evropském fondu pro regionální rozvoj, Evropském sociálním fondu a Fondu soudržnosti a o zrušení nařízení (ES) č. 1260/1999, popř. k porušení rozpočtové kázně podle zákona č. 250/2000 Sb., o rozpočtových pravidlech územních rozpočtů, ve znění pozdějších předpisů, či k jinému porušení smluvních podmínek.</w:t>
      </w:r>
      <w:r>
        <w:rPr>
          <w:rFonts w:eastAsia="TimesNewRomanPSMT" w:cs="TimesNewRomanPSMT"/>
        </w:rPr>
        <w:t xml:space="preserve"> Pokud lze </w:t>
      </w:r>
      <w:r w:rsidRPr="001F60A9">
        <w:rPr>
          <w:szCs w:val="14"/>
        </w:rPr>
        <w:t xml:space="preserve">podmínku splnit dodatečně, má příjemce dotace možnost požádat poskytovatele dotace o poskytnutí přiměřené lhůty ke zjednání nápravy. Poskytovatel dotace jeho žádost posoudí a rozhodne o poskytnutí dodatečné lhůty nebo o zamítnutí žádosti. Případné dodatečné splnění podmínky v poskytnuté lhůtě nebude ze strany poskytovatele dotace považováno za porušení podmínek </w:t>
      </w:r>
      <w:r>
        <w:rPr>
          <w:szCs w:val="14"/>
        </w:rPr>
        <w:t xml:space="preserve">této </w:t>
      </w:r>
      <w:r w:rsidRPr="001F60A9">
        <w:rPr>
          <w:szCs w:val="14"/>
        </w:rPr>
        <w:t>Smlouvy.</w:t>
      </w:r>
      <w:r>
        <w:rPr>
          <w:szCs w:val="14"/>
        </w:rPr>
        <w:t xml:space="preserve"> </w:t>
      </w:r>
      <w:r w:rsidRPr="001F60A9">
        <w:rPr>
          <w:szCs w:val="14"/>
        </w:rPr>
        <w:t>Nesrovnalostí se podle Nařízení Rady (ES) č. 1083/2006 rozumí porušení právních předpisů Společenství v důsledku jednání nebo opomenutí příjemce dotace, které vede nebo by mohlo vést ke ztrátě v souhrnném rozpočtu Evropské unie, a to započtením neoprávněného výdaje do souhrnného rozpočtu.</w:t>
      </w:r>
    </w:p>
    <w:p w:rsidR="008525CA" w:rsidRPr="009360E2" w:rsidRDefault="008525CA" w:rsidP="00C23523">
      <w:pPr>
        <w:numPr>
          <w:ilvl w:val="0"/>
          <w:numId w:val="30"/>
        </w:numPr>
        <w:tabs>
          <w:tab w:val="left" w:pos="720"/>
        </w:tabs>
        <w:autoSpaceDE w:val="0"/>
        <w:spacing w:after="60"/>
        <w:rPr>
          <w:rFonts w:eastAsia="Times New Roman"/>
          <w:lang w:eastAsia="ar-SA"/>
        </w:rPr>
      </w:pPr>
      <w:r w:rsidRPr="009360E2">
        <w:rPr>
          <w:rFonts w:eastAsia="Times New Roman"/>
          <w:lang w:eastAsia="ar-SA"/>
        </w:rPr>
        <w:t>Vedle skutečností uvedených v odst. 1</w:t>
      </w:r>
      <w:r>
        <w:rPr>
          <w:rFonts w:eastAsia="Times New Roman"/>
          <w:lang w:eastAsia="ar-SA"/>
        </w:rPr>
        <w:t xml:space="preserve"> tohoto článku</w:t>
      </w:r>
      <w:r w:rsidRPr="009360E2">
        <w:rPr>
          <w:rFonts w:eastAsia="Times New Roman"/>
          <w:lang w:eastAsia="ar-SA"/>
        </w:rPr>
        <w:t xml:space="preserve"> může poskytovatel dotace v souladu se zákonem č. 250/2000 Sb., o rozpočtových pravidlech územních rozpočtů, </w:t>
      </w:r>
      <w:r>
        <w:rPr>
          <w:rFonts w:eastAsia="Times New Roman"/>
          <w:lang w:eastAsia="ar-SA"/>
        </w:rPr>
        <w:t xml:space="preserve">ve znění pozdějších předpisů, </w:t>
      </w:r>
      <w:r w:rsidRPr="009360E2">
        <w:rPr>
          <w:rFonts w:eastAsia="Times New Roman"/>
          <w:lang w:eastAsia="ar-SA"/>
        </w:rPr>
        <w:t xml:space="preserve">rovněž posoudit i jiné jednání příjemce dotace jako porušení rozpočtové kázně, </w:t>
      </w:r>
      <w:r>
        <w:rPr>
          <w:rFonts w:eastAsia="Times New Roman"/>
          <w:lang w:eastAsia="ar-SA"/>
        </w:rPr>
        <w:t>stanoví-li tak zákon</w:t>
      </w:r>
      <w:r w:rsidRPr="009360E2">
        <w:rPr>
          <w:rFonts w:eastAsia="Times New Roman"/>
          <w:lang w:eastAsia="ar-SA"/>
        </w:rPr>
        <w:t>.</w:t>
      </w:r>
    </w:p>
    <w:p w:rsidR="008525CA" w:rsidRPr="009360E2" w:rsidRDefault="008525CA" w:rsidP="00C23523">
      <w:pPr>
        <w:numPr>
          <w:ilvl w:val="0"/>
          <w:numId w:val="30"/>
        </w:numPr>
        <w:tabs>
          <w:tab w:val="left" w:pos="720"/>
        </w:tabs>
        <w:spacing w:after="60"/>
        <w:rPr>
          <w:rFonts w:eastAsia="Arial" w:cs="Arial"/>
          <w:color w:val="000000"/>
          <w:lang w:eastAsia="ar-SA"/>
        </w:rPr>
      </w:pPr>
      <w:r w:rsidRPr="009360E2">
        <w:rPr>
          <w:rFonts w:eastAsia="Times New Roman"/>
          <w:lang w:eastAsia="ar-SA"/>
        </w:rPr>
        <w:t>Pokud poskytovatel dotace zjistí porušení podmínek, za kterých byla dotace poskytnuta, ještě před proplacením dotace, nebo její části, ke které se dané porušení váže, je oprávněn provést finanční korekci dotčených výdajů</w:t>
      </w:r>
      <w:r>
        <w:rPr>
          <w:rFonts w:eastAsia="Times New Roman"/>
          <w:lang w:eastAsia="ar-SA"/>
        </w:rPr>
        <w:t xml:space="preserve"> podle této Smlouvy, zejména způsobem uvedeným v příloze č. 3 </w:t>
      </w:r>
      <w:proofErr w:type="gramStart"/>
      <w:r>
        <w:rPr>
          <w:rFonts w:eastAsia="Times New Roman"/>
          <w:lang w:eastAsia="ar-SA"/>
        </w:rPr>
        <w:t>této</w:t>
      </w:r>
      <w:proofErr w:type="gramEnd"/>
      <w:r>
        <w:rPr>
          <w:rFonts w:eastAsia="Times New Roman"/>
          <w:lang w:eastAsia="ar-SA"/>
        </w:rPr>
        <w:t xml:space="preserve"> Smlouvy</w:t>
      </w:r>
      <w:r w:rsidRPr="009360E2">
        <w:rPr>
          <w:rFonts w:eastAsia="Times New Roman"/>
          <w:lang w:eastAsia="ar-SA"/>
        </w:rPr>
        <w:t xml:space="preserve">. </w:t>
      </w:r>
      <w:r w:rsidRPr="009360E2">
        <w:rPr>
          <w:rFonts w:eastAsia="Arial" w:cs="Arial"/>
          <w:color w:val="000000"/>
          <w:lang w:eastAsia="ar-SA"/>
        </w:rPr>
        <w:t>Ke korekci dojde v rámci nejbližší Žádosti o platbu, a to formou ponížení celkové sumy výdajů</w:t>
      </w:r>
      <w:r>
        <w:rPr>
          <w:rFonts w:eastAsia="Arial" w:cs="Arial"/>
          <w:color w:val="000000"/>
          <w:lang w:eastAsia="ar-SA"/>
        </w:rPr>
        <w:t xml:space="preserve"> o výdaje</w:t>
      </w:r>
      <w:r w:rsidRPr="009360E2">
        <w:rPr>
          <w:rFonts w:eastAsia="Arial" w:cs="Arial"/>
          <w:color w:val="000000"/>
          <w:lang w:eastAsia="ar-SA"/>
        </w:rPr>
        <w:t xml:space="preserve">, které byly shledány při kontrole dané Žádosti o platbu jako </w:t>
      </w:r>
      <w:r>
        <w:rPr>
          <w:rFonts w:eastAsia="Arial" w:cs="Arial"/>
          <w:color w:val="000000"/>
          <w:lang w:eastAsia="ar-SA"/>
        </w:rPr>
        <w:t>ne</w:t>
      </w:r>
      <w:r w:rsidRPr="009360E2">
        <w:rPr>
          <w:rFonts w:eastAsia="Arial" w:cs="Arial"/>
          <w:color w:val="000000"/>
          <w:lang w:eastAsia="ar-SA"/>
        </w:rPr>
        <w:t>způsobilé. O krácení způsobilých výdajů bude příjemce dotace písemně informován, včetně důvodů, které poskytovatele dotace ke krácení vedly.</w:t>
      </w:r>
    </w:p>
    <w:p w:rsidR="008525CA" w:rsidRPr="009360E2" w:rsidRDefault="008525CA" w:rsidP="00C23523">
      <w:pPr>
        <w:numPr>
          <w:ilvl w:val="0"/>
          <w:numId w:val="30"/>
        </w:numPr>
        <w:tabs>
          <w:tab w:val="left" w:pos="720"/>
        </w:tabs>
        <w:spacing w:after="60"/>
        <w:rPr>
          <w:rFonts w:eastAsia="Times New Roman"/>
          <w:lang w:eastAsia="ar-SA"/>
        </w:rPr>
      </w:pPr>
      <w:r w:rsidRPr="009360E2">
        <w:rPr>
          <w:rFonts w:eastAsia="Times New Roman"/>
          <w:lang w:eastAsia="ar-SA"/>
        </w:rPr>
        <w:t>V případě, že dojde k porušení povinností dle této Smlouvy a příjemce dotace prokáže, že porušení bylo způsobeno okolnostmi vylučujícími odpovědnost (např. zem</w:t>
      </w:r>
      <w:r w:rsidRPr="009360E2">
        <w:rPr>
          <w:rFonts w:eastAsia="TimesNewRoman" w:cs="TimesNewRoman"/>
          <w:lang w:eastAsia="ar-SA"/>
        </w:rPr>
        <w:t>ě</w:t>
      </w:r>
      <w:r w:rsidRPr="009360E2">
        <w:rPr>
          <w:rFonts w:eastAsia="Times New Roman"/>
          <w:lang w:eastAsia="ar-SA"/>
        </w:rPr>
        <w:t>t</w:t>
      </w:r>
      <w:r w:rsidRPr="009360E2">
        <w:rPr>
          <w:rFonts w:eastAsia="TimesNewRoman" w:cs="TimesNewRoman"/>
          <w:lang w:eastAsia="ar-SA"/>
        </w:rPr>
        <w:t>ř</w:t>
      </w:r>
      <w:r w:rsidRPr="009360E2">
        <w:rPr>
          <w:rFonts w:eastAsia="Times New Roman"/>
          <w:lang w:eastAsia="ar-SA"/>
        </w:rPr>
        <w:t>esení, požár, bou</w:t>
      </w:r>
      <w:r w:rsidRPr="009360E2">
        <w:rPr>
          <w:rFonts w:eastAsia="TimesNewRoman" w:cs="TimesNewRoman"/>
          <w:lang w:eastAsia="ar-SA"/>
        </w:rPr>
        <w:t>ř</w:t>
      </w:r>
      <w:r w:rsidRPr="009360E2">
        <w:rPr>
          <w:rFonts w:eastAsia="Times New Roman"/>
          <w:lang w:eastAsia="ar-SA"/>
        </w:rPr>
        <w:t>e, záplavy, sesuvy p</w:t>
      </w:r>
      <w:r w:rsidRPr="009360E2">
        <w:rPr>
          <w:rFonts w:eastAsia="TimesNewRoman" w:cs="TimesNewRoman"/>
          <w:lang w:eastAsia="ar-SA"/>
        </w:rPr>
        <w:t>ů</w:t>
      </w:r>
      <w:r w:rsidRPr="009360E2">
        <w:rPr>
          <w:rFonts w:eastAsia="Times New Roman"/>
          <w:lang w:eastAsia="ar-SA"/>
        </w:rPr>
        <w:t>dy, teroristický útok, stávka), rozhoduje o dalším postupu poskytovatel dotace.</w:t>
      </w:r>
    </w:p>
    <w:p w:rsidR="008525CA" w:rsidRPr="009360E2" w:rsidRDefault="008525CA" w:rsidP="00C23523">
      <w:pPr>
        <w:numPr>
          <w:ilvl w:val="0"/>
          <w:numId w:val="30"/>
        </w:numPr>
        <w:tabs>
          <w:tab w:val="left" w:pos="720"/>
        </w:tabs>
        <w:spacing w:after="60"/>
        <w:rPr>
          <w:rFonts w:eastAsia="Times New Roman"/>
          <w:lang w:eastAsia="ar-SA"/>
        </w:rPr>
      </w:pPr>
      <w:r w:rsidRPr="009360E2">
        <w:rPr>
          <w:rFonts w:eastAsia="Times New Roman"/>
          <w:lang w:eastAsia="ar-SA"/>
        </w:rPr>
        <w:t xml:space="preserve">Při vrácení dotace je příjemce dotace povinen uvést následující variabilní symbol: </w:t>
      </w:r>
      <w:r w:rsidR="005D5E89" w:rsidRPr="005D5E89">
        <w:rPr>
          <w:rFonts w:eastAsia="Times New Roman"/>
          <w:b/>
          <w:lang w:eastAsia="ar-SA"/>
        </w:rPr>
        <w:t>01243</w:t>
      </w:r>
      <w:r w:rsidRPr="009360E2">
        <w:rPr>
          <w:rStyle w:val="Znakapoznpodarou"/>
          <w:rFonts w:eastAsia="Times New Roman"/>
          <w:color w:val="00CCCC"/>
          <w:lang w:eastAsia="ar-SA"/>
        </w:rPr>
        <w:footnoteReference w:id="8"/>
      </w:r>
    </w:p>
    <w:p w:rsidR="008525CA" w:rsidRPr="009360E2" w:rsidRDefault="008525CA" w:rsidP="00C23523">
      <w:pPr>
        <w:numPr>
          <w:ilvl w:val="0"/>
          <w:numId w:val="30"/>
        </w:numPr>
        <w:tabs>
          <w:tab w:val="left" w:pos="720"/>
        </w:tabs>
        <w:spacing w:after="60"/>
        <w:rPr>
          <w:rFonts w:eastAsia="Times New Roman"/>
          <w:lang w:eastAsia="ar-SA"/>
        </w:rPr>
      </w:pPr>
      <w:r w:rsidRPr="009360E2">
        <w:rPr>
          <w:rFonts w:eastAsia="Times New Roman"/>
          <w:lang w:eastAsia="ar-SA"/>
        </w:rPr>
        <w:lastRenderedPageBreak/>
        <w:t>Poskytovatel dotace si vyhrazuje právo pozastavit proplácení finančních prostředků dotace.</w:t>
      </w:r>
    </w:p>
    <w:p w:rsidR="008525CA" w:rsidRDefault="008525CA" w:rsidP="008525CA">
      <w:pPr>
        <w:autoSpaceDE w:val="0"/>
        <w:spacing w:before="113" w:line="100" w:lineRule="atLeast"/>
        <w:jc w:val="center"/>
        <w:rPr>
          <w:rFonts w:eastAsia="TimesNewRomanPSMT" w:cs="TimesNewRomanPSMT"/>
          <w:b/>
          <w:bCs/>
        </w:rPr>
      </w:pPr>
      <w:r>
        <w:rPr>
          <w:rFonts w:eastAsia="TimesNewRomanPSMT" w:cs="TimesNewRomanPSMT"/>
          <w:b/>
          <w:bCs/>
        </w:rPr>
        <w:t>XXII.</w:t>
      </w:r>
    </w:p>
    <w:p w:rsidR="008525CA" w:rsidRDefault="008525CA" w:rsidP="008525CA">
      <w:pPr>
        <w:autoSpaceDE w:val="0"/>
        <w:spacing w:after="57" w:line="100" w:lineRule="atLeast"/>
        <w:jc w:val="center"/>
        <w:rPr>
          <w:rFonts w:eastAsia="TimesNewRomanPSMT" w:cs="TimesNewRomanPSMT"/>
          <w:b/>
          <w:bCs/>
        </w:rPr>
      </w:pPr>
      <w:r>
        <w:rPr>
          <w:rFonts w:eastAsia="TimesNewRomanPSMT" w:cs="TimesNewRomanPSMT"/>
          <w:b/>
          <w:bCs/>
        </w:rPr>
        <w:t>Ukončení Smlouvy</w:t>
      </w:r>
    </w:p>
    <w:p w:rsidR="008525CA" w:rsidRPr="0049011E" w:rsidRDefault="008525CA" w:rsidP="00C23523">
      <w:pPr>
        <w:numPr>
          <w:ilvl w:val="0"/>
          <w:numId w:val="31"/>
        </w:numPr>
        <w:tabs>
          <w:tab w:val="left" w:pos="720"/>
        </w:tabs>
        <w:spacing w:after="57" w:line="100" w:lineRule="atLeast"/>
        <w:rPr>
          <w:rFonts w:eastAsia="Times New Roman"/>
          <w:lang w:eastAsia="ar-SA"/>
        </w:rPr>
      </w:pPr>
      <w:r>
        <w:rPr>
          <w:rFonts w:eastAsia="Times New Roman"/>
          <w:lang w:eastAsia="ar-SA"/>
        </w:rPr>
        <w:t>Smlouvu lze ukončit na základě písemné dohody obou smluvních stran nebo písemnou výpovědí Smlouvy ze strany poskytovatele dotace, a to za podmínek dále stanovených.</w:t>
      </w:r>
    </w:p>
    <w:p w:rsidR="008525CA" w:rsidRDefault="008525CA" w:rsidP="00C23523">
      <w:pPr>
        <w:pStyle w:val="Zkladntextodsazen"/>
        <w:numPr>
          <w:ilvl w:val="0"/>
          <w:numId w:val="31"/>
        </w:numPr>
        <w:tabs>
          <w:tab w:val="left" w:pos="720"/>
        </w:tabs>
        <w:spacing w:after="57" w:line="100" w:lineRule="atLeast"/>
        <w:rPr>
          <w:rFonts w:eastAsia="Times New Roman"/>
          <w:lang w:eastAsia="ar-SA"/>
        </w:rPr>
      </w:pPr>
      <w:r>
        <w:rPr>
          <w:rFonts w:eastAsia="Times New Roman"/>
          <w:lang w:eastAsia="ar-SA"/>
        </w:rPr>
        <w:t>Při ukončení Smlouvy dohodou je příjemce dotace povinen vrátit bezhotovostním převodem na účet poskytovatele dotace poskytnutou částku dotace, bez zbytečného odkladu, nejpozději však do 30 dnů, nedohodnou-li se smluvní strany jinak.</w:t>
      </w:r>
    </w:p>
    <w:p w:rsidR="008525CA" w:rsidRDefault="008525CA" w:rsidP="00C23523">
      <w:pPr>
        <w:pStyle w:val="Zkladntextodsazen"/>
        <w:numPr>
          <w:ilvl w:val="0"/>
          <w:numId w:val="31"/>
        </w:numPr>
        <w:tabs>
          <w:tab w:val="left" w:pos="720"/>
        </w:tabs>
        <w:spacing w:after="57" w:line="100" w:lineRule="atLeast"/>
        <w:rPr>
          <w:rFonts w:eastAsia="Times New Roman"/>
          <w:lang w:eastAsia="ar-SA"/>
        </w:rPr>
      </w:pPr>
      <w:r>
        <w:rPr>
          <w:rFonts w:eastAsia="Times New Roman"/>
          <w:lang w:eastAsia="ar-SA"/>
        </w:rPr>
        <w:t>Dohoda o ukončení Smlouvy nabývá účinnosti podpisem obou smluvních stran, avšak pouze za podmínky, že došlo k vypořádání všech závazků z této Smlouvy, včetně vrácení finančních prostředků podle odstavce 2 tohoto článku.</w:t>
      </w:r>
    </w:p>
    <w:p w:rsidR="008525CA" w:rsidRDefault="008525CA" w:rsidP="00C23523">
      <w:pPr>
        <w:pStyle w:val="Zkladntextodsazen"/>
        <w:numPr>
          <w:ilvl w:val="0"/>
          <w:numId w:val="31"/>
        </w:numPr>
        <w:tabs>
          <w:tab w:val="left" w:pos="720"/>
        </w:tabs>
        <w:spacing w:after="57" w:line="100" w:lineRule="atLeast"/>
        <w:rPr>
          <w:rFonts w:eastAsia="Times New Roman"/>
          <w:lang w:eastAsia="ar-SA"/>
        </w:rPr>
      </w:pPr>
      <w:r>
        <w:rPr>
          <w:rFonts w:eastAsia="Times New Roman"/>
          <w:lang w:eastAsia="ar-SA"/>
        </w:rPr>
        <w:t>Poskytovatel dotace může Smlouvu vypovědět jak před proplacením, tak i po proplacení dotace. Výpovědním důvodem je porušení povinností příjemcem dotace stanovených touto Smlouvou, řídícím orgánem ROP SZ nebo obecně závaznými právními předpisy, kterého se příjemce dotace dopustí zejména pokud:</w:t>
      </w:r>
    </w:p>
    <w:p w:rsidR="008525CA" w:rsidRDefault="008525CA" w:rsidP="00C23523">
      <w:pPr>
        <w:pStyle w:val="Zkladntextodsazen"/>
        <w:numPr>
          <w:ilvl w:val="0"/>
          <w:numId w:val="32"/>
        </w:numPr>
        <w:tabs>
          <w:tab w:val="left" w:pos="1429"/>
        </w:tabs>
        <w:spacing w:after="57" w:line="100" w:lineRule="atLeast"/>
        <w:ind w:left="1429"/>
        <w:rPr>
          <w:rFonts w:eastAsia="Times New Roman"/>
          <w:lang w:eastAsia="ar-SA"/>
        </w:rPr>
      </w:pPr>
      <w:r>
        <w:rPr>
          <w:rFonts w:eastAsia="Times New Roman"/>
          <w:lang w:eastAsia="ar-SA"/>
        </w:rPr>
        <w:t>svým jednáním poruší rozpočtovou kázeň,</w:t>
      </w:r>
    </w:p>
    <w:p w:rsidR="008525CA" w:rsidRDefault="008525CA" w:rsidP="00C23523">
      <w:pPr>
        <w:pStyle w:val="Zkladntextodsazen"/>
        <w:numPr>
          <w:ilvl w:val="0"/>
          <w:numId w:val="32"/>
        </w:numPr>
        <w:tabs>
          <w:tab w:val="left" w:pos="1429"/>
        </w:tabs>
        <w:spacing w:after="57" w:line="100" w:lineRule="atLeast"/>
        <w:ind w:left="1429"/>
        <w:rPr>
          <w:rFonts w:eastAsia="Times New Roman"/>
          <w:lang w:eastAsia="ar-SA"/>
        </w:rPr>
      </w:pPr>
      <w:r>
        <w:rPr>
          <w:rFonts w:eastAsia="Times New Roman"/>
          <w:lang w:eastAsia="ar-SA"/>
        </w:rPr>
        <w:t>nedodrží rozpočet nebo časový a finanční harmonogram realizace projektu,</w:t>
      </w:r>
    </w:p>
    <w:p w:rsidR="008525CA" w:rsidRDefault="008525CA" w:rsidP="00C23523">
      <w:pPr>
        <w:pStyle w:val="Zkladntextodsazen"/>
        <w:numPr>
          <w:ilvl w:val="0"/>
          <w:numId w:val="32"/>
        </w:numPr>
        <w:tabs>
          <w:tab w:val="left" w:pos="1429"/>
        </w:tabs>
        <w:spacing w:after="57" w:line="100" w:lineRule="atLeast"/>
        <w:ind w:left="1429"/>
        <w:rPr>
          <w:rFonts w:eastAsia="Times New Roman"/>
          <w:lang w:eastAsia="ar-SA"/>
        </w:rPr>
      </w:pPr>
      <w:r>
        <w:rPr>
          <w:rFonts w:eastAsia="Times New Roman"/>
          <w:lang w:eastAsia="ar-SA"/>
        </w:rPr>
        <w:t>svým jednáním naplní skutkovou podstatu nesrovnalosti dle nařízení č. 1083/2006,</w:t>
      </w:r>
    </w:p>
    <w:p w:rsidR="008525CA" w:rsidRDefault="008525CA" w:rsidP="00C23523">
      <w:pPr>
        <w:pStyle w:val="Zkladntextodsazen"/>
        <w:numPr>
          <w:ilvl w:val="0"/>
          <w:numId w:val="32"/>
        </w:numPr>
        <w:tabs>
          <w:tab w:val="left" w:pos="1429"/>
        </w:tabs>
        <w:spacing w:after="57" w:line="100" w:lineRule="atLeast"/>
        <w:ind w:left="1429"/>
        <w:rPr>
          <w:rFonts w:eastAsia="Times New Roman"/>
          <w:lang w:eastAsia="ar-SA"/>
        </w:rPr>
      </w:pPr>
      <w:r>
        <w:rPr>
          <w:rFonts w:eastAsia="Times New Roman"/>
          <w:lang w:eastAsia="ar-SA"/>
        </w:rPr>
        <w:t>poruší pravidla veřejné podpory,</w:t>
      </w:r>
    </w:p>
    <w:p w:rsidR="008525CA" w:rsidRDefault="008525CA" w:rsidP="00C23523">
      <w:pPr>
        <w:numPr>
          <w:ilvl w:val="0"/>
          <w:numId w:val="32"/>
        </w:numPr>
        <w:tabs>
          <w:tab w:val="left" w:pos="1429"/>
        </w:tabs>
        <w:spacing w:after="57" w:line="100" w:lineRule="atLeast"/>
        <w:ind w:left="1429"/>
        <w:rPr>
          <w:rFonts w:eastAsia="TimesNewRomanPSMT" w:cs="TimesNewRomanPSMT"/>
          <w:lang w:eastAsia="ar-SA"/>
        </w:rPr>
      </w:pPr>
      <w:r>
        <w:rPr>
          <w:rFonts w:eastAsia="TimesNewRomanPSMT" w:cs="TimesNewRomanPSMT"/>
          <w:lang w:eastAsia="ar-SA"/>
        </w:rPr>
        <w:t xml:space="preserve">převede vlastnické právo k majetku v rozporu s čl. IX. odst. 3 </w:t>
      </w:r>
      <w:proofErr w:type="gramStart"/>
      <w:r>
        <w:rPr>
          <w:rFonts w:eastAsia="TimesNewRomanPSMT" w:cs="TimesNewRomanPSMT"/>
          <w:lang w:eastAsia="ar-SA"/>
        </w:rPr>
        <w:t>této</w:t>
      </w:r>
      <w:proofErr w:type="gramEnd"/>
      <w:r>
        <w:rPr>
          <w:rFonts w:eastAsia="TimesNewRomanPSMT" w:cs="TimesNewRomanPSMT"/>
          <w:lang w:eastAsia="ar-SA"/>
        </w:rPr>
        <w:t xml:space="preserve"> Smlouvy na třetí osobu, příp. zřídí k tomuto majetku zástavní právo,</w:t>
      </w:r>
    </w:p>
    <w:p w:rsidR="008525CA" w:rsidRPr="001E36BE" w:rsidRDefault="008525CA" w:rsidP="00C23523">
      <w:pPr>
        <w:numPr>
          <w:ilvl w:val="0"/>
          <w:numId w:val="32"/>
        </w:numPr>
        <w:tabs>
          <w:tab w:val="left" w:pos="720"/>
          <w:tab w:val="left" w:pos="1429"/>
        </w:tabs>
        <w:spacing w:after="57" w:line="100" w:lineRule="atLeast"/>
        <w:ind w:left="1440"/>
        <w:rPr>
          <w:rFonts w:eastAsia="Arial" w:cs="Arial"/>
        </w:rPr>
      </w:pPr>
      <w:r w:rsidRPr="001E36BE">
        <w:rPr>
          <w:rFonts w:eastAsia="TimesNewRomanPSMT" w:cs="TimesNewRomanPSMT"/>
          <w:lang w:eastAsia="ar-SA"/>
        </w:rPr>
        <w:t>změní svou právní formu a stane se tak nezpůsobilým příjemcem dotace pro danou oblast podpory,</w:t>
      </w:r>
    </w:p>
    <w:p w:rsidR="008525CA" w:rsidRPr="001E36BE" w:rsidRDefault="008525CA" w:rsidP="00C23523">
      <w:pPr>
        <w:numPr>
          <w:ilvl w:val="0"/>
          <w:numId w:val="32"/>
        </w:numPr>
        <w:tabs>
          <w:tab w:val="left" w:pos="720"/>
          <w:tab w:val="left" w:pos="1429"/>
        </w:tabs>
        <w:spacing w:after="57" w:line="100" w:lineRule="atLeast"/>
        <w:ind w:left="1429"/>
        <w:rPr>
          <w:rFonts w:eastAsia="Arial" w:cs="Arial"/>
        </w:rPr>
      </w:pPr>
      <w:r w:rsidRPr="001E36BE">
        <w:rPr>
          <w:rFonts w:eastAsia="TimesNewRomanPSMT" w:cs="TimesNewRomanPSMT"/>
          <w:lang w:eastAsia="ar-SA"/>
        </w:rPr>
        <w:t>je on sám, případně jako právnická osoba či některá z osob tvořících statutární orgán příjemce dotace odsouzen/a za t</w:t>
      </w:r>
      <w:r>
        <w:t xml:space="preserve">restný čin, jehož skutková podstata souvisí s předmětem podnikání nebo činnosti příjemce dotace, nebo </w:t>
      </w:r>
      <w:r w:rsidRPr="001E36BE">
        <w:rPr>
          <w:rFonts w:eastAsia="Arial" w:cs="Arial"/>
        </w:rPr>
        <w:t>pro trestný čin hospodářský, anebo trestný čin proti majetku ve smyslu zákona č. 40/2009 Sb., trestní zákoník, ve znění pozdějších předpisů a zákona č. 418/2011 Sb., o trestní odpovědnosti právnických osob, ve znění pozdějších předpisů</w:t>
      </w:r>
      <w:r>
        <w:rPr>
          <w:rFonts w:eastAsia="Arial" w:cs="Arial"/>
        </w:rPr>
        <w:t>,</w:t>
      </w:r>
    </w:p>
    <w:p w:rsidR="008525CA" w:rsidRDefault="008525CA" w:rsidP="00C23523">
      <w:pPr>
        <w:numPr>
          <w:ilvl w:val="0"/>
          <w:numId w:val="32"/>
        </w:numPr>
        <w:tabs>
          <w:tab w:val="left" w:pos="1429"/>
        </w:tabs>
        <w:spacing w:after="57" w:line="100" w:lineRule="atLeast"/>
        <w:ind w:left="1429"/>
      </w:pPr>
      <w:r>
        <w:t>nedodrží termíny stanovené v této Smlouvě pro zahájení a ukončení projektu,</w:t>
      </w:r>
    </w:p>
    <w:p w:rsidR="008525CA" w:rsidRDefault="008525CA" w:rsidP="00C23523">
      <w:pPr>
        <w:numPr>
          <w:ilvl w:val="0"/>
          <w:numId w:val="32"/>
        </w:numPr>
        <w:tabs>
          <w:tab w:val="left" w:pos="1429"/>
        </w:tabs>
        <w:spacing w:after="57" w:line="100" w:lineRule="atLeast"/>
        <w:ind w:left="1429"/>
      </w:pPr>
      <w:r>
        <w:t>opakovaně neplní své povinnosti dle čl. XIV. Smlouvy,</w:t>
      </w:r>
    </w:p>
    <w:p w:rsidR="008525CA" w:rsidRDefault="008525CA" w:rsidP="00C23523">
      <w:pPr>
        <w:numPr>
          <w:ilvl w:val="0"/>
          <w:numId w:val="32"/>
        </w:numPr>
        <w:tabs>
          <w:tab w:val="left" w:pos="1429"/>
        </w:tabs>
        <w:spacing w:after="57" w:line="100" w:lineRule="atLeast"/>
        <w:ind w:left="1429"/>
      </w:pPr>
      <w:r>
        <w:t>učiní bez souhlasu poskytovatele dotace právní úkon, který je tímto souhlasem výslovně podmíněn,</w:t>
      </w:r>
    </w:p>
    <w:p w:rsidR="008525CA" w:rsidRDefault="008525CA" w:rsidP="00C23523">
      <w:pPr>
        <w:numPr>
          <w:ilvl w:val="0"/>
          <w:numId w:val="32"/>
        </w:numPr>
        <w:tabs>
          <w:tab w:val="left" w:pos="1429"/>
        </w:tabs>
        <w:spacing w:after="57" w:line="100" w:lineRule="atLeast"/>
        <w:ind w:left="1429"/>
      </w:pPr>
      <w:r>
        <w:t xml:space="preserve">je pravomocně rozhodnuto o jeho úpadku, o prohlášení konkurzu nebo o jeho zrušení s likvidací, </w:t>
      </w:r>
    </w:p>
    <w:p w:rsidR="008525CA" w:rsidRDefault="008525CA" w:rsidP="00C23523">
      <w:pPr>
        <w:numPr>
          <w:ilvl w:val="0"/>
          <w:numId w:val="32"/>
        </w:numPr>
        <w:tabs>
          <w:tab w:val="left" w:pos="1429"/>
        </w:tabs>
        <w:spacing w:after="57" w:line="100" w:lineRule="atLeast"/>
        <w:ind w:left="1429"/>
      </w:pPr>
      <w:r>
        <w:t>přes písemnou výzvu poskytovatele dotace nezanechá porušování jiných povinností stanovených v této Smlouvě, v dokumentech uvedených v článku I. a v příloze č. 2, této Smlouvy nebo právních předpisech ČR a ES, příp. neodstraní následky těchto porušení ve lhůtě stanovené poskytovatelem dotace,</w:t>
      </w:r>
    </w:p>
    <w:p w:rsidR="008525CA" w:rsidRDefault="008525CA" w:rsidP="00C23523">
      <w:pPr>
        <w:numPr>
          <w:ilvl w:val="0"/>
          <w:numId w:val="32"/>
        </w:numPr>
        <w:tabs>
          <w:tab w:val="left" w:pos="1429"/>
        </w:tabs>
        <w:spacing w:after="57" w:line="100" w:lineRule="atLeast"/>
        <w:ind w:left="1429"/>
      </w:pPr>
      <w:r>
        <w:t>v čestném prohlášení nebo v monitorovacích zprávách uvede nepravdivé údaje.</w:t>
      </w:r>
    </w:p>
    <w:p w:rsidR="008525CA" w:rsidRDefault="008525CA" w:rsidP="008525CA">
      <w:pPr>
        <w:pStyle w:val="Zkladntextodsazen"/>
        <w:tabs>
          <w:tab w:val="left" w:pos="1440"/>
        </w:tabs>
        <w:spacing w:after="57" w:line="100" w:lineRule="atLeast"/>
        <w:ind w:left="720"/>
        <w:rPr>
          <w:rFonts w:eastAsia="Times New Roman"/>
          <w:lang w:eastAsia="ar-SA"/>
        </w:rPr>
      </w:pPr>
      <w:r>
        <w:rPr>
          <w:rFonts w:eastAsia="Times New Roman"/>
          <w:lang w:eastAsia="ar-SA"/>
        </w:rPr>
        <w:t>V případě výpovědi této Smlouvy před proplacením dotace, nárok na vyplacení dotace nevzniká a nelze se jej platně domáhat. V případě výpovědi této Smlouvy po proplacení dotace, se příjemce dotace zavazuje poskytnuté peněžní prostředky vrátit bezhotovostním převodem na účet poskytovatele dotace bez zbytečného odkladu, nejpozději však do 30 dnů od ukončení Smlouvy. Rozpor může poskytovatel dotace nebo jeho právní nástupce konstatovat do deseti let od proplacení dotace.</w:t>
      </w:r>
    </w:p>
    <w:p w:rsidR="008525CA" w:rsidRDefault="008525CA" w:rsidP="00C23523">
      <w:pPr>
        <w:pStyle w:val="Zkladntextodsazen"/>
        <w:numPr>
          <w:ilvl w:val="0"/>
          <w:numId w:val="31"/>
        </w:numPr>
        <w:tabs>
          <w:tab w:val="left" w:pos="720"/>
        </w:tabs>
        <w:spacing w:after="57" w:line="100" w:lineRule="atLeast"/>
        <w:rPr>
          <w:rFonts w:eastAsia="Times New Roman"/>
          <w:lang w:eastAsia="ar-SA"/>
        </w:rPr>
      </w:pPr>
      <w:r>
        <w:t xml:space="preserve">Výpovědní lhůta činí jeden měsíc a začne běžet od prvního dne měsíce následujícího po měsíci, </w:t>
      </w:r>
      <w:r>
        <w:lastRenderedPageBreak/>
        <w:t xml:space="preserve">v němž byla výpověď doručena příjemci dotace. </w:t>
      </w:r>
      <w:r w:rsidRPr="00DD009E">
        <w:t>Ú</w:t>
      </w:r>
      <w:r w:rsidRPr="00DC3068">
        <w:rPr>
          <w:rFonts w:eastAsia="Times New Roman"/>
          <w:lang w:eastAsia="ar-SA"/>
        </w:rPr>
        <w:t>činky doručení pro účely této smlouvy však nastávají i tehdy, pokud příjemce svým jednáním nebo opomenutím doručení zmařil.</w:t>
      </w:r>
    </w:p>
    <w:p w:rsidR="008525CA" w:rsidRPr="00DC3068" w:rsidRDefault="008525CA" w:rsidP="00C23523">
      <w:pPr>
        <w:pStyle w:val="Zkladntextodsazen"/>
        <w:numPr>
          <w:ilvl w:val="0"/>
          <w:numId w:val="31"/>
        </w:numPr>
        <w:tabs>
          <w:tab w:val="left" w:pos="720"/>
        </w:tabs>
        <w:spacing w:after="57" w:line="100" w:lineRule="atLeast"/>
        <w:rPr>
          <w:rFonts w:eastAsia="Times New Roman"/>
          <w:lang w:eastAsia="ar-SA"/>
        </w:rPr>
      </w:pPr>
      <w:r>
        <w:rPr>
          <w:rFonts w:eastAsia="Times New Roman"/>
          <w:lang w:eastAsia="ar-SA"/>
        </w:rPr>
        <w:t>Zrušení smlouvy podle § 167 zákona č. 500/2004 Sb., správní řád, ve znění pozdějších předpisů, strany nesjednávají.</w:t>
      </w:r>
    </w:p>
    <w:p w:rsidR="008525CA" w:rsidRDefault="008525CA" w:rsidP="00C23523">
      <w:pPr>
        <w:pStyle w:val="Zkladntext31"/>
        <w:numPr>
          <w:ilvl w:val="0"/>
          <w:numId w:val="31"/>
        </w:numPr>
        <w:tabs>
          <w:tab w:val="left" w:pos="720"/>
        </w:tabs>
        <w:spacing w:after="57" w:line="100" w:lineRule="atLeast"/>
        <w:rPr>
          <w:rFonts w:eastAsia="Times New Roman"/>
          <w:sz w:val="20"/>
          <w:szCs w:val="20"/>
          <w:lang w:eastAsia="ar-SA"/>
        </w:rPr>
      </w:pPr>
      <w:r>
        <w:rPr>
          <w:rFonts w:eastAsia="Times New Roman"/>
          <w:sz w:val="20"/>
          <w:szCs w:val="20"/>
          <w:lang w:eastAsia="ar-SA"/>
        </w:rPr>
        <w:t>Pokud příjemce dotace ve stanovené lhůtě požadované prostředky podle tohoto článku poskytovateli dotace nevrátí, považují se za prostředky zadržené ve smyslu zákona č. 250/2000 Sb., o rozpočtových pravidlech územních rozpočtů, ve znění pozdějších předpisů.</w:t>
      </w:r>
    </w:p>
    <w:p w:rsidR="008525CA" w:rsidRDefault="008525CA" w:rsidP="008525CA">
      <w:pPr>
        <w:spacing w:before="113" w:line="100" w:lineRule="atLeast"/>
        <w:jc w:val="center"/>
        <w:rPr>
          <w:rFonts w:eastAsia="TimesNewRomanPSMT" w:cs="TimesNewRomanPSMT"/>
          <w:b/>
          <w:bCs/>
        </w:rPr>
      </w:pPr>
      <w:r>
        <w:rPr>
          <w:rFonts w:eastAsia="TimesNewRomanPSMT" w:cs="TimesNewRomanPSMT"/>
          <w:b/>
          <w:bCs/>
        </w:rPr>
        <w:t>XXIII.</w:t>
      </w:r>
    </w:p>
    <w:p w:rsidR="008525CA" w:rsidRDefault="008525CA" w:rsidP="008525CA">
      <w:pPr>
        <w:tabs>
          <w:tab w:val="left" w:pos="360"/>
        </w:tabs>
        <w:spacing w:after="57" w:line="100" w:lineRule="atLeast"/>
        <w:jc w:val="center"/>
        <w:rPr>
          <w:rFonts w:eastAsia="TimesNewRomanPSMT" w:cs="TimesNewRomanPSMT"/>
          <w:b/>
          <w:bCs/>
        </w:rPr>
      </w:pPr>
      <w:r>
        <w:rPr>
          <w:rFonts w:eastAsia="TimesNewRomanPSMT" w:cs="TimesNewRomanPSMT"/>
          <w:b/>
          <w:bCs/>
        </w:rPr>
        <w:t>Závěrečná ustanovení</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Příjemce dotace nemá právo na vyplacení dotace, pokud bude Evropskou komisí z jakýchkoliv důvodů zastaveno nebo přerušeno financování ROP SZ.</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 xml:space="preserve">Vzhledem k veřejnoprávnímu charakteru poskytovatele dotace příjemce dotace souhlasí se zveřejněním údajů podle zákona č. 106/1999 Sb., o svobodném přístupu k informacím, ve znění pozdějších předpisů, a zákona č. 101/2000 Sb., o ochraně osobních údajů a o změně některých zákonů, ve znění pozdějších předpisů, a v souladu s článkem 7 odst. 2 písm. d) Nařízení Komise (ES) č. 1828/2006. Příjemce </w:t>
      </w:r>
      <w:r w:rsidRPr="001F60A9">
        <w:rPr>
          <w:rFonts w:eastAsia="Times New Roman"/>
          <w:lang w:eastAsia="ar-SA"/>
        </w:rPr>
        <w:t xml:space="preserve">dotace </w:t>
      </w:r>
      <w:r w:rsidRPr="001F60A9">
        <w:rPr>
          <w:szCs w:val="14"/>
        </w:rPr>
        <w:t>rovněž souhlasí se zveřejněním údajů dle článku II. této Smlouvy, včetně cílů projektu uvedených v přiložené Žádosti, a to v rámci prezentace úspěšných projektů podpořených z ROP SZ.</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Poskytovatel dotace se zavazuje, že obchodní a technické informace, které mu byly svěřeny příjemcem dotace v souvislosti s touto Smlouvou, nezpřístupní třetím osobám bez písemného souhlasu příjemce dotace.</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Příjemce dotace souhlasí se zpracováváním svých osobních údajů, které sdělil poskytovateli dotace, v souladu s příslušnými ustanoveními zákona č. 101/2000 Sb., o ochraně osobních údajů, ve znění pozdějších předpisů, a ustanoveními zákona č. 123/1998 Sb., o právu na informace o životním prostředí, ve znění pozdějších předpisů, pro účely administrace projektu a dále souhlasí s tím, aby poskytovatel dotace poskytoval jeho osobní údaje organizacím a partnerům poskytovatele (zejména Ministerstvu pro místní rozvoj ČR a Ministerstvu financí ČR), a to výhradně za uvedeným účelem. Souhlas příjemce dotace uděluje na dobu realizace projektu a deseti let následujících po finančním ukončení projektu. Příjemce dotace má právo přístupu ke svým osobním údajům, právo na opravu nepřesných osobních údajů a právo na ochranu svého soukromého a osobního života. Dále má právo požádat o vysvětlení a případně o odstranění stavu, který je v rozporu s ochranou soukromého a osobního života dle ustanovení § 21 zákona č. 101/2000 Sb., o ochraně osobních údajů, ve znění pozdějších předpisů. Příjemce dotace tímto prohlašuje, že byl ve smyslu ustanovení § 11 zákona č. 101/2000 Sb., o ochraně osobních údajů, ve znění pozdějších předpisů, řádně informován o zpracování a uchování osobních údajů.</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Smluvní strany svým podpisem stvrzují, že Smlouva byla uzavřena na základě jejich svobodné, pravé a vážné vůle, nikoliv v tísni ani za nápadně nevýhodných podmínek či pod nátlakem.</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Tuto Smlouvu lze měnit pouze na základě dohody smluvních stran ve formě písemných vzestupně číslovaných dodatků podepsaných oprávněnými zástupci obou smluvních stran.</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Tato Smlouva byla zhotovena ve čtyřech vyhotoveních, z nichž každé má platnost originálu. Příjemce dotace obdrží jedno a poskytovatel dotace tři vyhotovení.</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Tato Smlouva nabývá platnosti a účinnosti okamžikem podpisu oprávněnými zástupci obou smluvních stran.</w:t>
      </w:r>
    </w:p>
    <w:p w:rsidR="008525CA" w:rsidRDefault="008525CA" w:rsidP="00C23523">
      <w:pPr>
        <w:numPr>
          <w:ilvl w:val="0"/>
          <w:numId w:val="33"/>
        </w:numPr>
        <w:tabs>
          <w:tab w:val="left" w:pos="720"/>
        </w:tabs>
        <w:autoSpaceDE w:val="0"/>
        <w:spacing w:after="57" w:line="100" w:lineRule="atLeast"/>
        <w:rPr>
          <w:rFonts w:eastAsia="Times New Roman"/>
          <w:lang w:eastAsia="ar-SA"/>
        </w:rPr>
      </w:pPr>
      <w:r>
        <w:rPr>
          <w:rFonts w:eastAsia="Times New Roman"/>
          <w:lang w:eastAsia="ar-SA"/>
        </w:rPr>
        <w:t>Příjemce dotace prohlašuje, že se s ustanoveními této Smlouvy včetně jejích příloh řádně seznámil, a zavazuje se, že se jimi bude řídit.</w:t>
      </w:r>
    </w:p>
    <w:p w:rsidR="005D5E89" w:rsidRDefault="008525CA" w:rsidP="00C23523">
      <w:pPr>
        <w:numPr>
          <w:ilvl w:val="0"/>
          <w:numId w:val="33"/>
        </w:numPr>
        <w:tabs>
          <w:tab w:val="left" w:pos="720"/>
        </w:tabs>
        <w:autoSpaceDE w:val="0"/>
        <w:spacing w:line="100" w:lineRule="atLeast"/>
        <w:jc w:val="left"/>
        <w:rPr>
          <w:rFonts w:eastAsia="Times New Roman"/>
          <w:lang w:eastAsia="ar-SA"/>
        </w:rPr>
      </w:pPr>
      <w:r>
        <w:rPr>
          <w:rFonts w:eastAsia="Times New Roman"/>
          <w:lang w:eastAsia="ar-SA"/>
        </w:rPr>
        <w:t xml:space="preserve">Kontaktní osobou ze strany poskytovatele dotace je </w:t>
      </w:r>
    </w:p>
    <w:p w:rsidR="008525CA" w:rsidRDefault="00800795" w:rsidP="005D5E89">
      <w:pPr>
        <w:autoSpaceDE w:val="0"/>
        <w:spacing w:line="100" w:lineRule="atLeast"/>
        <w:ind w:left="720"/>
        <w:jc w:val="left"/>
        <w:rPr>
          <w:rFonts w:eastAsia="Times New Roman"/>
          <w:lang w:eastAsia="ar-SA"/>
        </w:rPr>
      </w:pPr>
      <w:r>
        <w:rPr>
          <w:rFonts w:eastAsia="Times New Roman"/>
          <w:lang w:eastAsia="ar-SA"/>
        </w:rPr>
        <w:t>XXXXXXXXX</w:t>
      </w:r>
      <w:r w:rsidR="005D5E89">
        <w:rPr>
          <w:rFonts w:eastAsia="Times New Roman"/>
          <w:lang w:eastAsia="ar-SA"/>
        </w:rPr>
        <w:t xml:space="preserve"> – projektová manažerka</w:t>
      </w:r>
    </w:p>
    <w:p w:rsidR="008525CA" w:rsidRDefault="008525CA" w:rsidP="008525CA">
      <w:pPr>
        <w:autoSpaceDE w:val="0"/>
        <w:spacing w:after="57" w:line="100" w:lineRule="atLeast"/>
        <w:ind w:left="720"/>
        <w:jc w:val="left"/>
        <w:rPr>
          <w:rFonts w:eastAsia="Times New Roman"/>
          <w:color w:val="00CCCC"/>
          <w:lang w:eastAsia="ar-SA"/>
        </w:rPr>
      </w:pPr>
      <w:r>
        <w:rPr>
          <w:rFonts w:eastAsia="Times New Roman"/>
          <w:lang w:eastAsia="ar-SA"/>
        </w:rPr>
        <w:t>e-mail: </w:t>
      </w:r>
      <w:r w:rsidR="00800795">
        <w:rPr>
          <w:rFonts w:eastAsia="Times New Roman"/>
          <w:lang w:eastAsia="ar-SA"/>
        </w:rPr>
        <w:t>XXXXXXXXXXXXXXXXXXXX</w:t>
      </w:r>
    </w:p>
    <w:p w:rsidR="008C649C" w:rsidRPr="008C649C" w:rsidRDefault="00800795" w:rsidP="008525CA">
      <w:pPr>
        <w:autoSpaceDE w:val="0"/>
        <w:spacing w:after="57" w:line="100" w:lineRule="atLeast"/>
        <w:ind w:left="720"/>
        <w:jc w:val="left"/>
        <w:rPr>
          <w:rFonts w:eastAsia="Times New Roman"/>
          <w:lang w:eastAsia="ar-SA"/>
        </w:rPr>
      </w:pPr>
      <w:r>
        <w:rPr>
          <w:rFonts w:eastAsia="Times New Roman"/>
          <w:lang w:eastAsia="ar-SA"/>
        </w:rPr>
        <w:lastRenderedPageBreak/>
        <w:t>XXXXXXXXXXXX</w:t>
      </w:r>
      <w:r w:rsidR="008C649C" w:rsidRPr="008C649C">
        <w:rPr>
          <w:rFonts w:eastAsia="Times New Roman"/>
          <w:lang w:eastAsia="ar-SA"/>
        </w:rPr>
        <w:t xml:space="preserve"> – finanční manažerka</w:t>
      </w:r>
    </w:p>
    <w:p w:rsidR="008C649C" w:rsidRDefault="008C649C" w:rsidP="008525CA">
      <w:pPr>
        <w:autoSpaceDE w:val="0"/>
        <w:spacing w:after="57" w:line="100" w:lineRule="atLeast"/>
        <w:ind w:left="720"/>
        <w:jc w:val="left"/>
        <w:rPr>
          <w:rFonts w:eastAsia="Times New Roman"/>
          <w:lang w:eastAsia="ar-SA"/>
        </w:rPr>
      </w:pPr>
      <w:r w:rsidRPr="008C649C">
        <w:rPr>
          <w:rFonts w:eastAsia="Times New Roman"/>
          <w:lang w:eastAsia="ar-SA"/>
        </w:rPr>
        <w:t xml:space="preserve">e-mail: </w:t>
      </w:r>
      <w:r w:rsidR="00800795">
        <w:rPr>
          <w:rFonts w:eastAsia="Times New Roman"/>
          <w:lang w:eastAsia="ar-SA"/>
        </w:rPr>
        <w:t>XXXXXXXXXXXXXXXXXXXXXX</w:t>
      </w:r>
    </w:p>
    <w:p w:rsidR="008C649C" w:rsidRDefault="008525CA" w:rsidP="008525CA">
      <w:pPr>
        <w:autoSpaceDE w:val="0"/>
        <w:spacing w:line="100" w:lineRule="atLeast"/>
        <w:ind w:left="709"/>
        <w:jc w:val="left"/>
        <w:rPr>
          <w:rFonts w:eastAsia="Times New Roman"/>
          <w:lang w:eastAsia="ar-SA"/>
        </w:rPr>
      </w:pPr>
      <w:r>
        <w:rPr>
          <w:rFonts w:eastAsia="Times New Roman"/>
          <w:lang w:eastAsia="ar-SA"/>
        </w:rPr>
        <w:t>Kontaktní osobou ze strany příjemce dotace je</w:t>
      </w:r>
    </w:p>
    <w:p w:rsidR="008C649C" w:rsidRDefault="00800795" w:rsidP="008C649C">
      <w:pPr>
        <w:autoSpaceDE w:val="0"/>
        <w:spacing w:line="100" w:lineRule="atLeast"/>
        <w:ind w:left="709"/>
        <w:jc w:val="left"/>
        <w:rPr>
          <w:rFonts w:eastAsia="Times New Roman"/>
          <w:lang w:eastAsia="ar-SA"/>
        </w:rPr>
      </w:pPr>
      <w:r>
        <w:rPr>
          <w:rFonts w:eastAsia="Times New Roman"/>
          <w:lang w:eastAsia="ar-SA"/>
        </w:rPr>
        <w:t>XXXXXXXXXX</w:t>
      </w:r>
      <w:r w:rsidR="008C649C">
        <w:rPr>
          <w:rFonts w:eastAsia="Times New Roman"/>
          <w:lang w:eastAsia="ar-SA"/>
        </w:rPr>
        <w:t xml:space="preserve"> – hlavní kontaktní osoba </w:t>
      </w:r>
    </w:p>
    <w:p w:rsidR="008C649C" w:rsidRDefault="008C649C" w:rsidP="008C649C">
      <w:pPr>
        <w:autoSpaceDE w:val="0"/>
        <w:spacing w:after="57" w:line="100" w:lineRule="atLeast"/>
        <w:ind w:left="709"/>
        <w:jc w:val="left"/>
        <w:rPr>
          <w:rFonts w:eastAsia="Times New Roman"/>
          <w:lang w:eastAsia="ar-SA"/>
        </w:rPr>
      </w:pPr>
      <w:r>
        <w:rPr>
          <w:rFonts w:eastAsia="Times New Roman"/>
          <w:lang w:eastAsia="ar-SA"/>
        </w:rPr>
        <w:t xml:space="preserve">e-mail: </w:t>
      </w:r>
      <w:r w:rsidR="00800795">
        <w:rPr>
          <w:rFonts w:eastAsia="Times New Roman"/>
          <w:lang w:eastAsia="ar-SA"/>
        </w:rPr>
        <w:t>XXXXXXXXXXXXXXXXXXXXX</w:t>
      </w:r>
    </w:p>
    <w:p w:rsidR="008525CA" w:rsidRDefault="008525CA" w:rsidP="008525CA">
      <w:pPr>
        <w:autoSpaceDE w:val="0"/>
        <w:spacing w:after="57" w:line="100" w:lineRule="atLeast"/>
        <w:ind w:left="720"/>
        <w:rPr>
          <w:rFonts w:eastAsia="Times New Roman"/>
          <w:lang w:eastAsia="ar-SA"/>
        </w:rPr>
      </w:pPr>
      <w:r>
        <w:rPr>
          <w:rFonts w:eastAsia="Times New Roman"/>
          <w:lang w:eastAsia="ar-SA"/>
        </w:rPr>
        <w:t>Změna kontaktních osob se považuje za nepodstatnou změnu a nevyžaduje uzavření samostatného dodatku ke Smlouvě.</w:t>
      </w:r>
    </w:p>
    <w:p w:rsidR="008525CA" w:rsidRDefault="008525CA" w:rsidP="00C23523">
      <w:pPr>
        <w:numPr>
          <w:ilvl w:val="0"/>
          <w:numId w:val="33"/>
        </w:numPr>
        <w:tabs>
          <w:tab w:val="left" w:pos="720"/>
        </w:tabs>
        <w:autoSpaceDE w:val="0"/>
        <w:spacing w:after="57" w:line="100" w:lineRule="atLeast"/>
        <w:rPr>
          <w:rFonts w:eastAsia="SymbolMT" w:cs="SymbolMT"/>
          <w:color w:val="000000"/>
          <w:lang w:bidi="cs-CZ"/>
        </w:rPr>
      </w:pPr>
      <w:r>
        <w:rPr>
          <w:rFonts w:eastAsia="SymbolMT" w:cs="SymbolMT"/>
          <w:color w:val="000000"/>
          <w:lang w:bidi="cs-CZ"/>
        </w:rPr>
        <w:t>Písemnosti podle této Smlouvy lze doručit osobně nebo prostřednictvím držitele poštovní licence. Pro tyto účely se užijí následující doručovací adresy:</w:t>
      </w:r>
    </w:p>
    <w:p w:rsidR="008525CA" w:rsidRDefault="008525CA" w:rsidP="005D5E89">
      <w:pPr>
        <w:autoSpaceDE w:val="0"/>
        <w:spacing w:after="57" w:line="100" w:lineRule="atLeast"/>
        <w:ind w:left="720"/>
        <w:rPr>
          <w:color w:val="00CCCC"/>
        </w:rPr>
      </w:pPr>
      <w:r>
        <w:rPr>
          <w:rFonts w:eastAsia="SymbolMT" w:cs="SymbolMT"/>
          <w:color w:val="000000"/>
          <w:lang w:bidi="cs-CZ"/>
        </w:rPr>
        <w:t>adresa poskytovatele dotace:</w:t>
      </w:r>
      <w:r>
        <w:rPr>
          <w:rFonts w:eastAsia="SymbolMT" w:cs="SymbolMT"/>
          <w:color w:val="000000"/>
          <w:lang w:bidi="cs-CZ"/>
        </w:rPr>
        <w:tab/>
      </w:r>
      <w:r w:rsidRPr="008C649C">
        <w:t>Závodní 39</w:t>
      </w:r>
      <w:r w:rsidR="005B7534" w:rsidRPr="008C649C">
        <w:t>1</w:t>
      </w:r>
      <w:r w:rsidRPr="008C649C">
        <w:t>/</w:t>
      </w:r>
      <w:r w:rsidR="005B7534" w:rsidRPr="008C649C">
        <w:t>96C</w:t>
      </w:r>
      <w:r w:rsidRPr="008C649C">
        <w:t xml:space="preserve"> , 360 06 Karlovy Vary</w:t>
      </w:r>
    </w:p>
    <w:p w:rsidR="008525CA" w:rsidRDefault="008525CA" w:rsidP="008525CA">
      <w:pPr>
        <w:tabs>
          <w:tab w:val="left" w:pos="2160"/>
        </w:tabs>
        <w:autoSpaceDE w:val="0"/>
        <w:spacing w:after="57" w:line="100" w:lineRule="atLeast"/>
        <w:ind w:left="720"/>
        <w:rPr>
          <w:rFonts w:eastAsia="SymbolMT" w:cs="SymbolMT"/>
          <w:color w:val="00CCCC"/>
          <w:lang w:bidi="cs-CZ"/>
        </w:rPr>
      </w:pPr>
      <w:r>
        <w:rPr>
          <w:rFonts w:eastAsia="SymbolMT" w:cs="SymbolMT"/>
          <w:color w:val="000000"/>
          <w:lang w:bidi="cs-CZ"/>
        </w:rPr>
        <w:t>adresa příjemce dotace:</w:t>
      </w:r>
      <w:r>
        <w:rPr>
          <w:rFonts w:eastAsia="SymbolMT" w:cs="SymbolMT"/>
          <w:color w:val="000000"/>
          <w:lang w:bidi="cs-CZ"/>
        </w:rPr>
        <w:tab/>
      </w:r>
      <w:r w:rsidR="008C649C">
        <w:rPr>
          <w:rFonts w:eastAsia="SymbolMT" w:cs="SymbolMT"/>
          <w:color w:val="000000"/>
          <w:lang w:bidi="cs-CZ"/>
        </w:rPr>
        <w:t>Plzeňská 103/215c, 150 00 Praha</w:t>
      </w:r>
    </w:p>
    <w:p w:rsidR="008525CA" w:rsidRDefault="008525CA" w:rsidP="008525CA">
      <w:pPr>
        <w:tabs>
          <w:tab w:val="left" w:pos="2149"/>
        </w:tabs>
        <w:autoSpaceDE w:val="0"/>
        <w:spacing w:after="57" w:line="100" w:lineRule="atLeast"/>
        <w:ind w:left="709"/>
        <w:rPr>
          <w:rFonts w:eastAsia="Arial" w:cs="Arial"/>
          <w:color w:val="000000"/>
          <w:lang w:bidi="cs-CZ"/>
        </w:rPr>
      </w:pPr>
      <w:r>
        <w:rPr>
          <w:rFonts w:eastAsia="Arial" w:cs="Arial"/>
          <w:color w:val="000000"/>
          <w:lang w:bidi="cs-CZ"/>
        </w:rPr>
        <w:t>Písemnost se považuje za doručenou též v případě, jestliže příjemce dotace odmítne zásilku převzít nebo si ji nevyzvedne ve lhůtě stanovené držitelem poštovní licence. V takovém případě se za den doručení považuje den, kdy příjemce dotace odmítl písemnost převzít, nebo den, který byl posledním dnem lhůty k vyzvednutí písemnosti.</w:t>
      </w:r>
    </w:p>
    <w:p w:rsidR="00661322" w:rsidRDefault="009A2B59" w:rsidP="000175D0">
      <w:pPr>
        <w:numPr>
          <w:ilvl w:val="0"/>
          <w:numId w:val="34"/>
        </w:numPr>
        <w:spacing w:after="57"/>
        <w:ind w:left="714" w:hanging="357"/>
        <w:rPr>
          <w:color w:val="000000" w:themeColor="text1"/>
        </w:rPr>
      </w:pPr>
      <w:r w:rsidRPr="006F7102">
        <w:rPr>
          <w:color w:val="000000" w:themeColor="text1"/>
        </w:rPr>
        <w:t>Tato Smlouva a její dodatky budou zveřejněny v souladu s ustanovením § 10d odst. 1 zákona č. 250/2000 Sb., o rozpočtových pravidlech územních rozpočtů, ve znění pozdějších předpisů.</w:t>
      </w:r>
      <w:r w:rsidR="0027343E" w:rsidRPr="006F7102">
        <w:rPr>
          <w:rStyle w:val="Znakapoznpodarou"/>
          <w:color w:val="000000" w:themeColor="text1"/>
        </w:rPr>
        <w:footnoteReference w:id="9"/>
      </w:r>
    </w:p>
    <w:p w:rsidR="008525CA" w:rsidRDefault="000175D0" w:rsidP="000175D0">
      <w:pPr>
        <w:tabs>
          <w:tab w:val="center" w:pos="4819"/>
          <w:tab w:val="left" w:pos="8590"/>
        </w:tabs>
        <w:autoSpaceDE w:val="0"/>
        <w:spacing w:before="170" w:line="100" w:lineRule="atLeast"/>
        <w:jc w:val="left"/>
        <w:rPr>
          <w:rFonts w:eastAsia="TimesNewRomanPSMT" w:cs="TimesNewRomanPSMT"/>
          <w:b/>
          <w:bCs/>
        </w:rPr>
      </w:pPr>
      <w:r>
        <w:rPr>
          <w:rFonts w:eastAsia="TimesNewRomanPSMT" w:cs="TimesNewRomanPSMT"/>
          <w:b/>
          <w:bCs/>
        </w:rPr>
        <w:tab/>
      </w:r>
      <w:r w:rsidR="008525CA">
        <w:rPr>
          <w:rFonts w:eastAsia="TimesNewRomanPSMT" w:cs="TimesNewRomanPSMT"/>
          <w:b/>
          <w:bCs/>
        </w:rPr>
        <w:t>XXIV.</w:t>
      </w:r>
      <w:r>
        <w:rPr>
          <w:rFonts w:eastAsia="TimesNewRomanPSMT" w:cs="TimesNewRomanPSMT"/>
          <w:b/>
          <w:bCs/>
        </w:rPr>
        <w:tab/>
      </w:r>
    </w:p>
    <w:p w:rsidR="008525CA" w:rsidRDefault="008525CA" w:rsidP="008525CA">
      <w:pPr>
        <w:autoSpaceDE w:val="0"/>
        <w:spacing w:after="57" w:line="100" w:lineRule="atLeast"/>
        <w:jc w:val="center"/>
        <w:rPr>
          <w:rFonts w:eastAsia="TimesNewRomanPSMT" w:cs="TimesNewRomanPSMT"/>
          <w:b/>
          <w:bCs/>
        </w:rPr>
      </w:pPr>
      <w:r>
        <w:rPr>
          <w:rFonts w:eastAsia="TimesNewRomanPSMT" w:cs="TimesNewRomanPSMT"/>
          <w:b/>
          <w:bCs/>
        </w:rPr>
        <w:t>Přílohy Smlouvy</w:t>
      </w:r>
    </w:p>
    <w:p w:rsidR="008525CA" w:rsidRDefault="008525CA" w:rsidP="008525CA">
      <w:pPr>
        <w:autoSpaceDE w:val="0"/>
        <w:spacing w:after="57" w:line="100" w:lineRule="atLeast"/>
        <w:rPr>
          <w:rFonts w:eastAsia="TimesNewRomanPSMT" w:cs="TimesNewRomanPSMT"/>
        </w:rPr>
      </w:pPr>
      <w:r>
        <w:rPr>
          <w:rFonts w:eastAsia="TimesNewRomanPSMT" w:cs="TimesNewRomanPSMT"/>
        </w:rPr>
        <w:t xml:space="preserve">Nedílnou součástí této Smlouvy jsou následující přílohy: </w:t>
      </w:r>
    </w:p>
    <w:p w:rsidR="008525CA" w:rsidRDefault="008525CA" w:rsidP="00C23523">
      <w:pPr>
        <w:numPr>
          <w:ilvl w:val="0"/>
          <w:numId w:val="35"/>
        </w:numPr>
        <w:tabs>
          <w:tab w:val="left" w:pos="720"/>
        </w:tabs>
        <w:autoSpaceDE w:val="0"/>
        <w:spacing w:after="57" w:line="100" w:lineRule="atLeast"/>
        <w:rPr>
          <w:rFonts w:eastAsia="TimesNewRomanPSMT" w:cs="TimesNewRomanPSMT"/>
        </w:rPr>
      </w:pPr>
      <w:r>
        <w:rPr>
          <w:rFonts w:eastAsia="TimesNewRomanPSMT" w:cs="TimesNewRomanPSMT"/>
        </w:rPr>
        <w:t>Žádost o poskytnutí dotace (bez příloh),</w:t>
      </w:r>
    </w:p>
    <w:p w:rsidR="008525CA" w:rsidRDefault="008525CA" w:rsidP="00C23523">
      <w:pPr>
        <w:numPr>
          <w:ilvl w:val="0"/>
          <w:numId w:val="35"/>
        </w:numPr>
        <w:tabs>
          <w:tab w:val="left" w:pos="720"/>
        </w:tabs>
        <w:autoSpaceDE w:val="0"/>
        <w:spacing w:after="57" w:line="100" w:lineRule="atLeast"/>
        <w:rPr>
          <w:rFonts w:eastAsia="TimesNewRomanPSMT" w:cs="TimesNewRomanPSMT"/>
        </w:rPr>
      </w:pPr>
      <w:r>
        <w:rPr>
          <w:rFonts w:eastAsia="TimesNewRomanPSMT" w:cs="TimesNewRomanPSMT"/>
        </w:rPr>
        <w:t>Seznam a úplné znění dokumentů v elektronické podobě, kterými je příjemce dotace povinen se řídit při čerpání dotace (včetně plného znění těchto dokumentů pro dané kolo výzvy na přiloženém médiu),</w:t>
      </w:r>
    </w:p>
    <w:p w:rsidR="008525CA" w:rsidRPr="009360E2" w:rsidRDefault="008525CA" w:rsidP="00C23523">
      <w:pPr>
        <w:numPr>
          <w:ilvl w:val="0"/>
          <w:numId w:val="35"/>
        </w:numPr>
        <w:tabs>
          <w:tab w:val="left" w:pos="720"/>
        </w:tabs>
        <w:autoSpaceDE w:val="0"/>
        <w:spacing w:after="57" w:line="100" w:lineRule="atLeast"/>
        <w:rPr>
          <w:rFonts w:eastAsia="TimesNewRomanPSMT" w:cs="TimesNewRomanPSMT"/>
        </w:rPr>
      </w:pPr>
      <w:r>
        <w:rPr>
          <w:rFonts w:eastAsia="TimesNewRomanPSMT" w:cs="TimesNewRomanPSMT"/>
        </w:rPr>
        <w:t>Tabulka snížených odvodů (platná v aktuálním znění uveřejněném na webových stránkách poskytovatele dotace; změny provedené v jejím znění po podpisu této Smlouvy nesmí být nikdy k tíži příjemce dotace)</w:t>
      </w:r>
      <w:r w:rsidRPr="009360E2">
        <w:rPr>
          <w:rFonts w:eastAsia="TimesNewRomanPSMT" w:cs="TimesNewRomanPSMT"/>
        </w:rPr>
        <w:t>,</w:t>
      </w:r>
      <w:bookmarkStart w:id="0" w:name="_GoBack"/>
      <w:bookmarkEnd w:id="0"/>
    </w:p>
    <w:p w:rsidR="008525CA" w:rsidRPr="008C649C" w:rsidRDefault="008525CA" w:rsidP="00C23523">
      <w:pPr>
        <w:numPr>
          <w:ilvl w:val="0"/>
          <w:numId w:val="35"/>
        </w:numPr>
        <w:tabs>
          <w:tab w:val="left" w:pos="720"/>
        </w:tabs>
        <w:autoSpaceDE w:val="0"/>
        <w:spacing w:after="170" w:line="100" w:lineRule="atLeast"/>
        <w:rPr>
          <w:rFonts w:eastAsia="TimesNewRomanPSMT" w:cs="TimesNewRomanPSMT"/>
          <w:iCs/>
        </w:rPr>
      </w:pPr>
      <w:r w:rsidRPr="008C649C">
        <w:rPr>
          <w:rFonts w:eastAsia="TimesNewRomanPSMT" w:cs="TimesNewRomanPSMT"/>
          <w:iCs/>
        </w:rPr>
        <w:t>Změnový list.</w:t>
      </w:r>
    </w:p>
    <w:p w:rsidR="008525CA" w:rsidRDefault="008525CA" w:rsidP="008525CA">
      <w:pPr>
        <w:autoSpaceDE w:val="0"/>
        <w:spacing w:after="170" w:line="100" w:lineRule="atLeast"/>
        <w:rPr>
          <w:rFonts w:eastAsia="TimesNewRomanPSMT" w:cs="TimesNewRomanPSM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8525CA" w:rsidTr="00F42637">
        <w:tc>
          <w:tcPr>
            <w:tcW w:w="4818" w:type="dxa"/>
          </w:tcPr>
          <w:p w:rsidR="008525CA" w:rsidRDefault="008525CA" w:rsidP="008C649C">
            <w:pPr>
              <w:autoSpaceDE w:val="0"/>
              <w:snapToGrid w:val="0"/>
              <w:spacing w:after="170" w:line="100" w:lineRule="atLeast"/>
              <w:jc w:val="left"/>
              <w:rPr>
                <w:rFonts w:eastAsia="TimesNewRomanPSMT" w:cs="TimesNewRomanPSMT"/>
                <w:color w:val="00CCCC"/>
              </w:rPr>
            </w:pPr>
            <w:r>
              <w:rPr>
                <w:rFonts w:eastAsia="TimesNewRomanPSMT" w:cs="TimesNewRomanPSMT"/>
              </w:rPr>
              <w:t>V Ústí nad Labem dne</w:t>
            </w:r>
            <w:r>
              <w:rPr>
                <w:rFonts w:eastAsia="TimesNewRomanPSMT" w:cs="TimesNewRomanPSMT"/>
                <w:color w:val="00CCCC"/>
              </w:rPr>
              <w:t xml:space="preserve"> </w:t>
            </w:r>
          </w:p>
        </w:tc>
        <w:tc>
          <w:tcPr>
            <w:tcW w:w="4820" w:type="dxa"/>
          </w:tcPr>
          <w:p w:rsidR="008525CA" w:rsidRDefault="008525CA" w:rsidP="008C649C">
            <w:pPr>
              <w:autoSpaceDE w:val="0"/>
              <w:snapToGrid w:val="0"/>
              <w:spacing w:after="170" w:line="100" w:lineRule="atLeast"/>
              <w:jc w:val="left"/>
              <w:rPr>
                <w:rFonts w:eastAsia="TimesNewRomanPSMT" w:cs="TimesNewRomanPSMT"/>
                <w:color w:val="00CCCC"/>
              </w:rPr>
            </w:pPr>
            <w:r>
              <w:rPr>
                <w:rFonts w:eastAsia="TimesNewRomanPSMT" w:cs="TimesNewRomanPSMT"/>
              </w:rPr>
              <w:t>V</w:t>
            </w:r>
            <w:r>
              <w:rPr>
                <w:rFonts w:eastAsia="TimesNewRomanPSMT" w:cs="TimesNewRomanPSMT"/>
                <w:color w:val="00CCCC"/>
              </w:rPr>
              <w:t xml:space="preserve"> </w:t>
            </w:r>
            <w:r w:rsidR="008C649C" w:rsidRPr="008C649C">
              <w:rPr>
                <w:rFonts w:eastAsia="TimesNewRomanPSMT" w:cs="TimesNewRomanPSMT"/>
              </w:rPr>
              <w:t xml:space="preserve">Karlových Varech </w:t>
            </w:r>
            <w:r>
              <w:rPr>
                <w:rFonts w:eastAsia="TimesNewRomanPSMT" w:cs="TimesNewRomanPSMT"/>
              </w:rPr>
              <w:t>dne</w:t>
            </w:r>
          </w:p>
        </w:tc>
      </w:tr>
      <w:tr w:rsidR="008525CA" w:rsidTr="00F42637">
        <w:tc>
          <w:tcPr>
            <w:tcW w:w="4818" w:type="dxa"/>
          </w:tcPr>
          <w:p w:rsidR="008525CA" w:rsidRDefault="008525CA" w:rsidP="00F42637">
            <w:pPr>
              <w:autoSpaceDE w:val="0"/>
              <w:snapToGrid w:val="0"/>
              <w:spacing w:line="100" w:lineRule="atLeast"/>
              <w:rPr>
                <w:rFonts w:eastAsia="TimesNewRomanPSMT" w:cs="TimesNewRomanPSMT"/>
              </w:rPr>
            </w:pPr>
            <w:r>
              <w:rPr>
                <w:rFonts w:eastAsia="TimesNewRomanPSMT" w:cs="TimesNewRomanPSMT"/>
              </w:rPr>
              <w:t>Za poskytovatele dotace</w:t>
            </w:r>
          </w:p>
        </w:tc>
        <w:tc>
          <w:tcPr>
            <w:tcW w:w="4820" w:type="dxa"/>
          </w:tcPr>
          <w:p w:rsidR="008525CA" w:rsidRDefault="008525CA" w:rsidP="00F42637">
            <w:pPr>
              <w:autoSpaceDE w:val="0"/>
              <w:snapToGrid w:val="0"/>
              <w:spacing w:after="170" w:line="100" w:lineRule="atLeast"/>
              <w:jc w:val="left"/>
              <w:rPr>
                <w:rFonts w:eastAsia="TimesNewRomanPSMT" w:cs="TimesNewRomanPSMT"/>
              </w:rPr>
            </w:pPr>
            <w:r>
              <w:rPr>
                <w:rFonts w:eastAsia="TimesNewRomanPSMT" w:cs="TimesNewRomanPSMT"/>
              </w:rPr>
              <w:t>Za příjemce dotace</w:t>
            </w:r>
          </w:p>
          <w:p w:rsidR="008C649C" w:rsidRDefault="008C649C" w:rsidP="00F42637">
            <w:pPr>
              <w:autoSpaceDE w:val="0"/>
              <w:snapToGrid w:val="0"/>
              <w:spacing w:after="170" w:line="100" w:lineRule="atLeast"/>
              <w:jc w:val="left"/>
              <w:rPr>
                <w:rFonts w:eastAsia="TimesNewRomanPSMT" w:cs="TimesNewRomanPSMT"/>
              </w:rPr>
            </w:pPr>
          </w:p>
          <w:p w:rsidR="008C649C" w:rsidRDefault="008C649C" w:rsidP="00F42637">
            <w:pPr>
              <w:autoSpaceDE w:val="0"/>
              <w:snapToGrid w:val="0"/>
              <w:spacing w:after="170" w:line="100" w:lineRule="atLeast"/>
              <w:jc w:val="left"/>
              <w:rPr>
                <w:rFonts w:eastAsia="TimesNewRomanPSMT" w:cs="TimesNewRomanPSMT"/>
              </w:rPr>
            </w:pPr>
          </w:p>
          <w:p w:rsidR="008C649C" w:rsidRDefault="008C649C" w:rsidP="00F42637">
            <w:pPr>
              <w:autoSpaceDE w:val="0"/>
              <w:snapToGrid w:val="0"/>
              <w:spacing w:after="170" w:line="100" w:lineRule="atLeast"/>
              <w:jc w:val="left"/>
              <w:rPr>
                <w:rFonts w:eastAsia="TimesNewRomanPSMT" w:cs="TimesNewRomanPSMT"/>
              </w:rPr>
            </w:pPr>
          </w:p>
        </w:tc>
      </w:tr>
      <w:tr w:rsidR="008525CA" w:rsidTr="00F42637">
        <w:tc>
          <w:tcPr>
            <w:tcW w:w="4818" w:type="dxa"/>
          </w:tcPr>
          <w:p w:rsidR="008525CA" w:rsidRDefault="008525CA" w:rsidP="00F42637">
            <w:pPr>
              <w:autoSpaceDE w:val="0"/>
              <w:snapToGrid w:val="0"/>
              <w:spacing w:after="170" w:line="100" w:lineRule="atLeast"/>
              <w:jc w:val="center"/>
              <w:rPr>
                <w:rFonts w:eastAsia="TimesNewRomanPSMT" w:cs="TimesNewRomanPSMT"/>
              </w:rPr>
            </w:pPr>
            <w:r>
              <w:rPr>
                <w:rFonts w:eastAsia="TimesNewRomanPSMT" w:cs="TimesNewRomanPSMT"/>
              </w:rPr>
              <w:t>….........................….................</w:t>
            </w:r>
          </w:p>
        </w:tc>
        <w:tc>
          <w:tcPr>
            <w:tcW w:w="4820" w:type="dxa"/>
          </w:tcPr>
          <w:p w:rsidR="008525CA" w:rsidRDefault="008525CA" w:rsidP="00F42637">
            <w:pPr>
              <w:autoSpaceDE w:val="0"/>
              <w:snapToGrid w:val="0"/>
              <w:spacing w:after="170" w:line="100" w:lineRule="atLeast"/>
              <w:jc w:val="center"/>
              <w:rPr>
                <w:rFonts w:eastAsia="TimesNewRomanPSMT" w:cs="TimesNewRomanPSMT"/>
              </w:rPr>
            </w:pPr>
            <w:r>
              <w:rPr>
                <w:rFonts w:eastAsia="TimesNewRomanPSMT" w:cs="TimesNewRomanPSMT"/>
              </w:rPr>
              <w:t>….........................….................</w:t>
            </w:r>
          </w:p>
        </w:tc>
      </w:tr>
      <w:tr w:rsidR="008525CA" w:rsidTr="00F42637">
        <w:tc>
          <w:tcPr>
            <w:tcW w:w="4818" w:type="dxa"/>
          </w:tcPr>
          <w:p w:rsidR="008525CA" w:rsidRDefault="00E92CB5" w:rsidP="00F42637">
            <w:pPr>
              <w:autoSpaceDE w:val="0"/>
              <w:snapToGrid w:val="0"/>
              <w:spacing w:line="100" w:lineRule="atLeast"/>
              <w:jc w:val="center"/>
              <w:rPr>
                <w:rFonts w:eastAsia="TimesNewRomanPSMT" w:cs="TimesNewRomanPSMT"/>
              </w:rPr>
            </w:pPr>
            <w:r>
              <w:rPr>
                <w:rFonts w:eastAsia="TimesNewRomanPSMT" w:cs="TimesNewRomanPSMT"/>
                <w:b/>
                <w:bCs/>
              </w:rPr>
              <w:t xml:space="preserve">RSDr. Milan </w:t>
            </w:r>
            <w:proofErr w:type="spellStart"/>
            <w:r>
              <w:rPr>
                <w:rFonts w:eastAsia="TimesNewRomanPSMT" w:cs="TimesNewRomanPSMT"/>
                <w:b/>
                <w:bCs/>
              </w:rPr>
              <w:t>Pipal</w:t>
            </w:r>
            <w:proofErr w:type="spellEnd"/>
            <w:r w:rsidR="008525CA">
              <w:rPr>
                <w:rFonts w:eastAsia="TimesNewRomanPSMT" w:cs="TimesNewRomanPSMT"/>
                <w:b/>
                <w:bCs/>
              </w:rPr>
              <w:t xml:space="preserve"> </w:t>
            </w:r>
            <w:r w:rsidR="008525CA">
              <w:rPr>
                <w:rFonts w:eastAsia="TimesNewRomanPSMT" w:cs="TimesNewRomanPSMT"/>
              </w:rPr>
              <w:t>, Předseda Regionální rady</w:t>
            </w:r>
          </w:p>
          <w:p w:rsidR="008525CA" w:rsidRDefault="008525CA" w:rsidP="00F42637">
            <w:pPr>
              <w:autoSpaceDE w:val="0"/>
              <w:spacing w:line="100" w:lineRule="atLeast"/>
              <w:jc w:val="center"/>
              <w:rPr>
                <w:rFonts w:eastAsia="TimesNewRomanPSMT" w:cs="TimesNewRomanPSMT"/>
              </w:rPr>
            </w:pPr>
            <w:r>
              <w:rPr>
                <w:rFonts w:eastAsia="TimesNewRomanPSMT" w:cs="TimesNewRomanPSMT"/>
              </w:rPr>
              <w:t>regionu soudržnosti Severozápad</w:t>
            </w:r>
          </w:p>
        </w:tc>
        <w:tc>
          <w:tcPr>
            <w:tcW w:w="4820" w:type="dxa"/>
          </w:tcPr>
          <w:p w:rsidR="008525CA" w:rsidRDefault="008C649C" w:rsidP="00F42637">
            <w:pPr>
              <w:autoSpaceDE w:val="0"/>
              <w:snapToGrid w:val="0"/>
              <w:spacing w:line="100" w:lineRule="atLeast"/>
              <w:jc w:val="center"/>
              <w:rPr>
                <w:rFonts w:eastAsia="TimesNewRomanPSMT" w:cs="TimesNewRomanPSMT"/>
                <w:i/>
                <w:iCs/>
                <w:color w:val="00CCCC"/>
              </w:rPr>
            </w:pPr>
            <w:r w:rsidRPr="007A385F">
              <w:rPr>
                <w:rFonts w:eastAsia="TimesNewRomanPSMT" w:cs="TimesNewRomanPSMT"/>
                <w:b/>
                <w:iCs/>
              </w:rPr>
              <w:t xml:space="preserve">Ing. Martin </w:t>
            </w:r>
            <w:r>
              <w:rPr>
                <w:rFonts w:eastAsia="TimesNewRomanPSMT" w:cs="TimesNewRomanPSMT"/>
                <w:b/>
                <w:iCs/>
              </w:rPr>
              <w:t>Š</w:t>
            </w:r>
            <w:r w:rsidRPr="007A385F">
              <w:rPr>
                <w:rFonts w:eastAsia="TimesNewRomanPSMT" w:cs="TimesNewRomanPSMT"/>
                <w:b/>
                <w:iCs/>
              </w:rPr>
              <w:t>rámek,</w:t>
            </w:r>
            <w:r w:rsidRPr="007A385F">
              <w:rPr>
                <w:rFonts w:eastAsia="TimesNewRomanPSMT" w:cs="TimesNewRomanPSMT"/>
                <w:iCs/>
              </w:rPr>
              <w:t xml:space="preserve"> člen představenstva</w:t>
            </w:r>
          </w:p>
        </w:tc>
      </w:tr>
    </w:tbl>
    <w:p w:rsidR="005147C7" w:rsidRDefault="005147C7" w:rsidP="003C1F14">
      <w:pPr>
        <w:pStyle w:val="Standard"/>
        <w:jc w:val="center"/>
      </w:pPr>
    </w:p>
    <w:sectPr w:rsidR="005147C7" w:rsidSect="00DB44B2">
      <w:headerReference w:type="even" r:id="rId9"/>
      <w:headerReference w:type="default" r:id="rId10"/>
      <w:footerReference w:type="even" r:id="rId11"/>
      <w:footerReference w:type="default" r:id="rId12"/>
      <w:headerReference w:type="first" r:id="rId13"/>
      <w:footerReference w:type="first" r:id="rId14"/>
      <w:pgSz w:w="11906" w:h="16838"/>
      <w:pgMar w:top="3119" w:right="1134" w:bottom="1655"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6B" w:rsidRDefault="00EE686B">
      <w:r>
        <w:separator/>
      </w:r>
    </w:p>
  </w:endnote>
  <w:endnote w:type="continuationSeparator" w:id="0">
    <w:p w:rsidR="00EE686B" w:rsidRDefault="00EE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TimesNewRomanPSMT">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ArialMT">
    <w:altName w:val="Arial"/>
    <w:charset w:val="EE"/>
    <w:family w:val="swiss"/>
    <w:pitch w:val="default"/>
  </w:font>
  <w:font w:name="TimesNewRomanPS-ItalicMT">
    <w:charset w:val="EE"/>
    <w:family w:val="roman"/>
    <w:pitch w:val="default"/>
  </w:font>
  <w:font w:name="TimesNewRoman">
    <w:altName w:val="Times New Roman"/>
    <w:charset w:val="00"/>
    <w:family w:val="roman"/>
    <w:pitch w:val="default"/>
  </w:font>
  <w:font w:name="SymbolMT">
    <w:charset w:val="EE"/>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13" w:rsidRDefault="002562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8E" w:rsidRDefault="0031663F">
    <w:pPr>
      <w:pStyle w:val="Zpat"/>
    </w:pPr>
    <w:r>
      <w:rPr>
        <w:noProof/>
      </w:rPr>
      <w:drawing>
        <wp:anchor distT="0" distB="0" distL="0" distR="0" simplePos="0" relativeHeight="251656704" behindDoc="1" locked="0" layoutInCell="1" allowOverlap="1">
          <wp:simplePos x="0" y="0"/>
          <wp:positionH relativeFrom="column">
            <wp:align>center</wp:align>
          </wp:positionH>
          <wp:positionV relativeFrom="paragraph">
            <wp:posOffset>-208915</wp:posOffset>
          </wp:positionV>
          <wp:extent cx="7559675" cy="1079500"/>
          <wp:effectExtent l="0" t="0" r="3175" b="6350"/>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anchor>
      </w:drawing>
    </w:r>
    <w:r w:rsidR="0027343E">
      <w:rPr>
        <w:noProof/>
      </w:rPr>
      <mc:AlternateContent>
        <mc:Choice Requires="wps">
          <w:drawing>
            <wp:anchor distT="0" distB="0" distL="0" distR="0" simplePos="0" relativeHeight="251657728" behindDoc="0" locked="0" layoutInCell="1" allowOverlap="1">
              <wp:simplePos x="0" y="0"/>
              <wp:positionH relativeFrom="column">
                <wp:posOffset>6191885</wp:posOffset>
              </wp:positionH>
              <wp:positionV relativeFrom="paragraph">
                <wp:posOffset>107950</wp:posOffset>
              </wp:positionV>
              <wp:extent cx="539115" cy="17907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8E" w:rsidRDefault="009A2B59">
                          <w:pPr>
                            <w:pStyle w:val="Obsahrmce"/>
                          </w:pPr>
                          <w:r>
                            <w:rPr>
                              <w:color w:val="000000"/>
                            </w:rPr>
                            <w:fldChar w:fldCharType="begin"/>
                          </w:r>
                          <w:r w:rsidR="00260A27">
                            <w:rPr>
                              <w:color w:val="000000"/>
                            </w:rPr>
                            <w:instrText xml:space="preserve"> PAGE </w:instrText>
                          </w:r>
                          <w:r>
                            <w:rPr>
                              <w:color w:val="000000"/>
                            </w:rPr>
                            <w:fldChar w:fldCharType="separate"/>
                          </w:r>
                          <w:r w:rsidR="00800795">
                            <w:rPr>
                              <w:noProof/>
                              <w:color w:val="000000"/>
                            </w:rPr>
                            <w:t>16</w:t>
                          </w:r>
                          <w:r>
                            <w:rPr>
                              <w:color w:val="000000"/>
                            </w:rPr>
                            <w:fldChar w:fldCharType="end"/>
                          </w:r>
                          <w:r w:rsidR="00260A27">
                            <w:rPr>
                              <w:color w:val="000000"/>
                            </w:rPr>
                            <w:t>/</w:t>
                          </w:r>
                          <w:r>
                            <w:rPr>
                              <w:color w:val="000000"/>
                            </w:rPr>
                            <w:fldChar w:fldCharType="begin"/>
                          </w:r>
                          <w:r w:rsidR="00260A27">
                            <w:rPr>
                              <w:color w:val="000000"/>
                            </w:rPr>
                            <w:instrText xml:space="preserve"> NUMPAGES </w:instrText>
                          </w:r>
                          <w:r>
                            <w:rPr>
                              <w:color w:val="000000"/>
                            </w:rPr>
                            <w:fldChar w:fldCharType="separate"/>
                          </w:r>
                          <w:r w:rsidR="00800795">
                            <w:rPr>
                              <w:noProof/>
                              <w:color w:val="000000"/>
                            </w:rPr>
                            <w:t>16</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0F6F8E" w:rsidRDefault="009A2B59">
                    <w:pPr>
                      <w:pStyle w:val="Obsahrmce"/>
                    </w:pPr>
                    <w:r>
                      <w:rPr>
                        <w:color w:val="000000"/>
                      </w:rPr>
                      <w:fldChar w:fldCharType="begin"/>
                    </w:r>
                    <w:r w:rsidR="00260A27">
                      <w:rPr>
                        <w:color w:val="000000"/>
                      </w:rPr>
                      <w:instrText xml:space="preserve"> PAGE </w:instrText>
                    </w:r>
                    <w:r>
                      <w:rPr>
                        <w:color w:val="000000"/>
                      </w:rPr>
                      <w:fldChar w:fldCharType="separate"/>
                    </w:r>
                    <w:r w:rsidR="00800795">
                      <w:rPr>
                        <w:noProof/>
                        <w:color w:val="000000"/>
                      </w:rPr>
                      <w:t>16</w:t>
                    </w:r>
                    <w:r>
                      <w:rPr>
                        <w:color w:val="000000"/>
                      </w:rPr>
                      <w:fldChar w:fldCharType="end"/>
                    </w:r>
                    <w:r w:rsidR="00260A27">
                      <w:rPr>
                        <w:color w:val="000000"/>
                      </w:rPr>
                      <w:t>/</w:t>
                    </w:r>
                    <w:r>
                      <w:rPr>
                        <w:color w:val="000000"/>
                      </w:rPr>
                      <w:fldChar w:fldCharType="begin"/>
                    </w:r>
                    <w:r w:rsidR="00260A27">
                      <w:rPr>
                        <w:color w:val="000000"/>
                      </w:rPr>
                      <w:instrText xml:space="preserve"> NUMPAGES </w:instrText>
                    </w:r>
                    <w:r>
                      <w:rPr>
                        <w:color w:val="000000"/>
                      </w:rPr>
                      <w:fldChar w:fldCharType="separate"/>
                    </w:r>
                    <w:r w:rsidR="00800795">
                      <w:rPr>
                        <w:noProof/>
                        <w:color w:val="000000"/>
                      </w:rPr>
                      <w:t>16</w:t>
                    </w:r>
                    <w:r>
                      <w:rPr>
                        <w:color w:val="00000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FD" w:rsidRDefault="0027343E" w:rsidP="004C54FD">
    <w:pPr>
      <w:pStyle w:val="Zpat"/>
      <w:tabs>
        <w:tab w:val="clear" w:pos="4819"/>
      </w:tabs>
    </w:pPr>
    <w:r>
      <w:rPr>
        <w:noProof/>
      </w:rPr>
      <mc:AlternateContent>
        <mc:Choice Requires="wps">
          <w:drawing>
            <wp:anchor distT="0" distB="0" distL="0" distR="0" simplePos="0" relativeHeight="251673088" behindDoc="0" locked="0" layoutInCell="1" allowOverlap="1">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4FD" w:rsidRDefault="009A2B59" w:rsidP="004C54FD">
                          <w:pPr>
                            <w:pStyle w:val="Obsahrmce"/>
                          </w:pPr>
                          <w:r>
                            <w:rPr>
                              <w:color w:val="000000"/>
                            </w:rPr>
                            <w:fldChar w:fldCharType="begin"/>
                          </w:r>
                          <w:r w:rsidR="004C54FD">
                            <w:rPr>
                              <w:color w:val="000000"/>
                            </w:rPr>
                            <w:instrText xml:space="preserve"> PAGE </w:instrText>
                          </w:r>
                          <w:r>
                            <w:rPr>
                              <w:color w:val="000000"/>
                            </w:rPr>
                            <w:fldChar w:fldCharType="separate"/>
                          </w:r>
                          <w:r w:rsidR="00800795">
                            <w:rPr>
                              <w:noProof/>
                              <w:color w:val="000000"/>
                            </w:rPr>
                            <w:t>1</w:t>
                          </w:r>
                          <w:r>
                            <w:rPr>
                              <w:color w:val="000000"/>
                            </w:rPr>
                            <w:fldChar w:fldCharType="end"/>
                          </w:r>
                          <w:r w:rsidR="004C54FD">
                            <w:rPr>
                              <w:color w:val="000000"/>
                            </w:rPr>
                            <w:t>/</w:t>
                          </w:r>
                          <w:r>
                            <w:rPr>
                              <w:color w:val="000000"/>
                            </w:rPr>
                            <w:fldChar w:fldCharType="begin"/>
                          </w:r>
                          <w:r w:rsidR="004C54FD">
                            <w:rPr>
                              <w:color w:val="000000"/>
                            </w:rPr>
                            <w:instrText xml:space="preserve"> NUMPAGES </w:instrText>
                          </w:r>
                          <w:r>
                            <w:rPr>
                              <w:color w:val="000000"/>
                            </w:rPr>
                            <w:fldChar w:fldCharType="separate"/>
                          </w:r>
                          <w:r w:rsidR="00800795">
                            <w:rPr>
                              <w:noProof/>
                              <w:color w:val="000000"/>
                            </w:rPr>
                            <w:t>16</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88.4pt;margin-top:-1.1pt;width:42.45pt;height:14.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Wjg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sJ+VtNXsEzVgNNQVhwEsDRqftd4wG6NoGu297YjlG8r0C3YUWnww7GdvJ&#10;IIrC0QZ7jJJ549NTsDdW7DpATspW+gq02YqomyDixAKYhwl0Yozh+GqEVn86j16/37b1LwAAAP//&#10;AwBQSwMEFAAGAAgAAAAhAMgAdgTeAAAACgEAAA8AAABkcnMvZG93bnJldi54bWxMj8FOwzAQRO9I&#10;/IO1SNxau0ZK2hCngiK4IlKkXt14G0eJ11HstuHvcU9wHM1o5k25nd3ALjiFzpOC1VIAQ2q86ahV&#10;8L1/X6yBhajJ6METKvjBANvq/q7UhfFX+sJLHVuWSigUWoGNcSw4D41Fp8PSj0jJO/nJ6Zjk1HIz&#10;6WsqdwOXQmTc6Y7SgtUj7iw2fX12Cp4+ZX4IH/Xbbjzgpl+H1/5EVqnHh/nlGVjEOf6F4Yaf0KFK&#10;TEd/JhPYoGCTZwk9KlhICewWENkqB3ZUIDMBvCr5/wvVLwAAAP//AwBQSwECLQAUAAYACAAAACEA&#10;toM4kv4AAADhAQAAEwAAAAAAAAAAAAAAAAAAAAAAW0NvbnRlbnRfVHlwZXNdLnhtbFBLAQItABQA&#10;BgAIAAAAIQA4/SH/1gAAAJQBAAALAAAAAAAAAAAAAAAAAC8BAABfcmVscy8ucmVsc1BLAQItABQA&#10;BgAIAAAAIQC+lNBWjgIAACMFAAAOAAAAAAAAAAAAAAAAAC4CAABkcnMvZTJvRG9jLnhtbFBLAQIt&#10;ABQABgAIAAAAIQDIAHYE3gAAAAoBAAAPAAAAAAAAAAAAAAAAAOgEAABkcnMvZG93bnJldi54bWxQ&#10;SwUGAAAAAAQABADzAAAA8wUAAAAA&#10;" stroked="f">
              <v:fill opacity="0"/>
              <v:textbox inset="0,0,0,0">
                <w:txbxContent>
                  <w:p w:rsidR="004C54FD" w:rsidRDefault="009A2B59" w:rsidP="004C54FD">
                    <w:pPr>
                      <w:pStyle w:val="Obsahrmce"/>
                    </w:pPr>
                    <w:r>
                      <w:rPr>
                        <w:color w:val="000000"/>
                      </w:rPr>
                      <w:fldChar w:fldCharType="begin"/>
                    </w:r>
                    <w:r w:rsidR="004C54FD">
                      <w:rPr>
                        <w:color w:val="000000"/>
                      </w:rPr>
                      <w:instrText xml:space="preserve"> PAGE </w:instrText>
                    </w:r>
                    <w:r>
                      <w:rPr>
                        <w:color w:val="000000"/>
                      </w:rPr>
                      <w:fldChar w:fldCharType="separate"/>
                    </w:r>
                    <w:r w:rsidR="00800795">
                      <w:rPr>
                        <w:noProof/>
                        <w:color w:val="000000"/>
                      </w:rPr>
                      <w:t>1</w:t>
                    </w:r>
                    <w:r>
                      <w:rPr>
                        <w:color w:val="000000"/>
                      </w:rPr>
                      <w:fldChar w:fldCharType="end"/>
                    </w:r>
                    <w:r w:rsidR="004C54FD">
                      <w:rPr>
                        <w:color w:val="000000"/>
                      </w:rPr>
                      <w:t>/</w:t>
                    </w:r>
                    <w:r>
                      <w:rPr>
                        <w:color w:val="000000"/>
                      </w:rPr>
                      <w:fldChar w:fldCharType="begin"/>
                    </w:r>
                    <w:r w:rsidR="004C54FD">
                      <w:rPr>
                        <w:color w:val="000000"/>
                      </w:rPr>
                      <w:instrText xml:space="preserve"> NUMPAGES </w:instrText>
                    </w:r>
                    <w:r>
                      <w:rPr>
                        <w:color w:val="000000"/>
                      </w:rPr>
                      <w:fldChar w:fldCharType="separate"/>
                    </w:r>
                    <w:r w:rsidR="00800795">
                      <w:rPr>
                        <w:noProof/>
                        <w:color w:val="000000"/>
                      </w:rPr>
                      <w:t>16</w:t>
                    </w:r>
                    <w:r>
                      <w:rPr>
                        <w:color w:val="000000"/>
                      </w:rPr>
                      <w:fldChar w:fldCharType="end"/>
                    </w:r>
                  </w:p>
                </w:txbxContent>
              </v:textbox>
              <w10:wrap type="square"/>
            </v:shape>
          </w:pict>
        </mc:Fallback>
      </mc:AlternateContent>
    </w:r>
    <w:r w:rsidR="004C54FD">
      <w:rPr>
        <w:noProof/>
      </w:rPr>
      <w:drawing>
        <wp:anchor distT="0" distB="0" distL="0" distR="0" simplePos="0" relativeHeight="251671040" behindDoc="1" locked="0" layoutInCell="1" allowOverlap="1">
          <wp:simplePos x="0" y="0"/>
          <wp:positionH relativeFrom="column">
            <wp:posOffset>-711835</wp:posOffset>
          </wp:positionH>
          <wp:positionV relativeFrom="paragraph">
            <wp:posOffset>-304165</wp:posOffset>
          </wp:positionV>
          <wp:extent cx="7559675" cy="1079500"/>
          <wp:effectExtent l="0" t="0" r="3175" b="635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anchor>
      </w:drawing>
    </w:r>
    <w:r w:rsidR="004C54F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6B" w:rsidRDefault="00EE686B">
      <w:r>
        <w:separator/>
      </w:r>
    </w:p>
  </w:footnote>
  <w:footnote w:type="continuationSeparator" w:id="0">
    <w:p w:rsidR="00EE686B" w:rsidRDefault="00EE686B">
      <w:r>
        <w:continuationSeparator/>
      </w:r>
    </w:p>
  </w:footnote>
  <w:footnote w:id="1">
    <w:p w:rsidR="008525CA" w:rsidRPr="008525CA" w:rsidRDefault="008525CA" w:rsidP="008525CA">
      <w:pPr>
        <w:pStyle w:val="Textpoznpodarou"/>
        <w:rPr>
          <w:rFonts w:ascii="Arial" w:hAnsi="Arial" w:cs="Arial"/>
          <w:i/>
          <w:sz w:val="14"/>
          <w:szCs w:val="14"/>
        </w:rPr>
      </w:pPr>
      <w:r w:rsidRPr="008525CA">
        <w:rPr>
          <w:rStyle w:val="Znakypropoznmkupodarou"/>
          <w:rFonts w:ascii="Arial" w:hAnsi="Arial" w:cs="Arial"/>
          <w:i/>
          <w:sz w:val="14"/>
          <w:szCs w:val="14"/>
        </w:rPr>
        <w:footnoteRef/>
      </w:r>
      <w:r w:rsidRPr="008525CA">
        <w:rPr>
          <w:rFonts w:ascii="Arial" w:hAnsi="Arial" w:cs="Arial"/>
          <w:i/>
          <w:sz w:val="14"/>
          <w:szCs w:val="14"/>
        </w:rPr>
        <w:tab/>
      </w:r>
      <w:r w:rsidRPr="000B4F69">
        <w:rPr>
          <w:rFonts w:ascii="Arial" w:eastAsia="ArialMT" w:hAnsi="Arial" w:cs="Arial"/>
          <w:i/>
          <w:iCs/>
          <w:sz w:val="14"/>
          <w:szCs w:val="14"/>
          <w:lang w:eastAsia="ar-SA"/>
        </w:rPr>
        <w:t>Směnný kurz doplní zaměstnanec poskytovatele dotace v den podpisu této Smlouvy</w:t>
      </w:r>
      <w:r w:rsidRPr="008525CA">
        <w:rPr>
          <w:rFonts w:ascii="Arial" w:eastAsia="ArialMT" w:hAnsi="Arial" w:cs="Arial"/>
          <w:i/>
          <w:iCs/>
          <w:color w:val="00CCCC"/>
          <w:sz w:val="14"/>
          <w:szCs w:val="14"/>
          <w:lang w:eastAsia="ar-SA"/>
        </w:rPr>
        <w:t>.</w:t>
      </w:r>
    </w:p>
  </w:footnote>
  <w:footnote w:id="2">
    <w:p w:rsidR="008525CA" w:rsidRPr="008525CA" w:rsidRDefault="008525CA" w:rsidP="008525CA">
      <w:pPr>
        <w:pStyle w:val="Textpoznpodarou"/>
        <w:rPr>
          <w:rFonts w:ascii="Arial" w:hAnsi="Arial" w:cs="Arial"/>
          <w:sz w:val="14"/>
          <w:szCs w:val="14"/>
        </w:rPr>
      </w:pPr>
      <w:r w:rsidRPr="008525CA">
        <w:rPr>
          <w:rStyle w:val="Znakypropoznmkupodarou"/>
          <w:rFonts w:ascii="Arial" w:hAnsi="Arial" w:cs="Arial"/>
          <w:sz w:val="14"/>
          <w:szCs w:val="14"/>
        </w:rPr>
        <w:footnoteRef/>
      </w:r>
      <w:r w:rsidRPr="008525CA">
        <w:rPr>
          <w:rFonts w:ascii="Arial" w:hAnsi="Arial" w:cs="Arial"/>
          <w:sz w:val="14"/>
          <w:szCs w:val="14"/>
        </w:rPr>
        <w:tab/>
        <w:t>Nařízení Rady (ES) č. 659/1999 ze dne 22. března 1999, kterým se stanoví prováděcí pravidla k článku 93 Smlouvy o ES.</w:t>
      </w:r>
    </w:p>
  </w:footnote>
  <w:footnote w:id="3">
    <w:p w:rsidR="008525CA" w:rsidRPr="000B6BFC" w:rsidRDefault="008525CA" w:rsidP="008525CA">
      <w:pPr>
        <w:pStyle w:val="Textpoznpodarou"/>
        <w:rPr>
          <w:szCs w:val="14"/>
        </w:rPr>
      </w:pPr>
      <w:r w:rsidRPr="008525CA">
        <w:rPr>
          <w:rStyle w:val="Znakypropoznmkupodarou"/>
          <w:rFonts w:ascii="Arial" w:hAnsi="Arial" w:cs="Arial"/>
          <w:sz w:val="14"/>
          <w:szCs w:val="14"/>
        </w:rPr>
        <w:footnoteRef/>
      </w:r>
      <w:r w:rsidRPr="008525CA">
        <w:rPr>
          <w:rFonts w:ascii="Arial" w:hAnsi="Arial" w:cs="Arial"/>
          <w:sz w:val="14"/>
          <w:szCs w:val="14"/>
        </w:rPr>
        <w:t xml:space="preserve"> </w:t>
      </w:r>
      <w:r w:rsidRPr="008525CA">
        <w:rPr>
          <w:rFonts w:ascii="Arial" w:hAnsi="Arial" w:cs="Arial"/>
          <w:sz w:val="14"/>
          <w:szCs w:val="14"/>
        </w:rPr>
        <w:tab/>
        <w:t>Kurzová korekce způsobilých výdajů = (dotace z rozpočtu RR SZ – (dotace z rozpočtu RR SZ / kurz výzvy * aktuální kurz ECB)) * 100 / procento dotace z rozpočtu RR SZ</w:t>
      </w:r>
    </w:p>
  </w:footnote>
  <w:footnote w:id="4">
    <w:p w:rsidR="008525CA" w:rsidRPr="00B94EE7" w:rsidRDefault="008525CA" w:rsidP="008525CA">
      <w:pPr>
        <w:pStyle w:val="Textpoznpodarou"/>
        <w:rPr>
          <w:rFonts w:ascii="Arial" w:eastAsia="ArialMT" w:hAnsi="Arial" w:cs="Arial"/>
          <w:i/>
          <w:iCs/>
          <w:sz w:val="14"/>
          <w:szCs w:val="14"/>
          <w:lang w:eastAsia="ar-SA"/>
        </w:rPr>
      </w:pPr>
      <w:r w:rsidRPr="00B94EE7">
        <w:rPr>
          <w:rStyle w:val="Znakypropoznmkupodarou"/>
          <w:rFonts w:ascii="Arial" w:hAnsi="Arial" w:cs="Arial"/>
          <w:sz w:val="14"/>
          <w:szCs w:val="14"/>
        </w:rPr>
        <w:footnoteRef/>
      </w:r>
      <w:r w:rsidRPr="00B94EE7">
        <w:rPr>
          <w:rFonts w:ascii="Arial" w:eastAsia="ArialMT" w:hAnsi="Arial" w:cs="Arial"/>
          <w:i/>
          <w:iCs/>
          <w:sz w:val="14"/>
          <w:szCs w:val="14"/>
          <w:lang w:eastAsia="ar-SA"/>
        </w:rPr>
        <w:tab/>
        <w:t>U malých a středních podniků a nestátních neziskových organizací je možné zřídit k tomuto majetku na základě souhlasu poskytovatele dotace zástavní právo, takto zajištěná pohledávka však nesmí přesahovat výši vlastního podílu příjemce dotace.</w:t>
      </w:r>
    </w:p>
  </w:footnote>
  <w:footnote w:id="5">
    <w:p w:rsidR="008525CA" w:rsidRPr="008525CA" w:rsidRDefault="008525CA" w:rsidP="008525CA">
      <w:pPr>
        <w:pStyle w:val="Textpoznpodarou"/>
        <w:rPr>
          <w:rFonts w:ascii="Arial" w:hAnsi="Arial" w:cs="Arial"/>
          <w:sz w:val="14"/>
          <w:szCs w:val="14"/>
        </w:rPr>
      </w:pPr>
      <w:r w:rsidRPr="008525CA">
        <w:rPr>
          <w:rStyle w:val="Znakypropoznmkupodarou"/>
          <w:rFonts w:ascii="Arial" w:hAnsi="Arial" w:cs="Arial"/>
          <w:sz w:val="14"/>
          <w:szCs w:val="14"/>
        </w:rPr>
        <w:footnoteRef/>
      </w:r>
      <w:r w:rsidRPr="008525CA">
        <w:rPr>
          <w:rFonts w:ascii="Arial" w:hAnsi="Arial" w:cs="Arial"/>
          <w:sz w:val="14"/>
          <w:szCs w:val="14"/>
        </w:rPr>
        <w:tab/>
        <w:t>Nejedná se o řízení dle zákona č. 137/2006 Sb., o veřejných zakázkách, ve znění pozdějších předpisů.</w:t>
      </w:r>
    </w:p>
  </w:footnote>
  <w:footnote w:id="6">
    <w:p w:rsidR="008525CA" w:rsidRPr="008525CA" w:rsidRDefault="008525CA" w:rsidP="008525CA">
      <w:pPr>
        <w:pStyle w:val="Textpoznpodarou"/>
        <w:tabs>
          <w:tab w:val="left" w:pos="1078"/>
        </w:tabs>
        <w:rPr>
          <w:rFonts w:ascii="Arial" w:hAnsi="Arial" w:cs="Arial"/>
          <w:sz w:val="14"/>
          <w:szCs w:val="14"/>
        </w:rPr>
      </w:pPr>
      <w:r w:rsidRPr="008525CA">
        <w:rPr>
          <w:rStyle w:val="Znakypropoznmkupodarou"/>
          <w:rFonts w:ascii="Arial" w:hAnsi="Arial" w:cs="Arial"/>
          <w:sz w:val="14"/>
          <w:szCs w:val="14"/>
        </w:rPr>
        <w:footnoteRef/>
      </w:r>
      <w:r w:rsidRPr="008525CA">
        <w:rPr>
          <w:rFonts w:ascii="Arial" w:hAnsi="Arial" w:cs="Arial"/>
          <w:sz w:val="14"/>
          <w:szCs w:val="14"/>
        </w:rPr>
        <w:tab/>
        <w:t xml:space="preserve">Ustanovení § 2 písm. e) zákona č. 320/2001, o finanční kontrole ve veřejné správě a o změně některých zákonů (zákon o finanční kontrole), ve znění pozdějších </w:t>
      </w:r>
      <w:r w:rsidRPr="008525CA">
        <w:rPr>
          <w:rFonts w:ascii="Arial" w:eastAsia="ArialMT" w:hAnsi="Arial" w:cs="Arial"/>
          <w:sz w:val="14"/>
          <w:szCs w:val="14"/>
          <w:lang w:eastAsia="ar-SA"/>
        </w:rPr>
        <w:t>předpisů</w:t>
      </w:r>
      <w:r w:rsidRPr="008525CA">
        <w:rPr>
          <w:rFonts w:ascii="Arial" w:hAnsi="Arial" w:cs="Arial"/>
          <w:sz w:val="14"/>
          <w:szCs w:val="14"/>
        </w:rPr>
        <w:t>.</w:t>
      </w:r>
    </w:p>
  </w:footnote>
  <w:footnote w:id="7">
    <w:p w:rsidR="008525CA" w:rsidRDefault="008525CA" w:rsidP="008525CA">
      <w:pPr>
        <w:pStyle w:val="Textpoznpodarou"/>
        <w:rPr>
          <w:szCs w:val="14"/>
        </w:rPr>
      </w:pPr>
      <w:r w:rsidRPr="008525CA">
        <w:rPr>
          <w:rStyle w:val="Znakypropoznmkupodarou"/>
          <w:rFonts w:ascii="Arial" w:hAnsi="Arial" w:cs="Arial"/>
          <w:sz w:val="14"/>
          <w:szCs w:val="14"/>
        </w:rPr>
        <w:footnoteRef/>
      </w:r>
      <w:r w:rsidRPr="008525CA">
        <w:rPr>
          <w:rFonts w:ascii="Arial" w:hAnsi="Arial" w:cs="Arial"/>
          <w:sz w:val="14"/>
          <w:szCs w:val="14"/>
        </w:rPr>
        <w:tab/>
        <w:t>Ustanovení § 2 písm. e) zákona č. 320/2001, o finanční kontrole ve veřejné správě a o změně některých zákonů (zákon o finanční</w:t>
      </w:r>
      <w:r>
        <w:rPr>
          <w:szCs w:val="14"/>
        </w:rPr>
        <w:t xml:space="preserve"> </w:t>
      </w:r>
      <w:r w:rsidRPr="008525CA">
        <w:rPr>
          <w:rFonts w:ascii="Arial" w:hAnsi="Arial" w:cs="Arial"/>
          <w:sz w:val="14"/>
          <w:szCs w:val="14"/>
        </w:rPr>
        <w:t>kontrole), ve</w:t>
      </w:r>
      <w:r>
        <w:rPr>
          <w:szCs w:val="14"/>
        </w:rPr>
        <w:t xml:space="preserve"> </w:t>
      </w:r>
      <w:r w:rsidRPr="008525CA">
        <w:rPr>
          <w:rFonts w:ascii="Arial" w:hAnsi="Arial" w:cs="Arial"/>
          <w:sz w:val="14"/>
          <w:szCs w:val="14"/>
        </w:rPr>
        <w:t>znění pozdějších předpisů</w:t>
      </w:r>
      <w:r>
        <w:rPr>
          <w:szCs w:val="14"/>
        </w:rPr>
        <w:t>.</w:t>
      </w:r>
    </w:p>
  </w:footnote>
  <w:footnote w:id="8">
    <w:p w:rsidR="008525CA" w:rsidRPr="005D5E89" w:rsidRDefault="008525CA" w:rsidP="008525CA">
      <w:pPr>
        <w:pStyle w:val="Textpoznpodarou"/>
        <w:rPr>
          <w:rFonts w:ascii="Arial" w:hAnsi="Arial" w:cs="Arial"/>
          <w:i/>
          <w:iCs/>
          <w:sz w:val="14"/>
          <w:szCs w:val="14"/>
        </w:rPr>
      </w:pPr>
      <w:r w:rsidRPr="005D5E89">
        <w:rPr>
          <w:rStyle w:val="Znakypropoznmkupodarou"/>
          <w:rFonts w:ascii="Arial" w:hAnsi="Arial" w:cs="Arial"/>
          <w:sz w:val="14"/>
          <w:szCs w:val="14"/>
        </w:rPr>
        <w:footnoteRef/>
      </w:r>
      <w:r w:rsidRPr="005D5E89">
        <w:rPr>
          <w:rFonts w:ascii="Arial" w:hAnsi="Arial" w:cs="Arial"/>
          <w:i/>
          <w:iCs/>
          <w:sz w:val="14"/>
          <w:szCs w:val="14"/>
        </w:rPr>
        <w:tab/>
        <w:t>Variabilní symbol se skládá z posledních 5 čísel Smlouvy.</w:t>
      </w:r>
    </w:p>
  </w:footnote>
  <w:footnote w:id="9">
    <w:p w:rsidR="0027343E" w:rsidRPr="006F7102" w:rsidRDefault="0027343E">
      <w:pPr>
        <w:pStyle w:val="Textpoznpodarou"/>
        <w:rPr>
          <w:rFonts w:ascii="Arial" w:hAnsi="Arial" w:cs="Arial"/>
          <w:i/>
          <w:color w:val="00CCCC"/>
          <w:sz w:val="16"/>
          <w:szCs w:val="16"/>
        </w:rPr>
      </w:pPr>
      <w:r w:rsidRPr="006F7102">
        <w:rPr>
          <w:rStyle w:val="Znakapoznpodarou"/>
          <w:rFonts w:ascii="Arial" w:hAnsi="Arial" w:cs="Arial"/>
          <w:i/>
          <w:color w:val="000000" w:themeColor="text1"/>
          <w:sz w:val="16"/>
          <w:szCs w:val="16"/>
        </w:rPr>
        <w:footnoteRef/>
      </w:r>
      <w:r w:rsidRPr="006F7102">
        <w:rPr>
          <w:rFonts w:ascii="Arial" w:hAnsi="Arial" w:cs="Arial"/>
          <w:i/>
          <w:color w:val="000000" w:themeColor="text1"/>
          <w:sz w:val="16"/>
          <w:szCs w:val="16"/>
        </w:rPr>
        <w:t xml:space="preserve"> Platí pro Smlouvy a dodatky uzavřené po 1. 7.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13" w:rsidRDefault="0025621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8E" w:rsidRDefault="0031663F">
    <w:pPr>
      <w:pStyle w:val="Zhlav"/>
    </w:pPr>
    <w:r>
      <w:rPr>
        <w:noProof/>
      </w:rPr>
      <w:drawing>
        <wp:anchor distT="0" distB="0" distL="0" distR="0" simplePos="0" relativeHeight="251655680" behindDoc="1" locked="0" layoutInCell="1" allowOverlap="1">
          <wp:simplePos x="0" y="0"/>
          <wp:positionH relativeFrom="column">
            <wp:posOffset>-720090</wp:posOffset>
          </wp:positionH>
          <wp:positionV relativeFrom="paragraph">
            <wp:posOffset>-396240</wp:posOffset>
          </wp:positionV>
          <wp:extent cx="7559675" cy="1439545"/>
          <wp:effectExtent l="0" t="0" r="3175" b="8255"/>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anchor>
      </w:drawing>
    </w:r>
    <w:r>
      <w:rPr>
        <w:noProof/>
      </w:rPr>
      <w:drawing>
        <wp:anchor distT="0" distB="0" distL="0" distR="0" simplePos="0" relativeHeight="251659776" behindDoc="0" locked="0" layoutInCell="1" allowOverlap="1">
          <wp:simplePos x="0" y="0"/>
          <wp:positionH relativeFrom="column">
            <wp:posOffset>4081780</wp:posOffset>
          </wp:positionH>
          <wp:positionV relativeFrom="paragraph">
            <wp:posOffset>0</wp:posOffset>
          </wp:positionV>
          <wp:extent cx="2044065" cy="492760"/>
          <wp:effectExtent l="0" t="0" r="0" b="2540"/>
          <wp:wrapTopAndBottom/>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1E" w:rsidRDefault="0027343E" w:rsidP="004E441E">
    <w:pPr>
      <w:pStyle w:val="Zhlav"/>
    </w:pPr>
    <w:r>
      <w:rPr>
        <w:noProof/>
      </w:rPr>
      <mc:AlternateContent>
        <mc:Choice Requires="wps">
          <w:drawing>
            <wp:anchor distT="0" distB="0" distL="0" distR="0" simplePos="0" relativeHeight="251675136" behindDoc="0" locked="0" layoutInCell="1" allowOverlap="1">
              <wp:simplePos x="0" y="0"/>
              <wp:positionH relativeFrom="column">
                <wp:posOffset>41910</wp:posOffset>
              </wp:positionH>
              <wp:positionV relativeFrom="paragraph">
                <wp:posOffset>13335</wp:posOffset>
              </wp:positionV>
              <wp:extent cx="3599180" cy="485775"/>
              <wp:effectExtent l="0" t="0" r="1270" b="952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7C7" w:rsidRDefault="005147C7" w:rsidP="005147C7">
                          <w:pPr>
                            <w:pStyle w:val="Obsahrmce"/>
                            <w:rPr>
                              <w:b/>
                              <w:bCs/>
                              <w:color w:val="FF0000"/>
                              <w:sz w:val="24"/>
                              <w:szCs w:val="24"/>
                            </w:rPr>
                          </w:pPr>
                        </w:p>
                        <w:p w:rsidR="005147C7" w:rsidRPr="005147C7" w:rsidRDefault="008E4B70" w:rsidP="005147C7">
                          <w:pPr>
                            <w:pStyle w:val="Obsahrmce"/>
                            <w:rPr>
                              <w:b/>
                              <w:bCs/>
                              <w:color w:val="595959" w:themeColor="text1" w:themeTint="A6"/>
                              <w:sz w:val="24"/>
                              <w:szCs w:val="24"/>
                            </w:rPr>
                          </w:pPr>
                          <w:r w:rsidRPr="005D4D7E">
                            <w:rPr>
                              <w:b/>
                              <w:bCs/>
                              <w:color w:val="595959" w:themeColor="text1" w:themeTint="A6"/>
                              <w:sz w:val="16"/>
                              <w:szCs w:val="16"/>
                            </w:rPr>
                            <w:t>S</w:t>
                          </w:r>
                          <w:r w:rsidR="005D4D7E" w:rsidRPr="005D4D7E">
                            <w:rPr>
                              <w:b/>
                              <w:bCs/>
                              <w:color w:val="595959" w:themeColor="text1" w:themeTint="A6"/>
                              <w:sz w:val="16"/>
                              <w:szCs w:val="16"/>
                            </w:rPr>
                            <w:t>MLOUVA O POSKYTNUTÍ DOTACE</w:t>
                          </w:r>
                          <w:r w:rsidR="005D4D7E">
                            <w:rPr>
                              <w:b/>
                              <w:bCs/>
                              <w:color w:val="595959" w:themeColor="text1" w:themeTint="A6"/>
                              <w:sz w:val="24"/>
                              <w:szCs w:val="24"/>
                            </w:rPr>
                            <w:t xml:space="preserve"> </w:t>
                          </w:r>
                          <w:r w:rsidR="005D4D7E" w:rsidRPr="005D4D7E">
                            <w:rPr>
                              <w:b/>
                              <w:bCs/>
                              <w:color w:val="595959" w:themeColor="text1" w:themeTint="A6"/>
                              <w:sz w:val="16"/>
                              <w:szCs w:val="16"/>
                            </w:rPr>
                            <w:t>Z ROZPOČTOVÝCH</w:t>
                          </w:r>
                          <w:r w:rsidR="005D4D7E">
                            <w:rPr>
                              <w:b/>
                              <w:bCs/>
                              <w:color w:val="595959" w:themeColor="text1" w:themeTint="A6"/>
                              <w:sz w:val="24"/>
                              <w:szCs w:val="24"/>
                            </w:rPr>
                            <w:t xml:space="preserve"> </w:t>
                          </w:r>
                          <w:r w:rsidR="005D4D7E" w:rsidRPr="005D4D7E">
                            <w:rPr>
                              <w:b/>
                              <w:bCs/>
                              <w:color w:val="595959" w:themeColor="text1" w:themeTint="A6"/>
                              <w:sz w:val="16"/>
                              <w:szCs w:val="16"/>
                            </w:rPr>
                            <w:t>PROSTŘEDKŮ REGIONÁLNÍ RADY REGIONU</w:t>
                          </w:r>
                          <w:r w:rsidR="005D4D7E">
                            <w:rPr>
                              <w:b/>
                              <w:bCs/>
                              <w:color w:val="595959" w:themeColor="text1" w:themeTint="A6"/>
                              <w:sz w:val="24"/>
                              <w:szCs w:val="24"/>
                            </w:rPr>
                            <w:t xml:space="preserve"> </w:t>
                          </w:r>
                          <w:r w:rsidR="005D4D7E" w:rsidRPr="005D4D7E">
                            <w:rPr>
                              <w:b/>
                              <w:bCs/>
                              <w:color w:val="595959" w:themeColor="text1" w:themeTint="A6"/>
                              <w:sz w:val="16"/>
                              <w:szCs w:val="16"/>
                            </w:rPr>
                            <w:t>SOUDRŽNOSTI</w:t>
                          </w:r>
                          <w:r w:rsidR="005D4D7E">
                            <w:rPr>
                              <w:b/>
                              <w:bCs/>
                              <w:color w:val="595959" w:themeColor="text1" w:themeTint="A6"/>
                              <w:sz w:val="24"/>
                              <w:szCs w:val="24"/>
                            </w:rPr>
                            <w:t xml:space="preserve"> </w:t>
                          </w:r>
                          <w:r w:rsidR="005D4D7E" w:rsidRPr="005D4D7E">
                            <w:rPr>
                              <w:b/>
                              <w:bCs/>
                              <w:color w:val="595959" w:themeColor="text1" w:themeTint="A6"/>
                              <w:sz w:val="16"/>
                              <w:szCs w:val="16"/>
                            </w:rPr>
                            <w:t>SEVEROZÁPAD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3pt;margin-top:1.05pt;width:283.4pt;height:38.2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lpfAIAAAYFAAAOAAAAZHJzL2Uyb0RvYy54bWysVNuO2yAQfa/Uf0C8Z22n9ia24qz20lSV&#10;thdptx9AAMeoGCiQ2Nuq/94Bx9ndXqSqqh/wAMNhZs4ZVhdDJ9GBWye0qnF2lmLEFdVMqF2NP91v&#10;ZkuMnCeKEakVr/EDd/hi/fLFqjcVn+tWS8YtAhDlqt7UuPXeVEniaMs74s604Qo2G2074mFqdwmz&#10;pAf0TibzND1Pem2ZsZpy52D1ZtzE64jfNJz6D03juEeyxhCbj6ON4zaMyXpFqp0lphX0GAb5hyg6&#10;IhRceoK6IZ6gvRW/QHWCWu1048+o7hLdNILymANkk6U/ZXPXEsNjLlAcZ05lcv8Plr4/fLRIsBoX&#10;GCnSAUX3fPDoSg8oD9XpjavA6c6Amx9gGViOmTpzq+lnh5S+bona8Utrdd9ywiC6LJxMnhwdcVwA&#10;2fbvNINryN7rCDQ0tgulg2IgQAeWHk7MhFAoLL4qyjJbwhaFvXxZLBZFvIJU02ljnX/DdYeCUWML&#10;zEd0crh1PkRDqsklXOa0FGwjpIwTu9teS4sOBFSyid8R/ZmbVMFZ6XBsRBxXIEi4I+yFcCPr38ps&#10;nqdX83K2OV8uZvkmL2blIl3O0qy8Ks/TvMxvNt9DgFletYIxrm6F4pMCs/zvGD72wqidqEHU17gs&#10;5sVI0R+TTOP3uyQ74aEhpehqvDw5kSoQ+1oxSJtUngg52snz8GOVoQbTP1YlyiAwP2rAD9sh6i1q&#10;JEhkq9kD6MJqoA0YhscEjFbbrxj10Jg1dl/2xHKM5FsF2gpdPBl2MraTQRSFozX2GI3mtR+7fW+s&#10;2LWAPKpX6UvQXyOiNB6jOKoWmi3mcHwYQjc/nUevx+dr/QMAAP//AwBQSwMEFAAGAAgAAAAhAOFU&#10;O1TcAAAABgEAAA8AAABkcnMvZG93bnJldi54bWxMjsFOwzAQRO9I/IO1SFwQdRogrUKcClq4lUNL&#10;1fM2NklEvI5sp0n/nuUEx9GM3rxiNdlOnI0PrSMF81kCwlDldEu1gsPn+/0SRIhIGjtHRsHFBFiV&#10;11cF5tqNtDPnfawFQyjkqKCJsc+lDFVjLIaZ6w1x9+W8xcjR11J7HBluO5kmSSYttsQPDfZm3Zjq&#10;ez9YBdnGD+OO1nebw9sWP/o6Pb5ejkrd3kwvzyCimeLfGH71WR1Kdjq5gXQQHTMyHipI5yC4fVo8&#10;PII4KVgsM5BlIf/rlz8AAAD//wMAUEsBAi0AFAAGAAgAAAAhALaDOJL+AAAA4QEAABMAAAAAAAAA&#10;AAAAAAAAAAAAAFtDb250ZW50X1R5cGVzXS54bWxQSwECLQAUAAYACAAAACEAOP0h/9YAAACUAQAA&#10;CwAAAAAAAAAAAAAAAAAvAQAAX3JlbHMvLnJlbHNQSwECLQAUAAYACAAAACEAPcT5aXwCAAAGBQAA&#10;DgAAAAAAAAAAAAAAAAAuAgAAZHJzL2Uyb0RvYy54bWxQSwECLQAUAAYACAAAACEA4VQ7VNwAAAAG&#10;AQAADwAAAAAAAAAAAAAAAADWBAAAZHJzL2Rvd25yZXYueG1sUEsFBgAAAAAEAAQA8wAAAN8FAAAA&#10;AA==&#10;" stroked="f">
              <v:textbox inset="0,0,0,0">
                <w:txbxContent>
                  <w:p w:rsidR="005147C7" w:rsidRDefault="005147C7" w:rsidP="005147C7">
                    <w:pPr>
                      <w:pStyle w:val="Obsahrmce"/>
                      <w:rPr>
                        <w:b/>
                        <w:bCs/>
                        <w:color w:val="FF0000"/>
                        <w:sz w:val="24"/>
                        <w:szCs w:val="24"/>
                      </w:rPr>
                    </w:pPr>
                  </w:p>
                  <w:p w:rsidR="005147C7" w:rsidRPr="005147C7" w:rsidRDefault="008E4B70" w:rsidP="005147C7">
                    <w:pPr>
                      <w:pStyle w:val="Obsahrmce"/>
                      <w:rPr>
                        <w:b/>
                        <w:bCs/>
                        <w:color w:val="595959" w:themeColor="text1" w:themeTint="A6"/>
                        <w:sz w:val="24"/>
                        <w:szCs w:val="24"/>
                      </w:rPr>
                    </w:pPr>
                    <w:r w:rsidRPr="005D4D7E">
                      <w:rPr>
                        <w:b/>
                        <w:bCs/>
                        <w:color w:val="595959" w:themeColor="text1" w:themeTint="A6"/>
                        <w:sz w:val="16"/>
                        <w:szCs w:val="16"/>
                      </w:rPr>
                      <w:t>S</w:t>
                    </w:r>
                    <w:r w:rsidR="005D4D7E" w:rsidRPr="005D4D7E">
                      <w:rPr>
                        <w:b/>
                        <w:bCs/>
                        <w:color w:val="595959" w:themeColor="text1" w:themeTint="A6"/>
                        <w:sz w:val="16"/>
                        <w:szCs w:val="16"/>
                      </w:rPr>
                      <w:t>MLOUVA O POSKYTNUTÍ DOTACE</w:t>
                    </w:r>
                    <w:r w:rsidR="005D4D7E">
                      <w:rPr>
                        <w:b/>
                        <w:bCs/>
                        <w:color w:val="595959" w:themeColor="text1" w:themeTint="A6"/>
                        <w:sz w:val="24"/>
                        <w:szCs w:val="24"/>
                      </w:rPr>
                      <w:t xml:space="preserve"> </w:t>
                    </w:r>
                    <w:r w:rsidR="005D4D7E" w:rsidRPr="005D4D7E">
                      <w:rPr>
                        <w:b/>
                        <w:bCs/>
                        <w:color w:val="595959" w:themeColor="text1" w:themeTint="A6"/>
                        <w:sz w:val="16"/>
                        <w:szCs w:val="16"/>
                      </w:rPr>
                      <w:t>Z ROZPOČTOVÝCH</w:t>
                    </w:r>
                    <w:r w:rsidR="005D4D7E">
                      <w:rPr>
                        <w:b/>
                        <w:bCs/>
                        <w:color w:val="595959" w:themeColor="text1" w:themeTint="A6"/>
                        <w:sz w:val="24"/>
                        <w:szCs w:val="24"/>
                      </w:rPr>
                      <w:t xml:space="preserve"> </w:t>
                    </w:r>
                    <w:r w:rsidR="005D4D7E" w:rsidRPr="005D4D7E">
                      <w:rPr>
                        <w:b/>
                        <w:bCs/>
                        <w:color w:val="595959" w:themeColor="text1" w:themeTint="A6"/>
                        <w:sz w:val="16"/>
                        <w:szCs w:val="16"/>
                      </w:rPr>
                      <w:t>PROSTŘEDKŮ REGIONÁLNÍ RADY REGIONU</w:t>
                    </w:r>
                    <w:r w:rsidR="005D4D7E">
                      <w:rPr>
                        <w:b/>
                        <w:bCs/>
                        <w:color w:val="595959" w:themeColor="text1" w:themeTint="A6"/>
                        <w:sz w:val="24"/>
                        <w:szCs w:val="24"/>
                      </w:rPr>
                      <w:t xml:space="preserve"> </w:t>
                    </w:r>
                    <w:r w:rsidR="005D4D7E" w:rsidRPr="005D4D7E">
                      <w:rPr>
                        <w:b/>
                        <w:bCs/>
                        <w:color w:val="595959" w:themeColor="text1" w:themeTint="A6"/>
                        <w:sz w:val="16"/>
                        <w:szCs w:val="16"/>
                      </w:rPr>
                      <w:t>SOUDRŽNOSTI</w:t>
                    </w:r>
                    <w:r w:rsidR="005D4D7E">
                      <w:rPr>
                        <w:b/>
                        <w:bCs/>
                        <w:color w:val="595959" w:themeColor="text1" w:themeTint="A6"/>
                        <w:sz w:val="24"/>
                        <w:szCs w:val="24"/>
                      </w:rPr>
                      <w:t xml:space="preserve"> </w:t>
                    </w:r>
                    <w:r w:rsidR="005D4D7E" w:rsidRPr="005D4D7E">
                      <w:rPr>
                        <w:b/>
                        <w:bCs/>
                        <w:color w:val="595959" w:themeColor="text1" w:themeTint="A6"/>
                        <w:sz w:val="16"/>
                        <w:szCs w:val="16"/>
                      </w:rPr>
                      <w:t>SEVEROZÁPAD</w:t>
                    </w:r>
                  </w:p>
                </w:txbxContent>
              </v:textbox>
              <w10:wrap type="square"/>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page">
                <wp:posOffset>3372485</wp:posOffset>
              </wp:positionH>
              <wp:positionV relativeFrom="page">
                <wp:posOffset>1318895</wp:posOffset>
              </wp:positionV>
              <wp:extent cx="2432050" cy="615950"/>
              <wp:effectExtent l="0" t="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Pracoviště:</w:t>
                          </w:r>
                        </w:p>
                        <w:p w:rsidR="004E441E" w:rsidRDefault="004E441E" w:rsidP="004E441E">
                          <w:pPr>
                            <w:rPr>
                              <w:rFonts w:ascii="ArialMT" w:eastAsia="ArialMT" w:hAnsi="ArialMT" w:cs="ArialMT"/>
                              <w:color w:val="000000"/>
                              <w:sz w:val="18"/>
                              <w:szCs w:val="18"/>
                            </w:rPr>
                          </w:pPr>
                          <w:r w:rsidRPr="0028117C">
                            <w:rPr>
                              <w:rFonts w:ascii="ArialMT" w:eastAsia="ArialMT" w:hAnsi="ArialMT" w:cs="ArialMT"/>
                              <w:color w:val="000000"/>
                              <w:sz w:val="18"/>
                              <w:szCs w:val="18"/>
                            </w:rPr>
                            <w:t>Závodní 39</w:t>
                          </w:r>
                          <w:r w:rsidR="005B7534">
                            <w:rPr>
                              <w:rFonts w:ascii="ArialMT" w:eastAsia="ArialMT" w:hAnsi="ArialMT" w:cs="ArialMT"/>
                              <w:color w:val="000000"/>
                              <w:sz w:val="18"/>
                              <w:szCs w:val="18"/>
                            </w:rPr>
                            <w:t>1</w:t>
                          </w:r>
                          <w:r w:rsidRPr="0028117C">
                            <w:rPr>
                              <w:rFonts w:ascii="ArialMT" w:eastAsia="ArialMT" w:hAnsi="ArialMT" w:cs="ArialMT"/>
                              <w:color w:val="000000"/>
                              <w:sz w:val="18"/>
                              <w:szCs w:val="18"/>
                            </w:rPr>
                            <w:t>/</w:t>
                          </w:r>
                          <w:r w:rsidR="005B7534">
                            <w:rPr>
                              <w:rFonts w:ascii="ArialMT" w:eastAsia="ArialMT" w:hAnsi="ArialMT" w:cs="ArialMT"/>
                              <w:color w:val="000000"/>
                              <w:sz w:val="18"/>
                              <w:szCs w:val="18"/>
                            </w:rPr>
                            <w:t>96C</w:t>
                          </w:r>
                          <w:r>
                            <w:rPr>
                              <w:rFonts w:ascii="ArialMT" w:eastAsia="ArialMT" w:hAnsi="ArialMT" w:cs="ArialMT"/>
                              <w:color w:val="000000"/>
                              <w:sz w:val="18"/>
                              <w:szCs w:val="18"/>
                            </w:rPr>
                            <w:t>, 360 06 Karlovy Vary</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 xml:space="preserve">tel.: </w:t>
                          </w:r>
                          <w:r w:rsidR="003C1742">
                            <w:rPr>
                              <w:rFonts w:ascii="ArialMT" w:eastAsia="ArialMT" w:hAnsi="ArialMT" w:cs="ArialMT"/>
                              <w:color w:val="000000"/>
                              <w:sz w:val="18"/>
                              <w:szCs w:val="18"/>
                            </w:rPr>
                            <w:t>354 222 624</w:t>
                          </w:r>
                        </w:p>
                        <w:p w:rsidR="004E441E" w:rsidRDefault="004E441E" w:rsidP="004E441E">
                          <w:pPr>
                            <w:jc w:val="left"/>
                            <w:rPr>
                              <w:rFonts w:ascii="ArialMT" w:eastAsia="ArialMT" w:hAnsi="ArialMT" w:cs="ArialMT"/>
                              <w:color w:val="000000"/>
                              <w:sz w:val="18"/>
                              <w:szCs w:val="18"/>
                            </w:rPr>
                          </w:pPr>
                          <w:r>
                            <w:rPr>
                              <w:rFonts w:ascii="ArialMT" w:eastAsia="ArialMT" w:hAnsi="ArialMT" w:cs="ArialMT"/>
                              <w:color w:val="000000"/>
                              <w:sz w:val="18"/>
                              <w:szCs w:val="18"/>
                            </w:rPr>
                            <w:t xml:space="preserve">e-mail: </w:t>
                          </w:r>
                          <w:r w:rsidRPr="007239CB">
                            <w:rPr>
                              <w:rFonts w:ascii="ArialMT" w:eastAsia="ArialMT" w:hAnsi="ArialMT" w:cs="ArialMT"/>
                              <w:color w:val="000000"/>
                              <w:sz w:val="18"/>
                              <w:szCs w:val="18"/>
                            </w:rPr>
                            <w:t>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5.55pt;margin-top:103.85pt;width:191.5pt;height:4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ay2AIAAFgGAAAOAAAAZHJzL2Uyb0RvYy54bWysVVtvmzAUfp+0/2D5nXIJkIBKqoTLNKm7&#10;SO1+gAMmoIHNbCekm/bfd2ySNG03aVrHg3VsH3/nO1eubw59h/ZUyJazBLtXDkaUlbxq2TbBX+4L&#10;a4GRVIRVpOOMJviBSnyzfPvmehxi6vGGdxUVCECYjMchwY1SQ2zbsmxoT+QVHyiDy5qLnijYiq1d&#10;CTICet/ZnuOE9shFNQheUinhNJsu8dLg1zUt1ae6llShLsHATZlVmHWjV3t5TeKtIEPTlkca5B9Y&#10;9KRlYPQMlRFF0E60L6D6thRc8lpdlby3eV23JTU+gDeu88ybu4YM1PgCwZHDOUzy/8GWH/efBWqr&#10;BM8wYqSHFN3Tg0JrfkC+js44yBiU7gZQUwc4hiwbT+Vwy8uvEjGeNoRt6UoIPjaUVMDO1S/ti6cT&#10;jtQgm/EDr8AM2SlugA616HXoIBgI0CFLD+fMaColHHr+zHMCuCrhLnSDCGRtgsSn14OQ6h3lPdJC&#10;ggVk3qCT/a1Uk+pJRRtjvGi7Ds5J3LEnB4A5nVBTPtNrEgMTELWm5mRS+yNyonyRL3zL98Lc8p0s&#10;s1ZF6lth4c6DbJalaeb+1CxcP27aqqJMGz2Vmev/XRqPBT8VyLnQJO/aSsNpSlJsN2kn0J5AmRfm&#10;O4bnQs1+SsNED3x55pLr+c7ai6wiXMwtv/ADK5o7C8txo3UUOn7kZ8VTl25bRl/vEhoTHAVeMJXW&#10;H31zzPfSNxILvmOVyaeuwfwoK9J2k3zhvWb8e+9XReDM/dnCms+DmeXPcsdaL4rUWqVuGM7zdbrO&#10;nyU0N0UiXx8Ak4aLirvge7TxSBlK9FSOpsl0X00dpg6bg+lmT8dIN+CGVw/QdYJDU0D/wKgGoeHi&#10;O0YjjL0Ey287IihG3XsGnatn5EkQJ2FzEggr4WmCFUaTmCozSzV5xlfQ0XVrmu3RMrDWGxhfhv9x&#10;1Or5eLk3Wo8/hOUvAAAA//8DAFBLAwQUAAYACAAAACEAkWVT2eEAAAALAQAADwAAAGRycy9kb3du&#10;cmV2LnhtbEyPwU7DMAyG70i8Q2Sk3VjSbaysNJ2mCU5IiK4cOKZN1kZrnNJkW3l7zAmOtj/9/v58&#10;O7meXcwYrEcJyVwAM9h4bbGV8FG93D8CC1GhVr1HI+HbBNgWtze5yrS/Ymkuh9gyCsGQKQldjEPG&#10;eWg641SY+8Eg3Y5+dCrSOLZcj+pK4a7nCyHW3CmL9KFTg9l3pjkdzk7C7hPLZ/v1Vr+Xx9JW1Ubg&#10;6/ok5exu2j0Bi2aKfzD86pM6FORU+zPqwHoJD8skIVTCQqQpMCI2yYo2tYSlWKXAi5z/71D8AAAA&#10;//8DAFBLAQItABQABgAIAAAAIQC2gziS/gAAAOEBAAATAAAAAAAAAAAAAAAAAAAAAABbQ29udGVu&#10;dF9UeXBlc10ueG1sUEsBAi0AFAAGAAgAAAAhADj9If/WAAAAlAEAAAsAAAAAAAAAAAAAAAAALwEA&#10;AF9yZWxzLy5yZWxzUEsBAi0AFAAGAAgAAAAhAN1mlrLYAgAAWAYAAA4AAAAAAAAAAAAAAAAALgIA&#10;AGRycy9lMm9Eb2MueG1sUEsBAi0AFAAGAAgAAAAhAJFlU9nhAAAACwEAAA8AAAAAAAAAAAAAAAAA&#10;MgUAAGRycy9kb3ducmV2LnhtbFBLBQYAAAAABAAEAPMAAABABgAAAAA=&#10;" filled="f" stroked="f">
              <v:stroke joinstyle="round"/>
              <v:textbox inset="0,0,0,0">
                <w:txbxContent>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Pracoviště:</w:t>
                    </w:r>
                  </w:p>
                  <w:p w:rsidR="004E441E" w:rsidRDefault="004E441E" w:rsidP="004E441E">
                    <w:pPr>
                      <w:rPr>
                        <w:rFonts w:ascii="ArialMT" w:eastAsia="ArialMT" w:hAnsi="ArialMT" w:cs="ArialMT"/>
                        <w:color w:val="000000"/>
                        <w:sz w:val="18"/>
                        <w:szCs w:val="18"/>
                      </w:rPr>
                    </w:pPr>
                    <w:r w:rsidRPr="0028117C">
                      <w:rPr>
                        <w:rFonts w:ascii="ArialMT" w:eastAsia="ArialMT" w:hAnsi="ArialMT" w:cs="ArialMT"/>
                        <w:color w:val="000000"/>
                        <w:sz w:val="18"/>
                        <w:szCs w:val="18"/>
                      </w:rPr>
                      <w:t>Závodní 39</w:t>
                    </w:r>
                    <w:r w:rsidR="005B7534">
                      <w:rPr>
                        <w:rFonts w:ascii="ArialMT" w:eastAsia="ArialMT" w:hAnsi="ArialMT" w:cs="ArialMT"/>
                        <w:color w:val="000000"/>
                        <w:sz w:val="18"/>
                        <w:szCs w:val="18"/>
                      </w:rPr>
                      <w:t>1</w:t>
                    </w:r>
                    <w:r w:rsidRPr="0028117C">
                      <w:rPr>
                        <w:rFonts w:ascii="ArialMT" w:eastAsia="ArialMT" w:hAnsi="ArialMT" w:cs="ArialMT"/>
                        <w:color w:val="000000"/>
                        <w:sz w:val="18"/>
                        <w:szCs w:val="18"/>
                      </w:rPr>
                      <w:t>/</w:t>
                    </w:r>
                    <w:r w:rsidR="005B7534">
                      <w:rPr>
                        <w:rFonts w:ascii="ArialMT" w:eastAsia="ArialMT" w:hAnsi="ArialMT" w:cs="ArialMT"/>
                        <w:color w:val="000000"/>
                        <w:sz w:val="18"/>
                        <w:szCs w:val="18"/>
                      </w:rPr>
                      <w:t>96C</w:t>
                    </w:r>
                    <w:r>
                      <w:rPr>
                        <w:rFonts w:ascii="ArialMT" w:eastAsia="ArialMT" w:hAnsi="ArialMT" w:cs="ArialMT"/>
                        <w:color w:val="000000"/>
                        <w:sz w:val="18"/>
                        <w:szCs w:val="18"/>
                      </w:rPr>
                      <w:t>, 360 06 Karlovy Vary</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 xml:space="preserve">tel.: </w:t>
                    </w:r>
                    <w:r w:rsidR="003C1742">
                      <w:rPr>
                        <w:rFonts w:ascii="ArialMT" w:eastAsia="ArialMT" w:hAnsi="ArialMT" w:cs="ArialMT"/>
                        <w:color w:val="000000"/>
                        <w:sz w:val="18"/>
                        <w:szCs w:val="18"/>
                      </w:rPr>
                      <w:t>354 222 624</w:t>
                    </w:r>
                  </w:p>
                  <w:p w:rsidR="004E441E" w:rsidRDefault="004E441E" w:rsidP="004E441E">
                    <w:pPr>
                      <w:jc w:val="left"/>
                      <w:rPr>
                        <w:rFonts w:ascii="ArialMT" w:eastAsia="ArialMT" w:hAnsi="ArialMT" w:cs="ArialMT"/>
                        <w:color w:val="000000"/>
                        <w:sz w:val="18"/>
                        <w:szCs w:val="18"/>
                      </w:rPr>
                    </w:pPr>
                    <w:r>
                      <w:rPr>
                        <w:rFonts w:ascii="ArialMT" w:eastAsia="ArialMT" w:hAnsi="ArialMT" w:cs="ArialMT"/>
                        <w:color w:val="000000"/>
                        <w:sz w:val="18"/>
                        <w:szCs w:val="18"/>
                      </w:rPr>
                      <w:t xml:space="preserve">e-mail: </w:t>
                    </w:r>
                    <w:r w:rsidRPr="007239CB">
                      <w:rPr>
                        <w:rFonts w:ascii="ArialMT" w:eastAsia="ArialMT" w:hAnsi="ArialMT" w:cs="ArialMT"/>
                        <w:color w:val="000000"/>
                        <w:sz w:val="18"/>
                        <w:szCs w:val="18"/>
                      </w:rPr>
                      <w:t>ridiciorgan@nuts2severozapad.cz</w:t>
                    </w: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710565</wp:posOffset>
              </wp:positionH>
              <wp:positionV relativeFrom="page">
                <wp:posOffset>1309370</wp:posOffset>
              </wp:positionV>
              <wp:extent cx="2571750" cy="640715"/>
              <wp:effectExtent l="0" t="0" r="0"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4E441E" w:rsidRDefault="004E441E"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55.95pt;margin-top:103.1pt;width:202.5pt;height:50.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4+1wIAAFgGAAAOAAAAZHJzL2Uyb0RvYy54bWysVVtvmzAUfp+0/2D5nQIJl4BKqoTLNKm7&#10;SO1+gAMmoIHNbCekm/bfd2ySNG03aVrHg3VsH5/zfefG9c2h79CeCtlylmD3ysGIspJXLdsm+Mt9&#10;YS0wkoqwinSc0QQ/UIlvlm/fXI9DTGe84V1FBQIjTMbjkOBGqSG2bVk2tCfyig+UwWXNRU8UbMXW&#10;rgQZwXrf2TPHCeyRi2oQvKRSwmk2XeKlsV/XtFSf6lpShboEAzZlVmHWjV7t5TWJt4IMTVseYZB/&#10;QNGTloHTs6mMKIJ2on1hqm9LwSWv1VXJe5vXdVtSwwHYuM4zNncNGajhAsGRwzlM8v+ZLT/uPwvU&#10;VgmGRDHSQ4ru6UGhNT+guY7OOMgYlO4GUFMHOIYsG6ZyuOXlV4kYTxvCtnQlBB8bSipA5+qX9sXT&#10;yY7URjbjB16BG7JT3Bg61KLXoYNgILAOWXo4Z0ZDKeFw5odu6MNVCXeB54Sub1yQ+PR6EFK9o7xH&#10;WkiwgMwb62R/K5VGQ+KTinbGeNF2ncl+x54cgOJ0Qk35TK9JDEhA1Joak0ntj8iJ8kW+8CxvFuSW&#10;52SZtSpSzwoKAJvNszTN3J8ahevFTVtVlGmnpzJzvb9L47HgpwI5F5rkXVtpcxqSFNtN2gm0J1Dm&#10;hfmO4blQs5/CMCEBLs8ouTPPWc8iqwgWoeUVnm9FobOwHDdaR4HjRV5WPKV02zL6ekpoTHDkz/yp&#10;tP7IzTHfS24kFnzHKpNPXYP5UVak7Sb5gr1G/Hv2q8J3Qm++sMLQn1vePHes9aJIrVXqBkGYr9N1&#10;/iyhuSkS+foAmDRcVNwF3qOPR8hQoqdyNE2m+2rqMHXYHEw3n3t3w6sH6DrBoSmgf2BUg9Bw8R2j&#10;EcZeguW3HREUo+49g87VM/IkiJOwOQmElfA0wQqjSUyVmaUaPOMr6Oi6Nc2mW3/yDKj1BsaXwX8c&#10;tXo+Xu6N1uMPYfkLAAD//wMAUEsDBBQABgAIAAAAIQBLnzNs3wAAAAsBAAAPAAAAZHJzL2Rvd25y&#10;ZXYueG1sTI/BTsMwDIbvSLxDZCRuLEkRhZWm04TghIToyoFj2mRttMYpTbaVt8ec4Pjbn35/LjeL&#10;H9nJztEFVCBXApjFLhiHvYKP5uXmAVhMGo0eA1oF3zbCprq8KHVhwhlre9qlnlEJxkIrGFKaCs5j&#10;N1iv4ypMFmm3D7PXieLcczPrM5X7kWdC5Nxrh3Rh0JN9Gmx32B29gu0n1s/u6619r/e1a5q1wNf8&#10;oNT11bJ9BJbskv5g+NUndajIqQ1HNJGNlKVcE6ogE3kGjIg7mdOkVXAr7iXwquT/f6h+AAAA//8D&#10;AFBLAQItABQABgAIAAAAIQC2gziS/gAAAOEBAAATAAAAAAAAAAAAAAAAAAAAAABbQ29udGVudF9U&#10;eXBlc10ueG1sUEsBAi0AFAAGAAgAAAAhADj9If/WAAAAlAEAAAsAAAAAAAAAAAAAAAAALwEAAF9y&#10;ZWxzLy5yZWxzUEsBAi0AFAAGAAgAAAAhABRvDj7XAgAAWAYAAA4AAAAAAAAAAAAAAAAALgIAAGRy&#10;cy9lMm9Eb2MueG1sUEsBAi0AFAAGAAgAAAAhAEufM2zfAAAACwEAAA8AAAAAAAAAAAAAAAAAMQUA&#10;AGRycy9kb3ducmV2LnhtbFBLBQYAAAAABAAEAPMAAAA9BgAAAAA=&#10;" filled="f" stroked="f">
              <v:stroke joinstyle="round"/>
              <v:textbox inset="0,0,0,0">
                <w:txbxContent>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4E441E" w:rsidRDefault="004E441E"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4E441E" w:rsidRDefault="004E441E"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v:textbox>
              <w10:wrap anchorx="page" anchory="page"/>
            </v:shape>
          </w:pict>
        </mc:Fallback>
      </mc:AlternateContent>
    </w:r>
    <w:r w:rsidR="004E441E">
      <w:rPr>
        <w:noProof/>
      </w:rPr>
      <w:drawing>
        <wp:anchor distT="0" distB="0" distL="0" distR="0" simplePos="0" relativeHeight="251665920" behindDoc="1" locked="0" layoutInCell="1" allowOverlap="1">
          <wp:simplePos x="0" y="0"/>
          <wp:positionH relativeFrom="column">
            <wp:posOffset>-720090</wp:posOffset>
          </wp:positionH>
          <wp:positionV relativeFrom="paragraph">
            <wp:posOffset>-396240</wp:posOffset>
          </wp:positionV>
          <wp:extent cx="7559675" cy="1439545"/>
          <wp:effectExtent l="0" t="0" r="3175" b="8255"/>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anchor>
      </w:drawing>
    </w:r>
    <w:r w:rsidR="004E441E">
      <w:rPr>
        <w:noProof/>
      </w:rPr>
      <w:drawing>
        <wp:anchor distT="0" distB="0" distL="0" distR="0" simplePos="0" relativeHeight="251666944" behindDoc="0" locked="0" layoutInCell="1" allowOverlap="1">
          <wp:simplePos x="0" y="0"/>
          <wp:positionH relativeFrom="column">
            <wp:posOffset>4081780</wp:posOffset>
          </wp:positionH>
          <wp:positionV relativeFrom="paragraph">
            <wp:posOffset>0</wp:posOffset>
          </wp:positionV>
          <wp:extent cx="2044065" cy="492760"/>
          <wp:effectExtent l="0" t="0" r="0" b="2540"/>
          <wp:wrapTopAndBottom/>
          <wp:docPr id="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anchor>
      </w:drawing>
    </w:r>
  </w:p>
  <w:p w:rsidR="004E441E" w:rsidRDefault="004E44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36EA14"/>
    <w:name w:val="WW8Num2"/>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
    <w:nsid w:val="00000004"/>
    <w:multiLevelType w:val="multilevel"/>
    <w:tmpl w:val="BEDC8B6A"/>
    <w:name w:val="WW8Num4"/>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3">
    <w:nsid w:val="00000005"/>
    <w:multiLevelType w:val="multilevel"/>
    <w:tmpl w:val="00000005"/>
    <w:name w:val="WW8Num5"/>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
    <w:nsid w:val="00000008"/>
    <w:multiLevelType w:val="multilevel"/>
    <w:tmpl w:val="7ED2D7A0"/>
    <w:name w:val="WW8Num8"/>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
    <w:nsid w:val="0000000C"/>
    <w:multiLevelType w:val="multilevel"/>
    <w:tmpl w:val="0000000C"/>
    <w:name w:val="WW8Num1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0">
    <w:nsid w:val="0000000D"/>
    <w:multiLevelType w:val="multilevel"/>
    <w:tmpl w:val="0000000D"/>
    <w:name w:val="WW8Num13"/>
    <w:lvl w:ilvl="0">
      <w:start w:val="2"/>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1">
    <w:nsid w:val="0000000E"/>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2">
    <w:nsid w:val="0000000F"/>
    <w:multiLevelType w:val="multilevel"/>
    <w:tmpl w:val="7194D812"/>
    <w:name w:val="WW8Num15"/>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3">
    <w:nsid w:val="00000010"/>
    <w:multiLevelType w:val="multilevel"/>
    <w:tmpl w:val="00000010"/>
    <w:name w:val="WW8Num1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4">
    <w:nsid w:val="00000011"/>
    <w:multiLevelType w:val="multilevel"/>
    <w:tmpl w:val="00000011"/>
    <w:name w:val="WW8Num1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5">
    <w:nsid w:val="00000012"/>
    <w:multiLevelType w:val="multilevel"/>
    <w:tmpl w:val="0A1C2200"/>
    <w:name w:val="WW8Num18"/>
    <w:lvl w:ilvl="0">
      <w:start w:val="1"/>
      <w:numFmt w:val="decimal"/>
      <w:lvlText w:val="%1."/>
      <w:lvlJc w:val="left"/>
      <w:pPr>
        <w:tabs>
          <w:tab w:val="num" w:pos="720"/>
        </w:tabs>
        <w:ind w:left="720" w:hanging="360"/>
      </w:pPr>
      <w:rPr>
        <w:b w:val="0"/>
        <w:bCs w:val="0"/>
        <w:i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nsid w:val="00000013"/>
    <w:multiLevelType w:val="multilevel"/>
    <w:tmpl w:val="00000013"/>
    <w:name w:val="WW8Num1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7">
    <w:nsid w:val="00000014"/>
    <w:multiLevelType w:val="multilevel"/>
    <w:tmpl w:val="00000014"/>
    <w:name w:val="WW8Num2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8">
    <w:nsid w:val="00000015"/>
    <w:multiLevelType w:val="multilevel"/>
    <w:tmpl w:val="00000015"/>
    <w:name w:val="WW8Num2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9">
    <w:nsid w:val="00000016"/>
    <w:multiLevelType w:val="multilevel"/>
    <w:tmpl w:val="00000016"/>
    <w:name w:val="WW8Num2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0">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8"/>
    <w:multiLevelType w:val="multilevel"/>
    <w:tmpl w:val="00000018"/>
    <w:name w:val="WW8Num2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2">
    <w:nsid w:val="00000019"/>
    <w:multiLevelType w:val="multilevel"/>
    <w:tmpl w:val="00000019"/>
    <w:name w:val="WW8Num25"/>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3">
    <w:nsid w:val="0000001A"/>
    <w:multiLevelType w:val="multilevel"/>
    <w:tmpl w:val="0000001A"/>
    <w:name w:val="WW8Num2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4">
    <w:nsid w:val="0000001B"/>
    <w:multiLevelType w:val="multilevel"/>
    <w:tmpl w:val="0000001B"/>
    <w:name w:val="WW8Num2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5">
    <w:nsid w:val="0000001C"/>
    <w:multiLevelType w:val="multilevel"/>
    <w:tmpl w:val="0000001C"/>
    <w:name w:val="WW8Num2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6">
    <w:nsid w:val="0000001D"/>
    <w:multiLevelType w:val="multilevel"/>
    <w:tmpl w:val="0000001D"/>
    <w:name w:val="WW8Num2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7">
    <w:nsid w:val="0000001E"/>
    <w:multiLevelType w:val="multilevel"/>
    <w:tmpl w:val="0000001E"/>
    <w:name w:val="WW8Num3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8">
    <w:nsid w:val="0000001F"/>
    <w:multiLevelType w:val="multilevel"/>
    <w:tmpl w:val="0000001F"/>
    <w:name w:val="WW8Num3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9">
    <w:nsid w:val="00000020"/>
    <w:multiLevelType w:val="multilevel"/>
    <w:tmpl w:val="00000020"/>
    <w:name w:val="WW8Num3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0">
    <w:nsid w:val="00000021"/>
    <w:multiLevelType w:val="multilevel"/>
    <w:tmpl w:val="000000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nsid w:val="00000022"/>
    <w:multiLevelType w:val="multilevel"/>
    <w:tmpl w:val="00000022"/>
    <w:name w:val="WW8Num3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2">
    <w:nsid w:val="00000023"/>
    <w:multiLevelType w:val="multilevel"/>
    <w:tmpl w:val="00000023"/>
    <w:name w:val="WW8Num35"/>
    <w:lvl w:ilvl="0">
      <w:start w:val="1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3">
    <w:nsid w:val="00000024"/>
    <w:multiLevelType w:val="multilevel"/>
    <w:tmpl w:val="00000024"/>
    <w:name w:val="WW8Num3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4">
    <w:nsid w:val="00000025"/>
    <w:multiLevelType w:val="multilevel"/>
    <w:tmpl w:val="1CDED622"/>
    <w:name w:val="WW8Num37"/>
    <w:lvl w:ilvl="0">
      <w:start w:val="1"/>
      <w:numFmt w:val="decimal"/>
      <w:lvlText w:val="%1."/>
      <w:lvlJc w:val="left"/>
      <w:pPr>
        <w:tabs>
          <w:tab w:val="num" w:pos="360"/>
        </w:tabs>
        <w:ind w:left="360" w:hanging="360"/>
      </w:pPr>
      <w:rPr>
        <w:b w:val="0"/>
        <w:bCs w:val="0"/>
        <w:sz w:val="20"/>
        <w:szCs w:val="20"/>
      </w:rPr>
    </w:lvl>
    <w:lvl w:ilvl="1">
      <w:start w:val="1"/>
      <w:numFmt w:val="bullet"/>
      <w:lvlText w:val=""/>
      <w:lvlJc w:val="left"/>
      <w:pPr>
        <w:tabs>
          <w:tab w:val="num" w:pos="1080"/>
        </w:tabs>
        <w:ind w:left="1080" w:hanging="360"/>
      </w:pPr>
      <w:rPr>
        <w:rFonts w:ascii="Symbol" w:hAnsi="Symbol"/>
        <w:i w:val="0"/>
        <w:color w:val="auto"/>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5">
    <w:nsid w:val="26C45424"/>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6">
    <w:nsid w:val="38344EFB"/>
    <w:multiLevelType w:val="hybridMultilevel"/>
    <w:tmpl w:val="6CE06DEA"/>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nsid w:val="5C323CF6"/>
    <w:multiLevelType w:val="multilevel"/>
    <w:tmpl w:val="D4D0ECFE"/>
    <w:styleLink w:val="WW8Num3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2508"/>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4668"/>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6828"/>
      </w:pPr>
    </w:lvl>
  </w:abstractNum>
  <w:abstractNum w:abstractNumId="38">
    <w:nsid w:val="6F0978D3"/>
    <w:multiLevelType w:val="multilevel"/>
    <w:tmpl w:val="C568B442"/>
    <w:name w:val="WW8Num162"/>
    <w:lvl w:ilvl="0">
      <w:start w:val="6"/>
      <w:numFmt w:val="decimal"/>
      <w:lvlText w:val="%1."/>
      <w:lvlJc w:val="left"/>
      <w:pPr>
        <w:tabs>
          <w:tab w:val="num" w:pos="720"/>
        </w:tabs>
        <w:ind w:left="720" w:hanging="360"/>
      </w:pPr>
      <w:rPr>
        <w:rFonts w:hint="default"/>
        <w:b w:val="0"/>
        <w:bCs w:val="0"/>
        <w:color w:val="auto"/>
        <w:sz w:val="20"/>
        <w:szCs w:val="20"/>
      </w:rPr>
    </w:lvl>
    <w:lvl w:ilvl="1">
      <w:start w:val="1"/>
      <w:numFmt w:val="decimal"/>
      <w:lvlText w:val="%2."/>
      <w:lvlJc w:val="left"/>
      <w:pPr>
        <w:tabs>
          <w:tab w:val="num" w:pos="1080"/>
        </w:tabs>
        <w:ind w:left="1080" w:hanging="360"/>
      </w:pPr>
      <w:rPr>
        <w:rFonts w:hint="default"/>
        <w:b w:val="0"/>
        <w:bCs w:val="0"/>
        <w:sz w:val="20"/>
        <w:szCs w:val="20"/>
      </w:rPr>
    </w:lvl>
    <w:lvl w:ilvl="2">
      <w:start w:val="1"/>
      <w:numFmt w:val="decimal"/>
      <w:lvlText w:val="%3."/>
      <w:lvlJc w:val="left"/>
      <w:pPr>
        <w:tabs>
          <w:tab w:val="num" w:pos="1440"/>
        </w:tabs>
        <w:ind w:left="1440" w:hanging="360"/>
      </w:pPr>
      <w:rPr>
        <w:rFonts w:hint="default"/>
        <w:b w:val="0"/>
        <w:bCs w:val="0"/>
        <w:sz w:val="20"/>
        <w:szCs w:val="20"/>
      </w:rPr>
    </w:lvl>
    <w:lvl w:ilvl="3">
      <w:start w:val="1"/>
      <w:numFmt w:val="decimal"/>
      <w:lvlText w:val="%4."/>
      <w:lvlJc w:val="left"/>
      <w:pPr>
        <w:tabs>
          <w:tab w:val="num" w:pos="1800"/>
        </w:tabs>
        <w:ind w:left="1800" w:hanging="360"/>
      </w:pPr>
      <w:rPr>
        <w:rFonts w:hint="default"/>
        <w:b w:val="0"/>
        <w:bCs w:val="0"/>
        <w:sz w:val="20"/>
        <w:szCs w:val="20"/>
      </w:rPr>
    </w:lvl>
    <w:lvl w:ilvl="4">
      <w:start w:val="1"/>
      <w:numFmt w:val="decimal"/>
      <w:lvlText w:val="%5."/>
      <w:lvlJc w:val="left"/>
      <w:pPr>
        <w:tabs>
          <w:tab w:val="num" w:pos="2160"/>
        </w:tabs>
        <w:ind w:left="2160" w:hanging="360"/>
      </w:pPr>
      <w:rPr>
        <w:rFonts w:hint="default"/>
        <w:b w:val="0"/>
        <w:bCs w:val="0"/>
        <w:sz w:val="20"/>
        <w:szCs w:val="20"/>
      </w:rPr>
    </w:lvl>
    <w:lvl w:ilvl="5">
      <w:start w:val="1"/>
      <w:numFmt w:val="decimal"/>
      <w:lvlText w:val="%6."/>
      <w:lvlJc w:val="left"/>
      <w:pPr>
        <w:tabs>
          <w:tab w:val="num" w:pos="2520"/>
        </w:tabs>
        <w:ind w:left="2520" w:hanging="360"/>
      </w:pPr>
      <w:rPr>
        <w:rFonts w:hint="default"/>
        <w:b w:val="0"/>
        <w:bCs w:val="0"/>
        <w:sz w:val="20"/>
        <w:szCs w:val="20"/>
      </w:rPr>
    </w:lvl>
    <w:lvl w:ilvl="6">
      <w:start w:val="1"/>
      <w:numFmt w:val="decimal"/>
      <w:lvlText w:val="%7."/>
      <w:lvlJc w:val="left"/>
      <w:pPr>
        <w:tabs>
          <w:tab w:val="num" w:pos="2880"/>
        </w:tabs>
        <w:ind w:left="2880" w:hanging="360"/>
      </w:pPr>
      <w:rPr>
        <w:rFonts w:hint="default"/>
        <w:b w:val="0"/>
        <w:bCs w:val="0"/>
        <w:sz w:val="20"/>
        <w:szCs w:val="20"/>
      </w:rPr>
    </w:lvl>
    <w:lvl w:ilvl="7">
      <w:start w:val="1"/>
      <w:numFmt w:val="decimal"/>
      <w:lvlText w:val="%8."/>
      <w:lvlJc w:val="left"/>
      <w:pPr>
        <w:tabs>
          <w:tab w:val="num" w:pos="3240"/>
        </w:tabs>
        <w:ind w:left="3240" w:hanging="360"/>
      </w:pPr>
      <w:rPr>
        <w:rFonts w:hint="default"/>
        <w:b w:val="0"/>
        <w:bCs w:val="0"/>
        <w:sz w:val="20"/>
        <w:szCs w:val="20"/>
      </w:rPr>
    </w:lvl>
    <w:lvl w:ilvl="8">
      <w:start w:val="1"/>
      <w:numFmt w:val="decimal"/>
      <w:lvlText w:val="%9."/>
      <w:lvlJc w:val="left"/>
      <w:pPr>
        <w:tabs>
          <w:tab w:val="num" w:pos="3600"/>
        </w:tabs>
        <w:ind w:left="3600" w:hanging="360"/>
      </w:pPr>
      <w:rPr>
        <w:rFonts w:hint="default"/>
        <w:b w:val="0"/>
        <w:bCs w:val="0"/>
        <w:sz w:val="20"/>
        <w:szCs w:val="20"/>
      </w:rPr>
    </w:lvl>
  </w:abstractNum>
  <w:abstractNum w:abstractNumId="39">
    <w:nsid w:val="75F93206"/>
    <w:multiLevelType w:val="hybridMultilevel"/>
    <w:tmpl w:val="64767756"/>
    <w:lvl w:ilvl="0" w:tplc="04050017">
      <w:start w:val="1"/>
      <w:numFmt w:val="lowerLetter"/>
      <w:lvlText w:val="%1)"/>
      <w:lvlJc w:val="left"/>
      <w:pPr>
        <w:ind w:left="1440" w:hanging="360"/>
      </w:pPr>
    </w:lvl>
    <w:lvl w:ilvl="1" w:tplc="04050017">
      <w:start w:val="1"/>
      <w:numFmt w:val="lowerLetter"/>
      <w:lvlText w:val="%2)"/>
      <w:lvlJc w:val="left"/>
      <w:pPr>
        <w:ind w:left="107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B681871"/>
    <w:multiLevelType w:val="multilevel"/>
    <w:tmpl w:val="0000000C"/>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num w:numId="1">
    <w:abstractNumId w:val="3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40"/>
  </w:num>
  <w:num w:numId="38">
    <w:abstractNumId w:val="36"/>
  </w:num>
  <w:num w:numId="39">
    <w:abstractNumId w:val="35"/>
  </w:num>
  <w:num w:numId="40">
    <w:abstractNumId w:val="38"/>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F0"/>
    <w:rsid w:val="000064A6"/>
    <w:rsid w:val="000175D0"/>
    <w:rsid w:val="00017C18"/>
    <w:rsid w:val="00024A37"/>
    <w:rsid w:val="000338DA"/>
    <w:rsid w:val="00042139"/>
    <w:rsid w:val="00053451"/>
    <w:rsid w:val="00083CB8"/>
    <w:rsid w:val="00096A18"/>
    <w:rsid w:val="000B4F69"/>
    <w:rsid w:val="000B7E51"/>
    <w:rsid w:val="000C1225"/>
    <w:rsid w:val="000E3F05"/>
    <w:rsid w:val="000F6F8E"/>
    <w:rsid w:val="001239B8"/>
    <w:rsid w:val="0016692D"/>
    <w:rsid w:val="001F2E95"/>
    <w:rsid w:val="00201026"/>
    <w:rsid w:val="002118FC"/>
    <w:rsid w:val="00256213"/>
    <w:rsid w:val="00257063"/>
    <w:rsid w:val="00260A27"/>
    <w:rsid w:val="0027343E"/>
    <w:rsid w:val="0028117C"/>
    <w:rsid w:val="0031663F"/>
    <w:rsid w:val="00317262"/>
    <w:rsid w:val="00332486"/>
    <w:rsid w:val="00381EC4"/>
    <w:rsid w:val="00392100"/>
    <w:rsid w:val="0039721A"/>
    <w:rsid w:val="003C1742"/>
    <w:rsid w:val="003C1F14"/>
    <w:rsid w:val="00430863"/>
    <w:rsid w:val="004553A1"/>
    <w:rsid w:val="004831C5"/>
    <w:rsid w:val="0048526F"/>
    <w:rsid w:val="004B39CC"/>
    <w:rsid w:val="004C54FD"/>
    <w:rsid w:val="004E0707"/>
    <w:rsid w:val="004E441E"/>
    <w:rsid w:val="005041CE"/>
    <w:rsid w:val="00512B0A"/>
    <w:rsid w:val="005147C7"/>
    <w:rsid w:val="00534F79"/>
    <w:rsid w:val="00576E69"/>
    <w:rsid w:val="00582BD3"/>
    <w:rsid w:val="005B7534"/>
    <w:rsid w:val="005C40BA"/>
    <w:rsid w:val="005D4D7E"/>
    <w:rsid w:val="005D5E89"/>
    <w:rsid w:val="005E5B05"/>
    <w:rsid w:val="006458D9"/>
    <w:rsid w:val="00661322"/>
    <w:rsid w:val="006772E6"/>
    <w:rsid w:val="006965A8"/>
    <w:rsid w:val="006B13C3"/>
    <w:rsid w:val="006F31C2"/>
    <w:rsid w:val="006F7102"/>
    <w:rsid w:val="007239CB"/>
    <w:rsid w:val="007B4CC3"/>
    <w:rsid w:val="00800795"/>
    <w:rsid w:val="008026AB"/>
    <w:rsid w:val="00836481"/>
    <w:rsid w:val="008525CA"/>
    <w:rsid w:val="008C649C"/>
    <w:rsid w:val="008D443A"/>
    <w:rsid w:val="008E4B70"/>
    <w:rsid w:val="008F7248"/>
    <w:rsid w:val="0092187D"/>
    <w:rsid w:val="00974E64"/>
    <w:rsid w:val="009A2B59"/>
    <w:rsid w:val="009B6277"/>
    <w:rsid w:val="009C4CC8"/>
    <w:rsid w:val="00A00E84"/>
    <w:rsid w:val="00A20856"/>
    <w:rsid w:val="00A7247D"/>
    <w:rsid w:val="00A9578A"/>
    <w:rsid w:val="00A95F3C"/>
    <w:rsid w:val="00AF1263"/>
    <w:rsid w:val="00B1457E"/>
    <w:rsid w:val="00B218D5"/>
    <w:rsid w:val="00B2578D"/>
    <w:rsid w:val="00B4510B"/>
    <w:rsid w:val="00B570F2"/>
    <w:rsid w:val="00B94EE7"/>
    <w:rsid w:val="00BC3AD6"/>
    <w:rsid w:val="00C23523"/>
    <w:rsid w:val="00C7308F"/>
    <w:rsid w:val="00C97742"/>
    <w:rsid w:val="00CB776E"/>
    <w:rsid w:val="00CC6DC1"/>
    <w:rsid w:val="00CD2CF0"/>
    <w:rsid w:val="00D00DCF"/>
    <w:rsid w:val="00D0198F"/>
    <w:rsid w:val="00D04A3B"/>
    <w:rsid w:val="00D35A9B"/>
    <w:rsid w:val="00D54490"/>
    <w:rsid w:val="00D66C6F"/>
    <w:rsid w:val="00D9316B"/>
    <w:rsid w:val="00DB44B2"/>
    <w:rsid w:val="00DD7342"/>
    <w:rsid w:val="00DE4EBA"/>
    <w:rsid w:val="00DF1EF7"/>
    <w:rsid w:val="00E723A3"/>
    <w:rsid w:val="00E7262C"/>
    <w:rsid w:val="00E86754"/>
    <w:rsid w:val="00E92CB5"/>
    <w:rsid w:val="00E94107"/>
    <w:rsid w:val="00E9504F"/>
    <w:rsid w:val="00EE686B"/>
    <w:rsid w:val="00F42637"/>
    <w:rsid w:val="00F61B87"/>
    <w:rsid w:val="00F905AF"/>
    <w:rsid w:val="00FA4E7D"/>
    <w:rsid w:val="00FA6904"/>
    <w:rsid w:val="00FB4FEE"/>
    <w:rsid w:val="00FB550E"/>
    <w:rsid w:val="00FC2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2B59"/>
    <w:pPr>
      <w:widowControl w:val="0"/>
      <w:suppressAutoHyphens/>
      <w:jc w:val="both"/>
    </w:pPr>
    <w:rPr>
      <w:rFonts w:ascii="Arial" w:eastAsia="Lucida Sans Unicode" w:hAnsi="Arial"/>
      <w:kern w:val="1"/>
    </w:rPr>
  </w:style>
  <w:style w:type="paragraph" w:styleId="Nadpis1">
    <w:name w:val="heading 1"/>
    <w:basedOn w:val="Nadpis"/>
    <w:next w:val="Zkladntext"/>
    <w:qFormat/>
    <w:rsid w:val="009A2B59"/>
    <w:pPr>
      <w:tabs>
        <w:tab w:val="num" w:pos="0"/>
      </w:tabs>
      <w:outlineLvl w:val="0"/>
    </w:pPr>
    <w:rPr>
      <w:bCs/>
      <w:sz w:val="24"/>
      <w:szCs w:val="24"/>
    </w:rPr>
  </w:style>
  <w:style w:type="paragraph" w:styleId="Nadpis2">
    <w:name w:val="heading 2"/>
    <w:basedOn w:val="Nadpis"/>
    <w:next w:val="Zkladntext"/>
    <w:qFormat/>
    <w:rsid w:val="009A2B59"/>
    <w:pPr>
      <w:tabs>
        <w:tab w:val="num" w:pos="0"/>
      </w:tabs>
      <w:outlineLvl w:val="1"/>
    </w:pPr>
    <w:rPr>
      <w:bCs/>
      <w:sz w:val="22"/>
      <w:szCs w:val="22"/>
    </w:rPr>
  </w:style>
  <w:style w:type="paragraph" w:styleId="Nadpis3">
    <w:name w:val="heading 3"/>
    <w:basedOn w:val="Nadpis"/>
    <w:next w:val="Zkladntext"/>
    <w:qFormat/>
    <w:rsid w:val="009A2B59"/>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sid w:val="009A2B59"/>
    <w:rPr>
      <w:rFonts w:ascii="StarSymbol" w:eastAsia="StarSymbol" w:hAnsi="StarSymbol" w:cs="StarSymbol"/>
      <w:sz w:val="18"/>
      <w:szCs w:val="18"/>
    </w:rPr>
  </w:style>
  <w:style w:type="paragraph" w:styleId="Zkladntext">
    <w:name w:val="Body Text"/>
    <w:basedOn w:val="Normln"/>
    <w:rsid w:val="009A2B59"/>
    <w:pPr>
      <w:spacing w:after="113"/>
    </w:pPr>
  </w:style>
  <w:style w:type="paragraph" w:customStyle="1" w:styleId="Nadpis">
    <w:name w:val="Nadpis"/>
    <w:basedOn w:val="Normln"/>
    <w:next w:val="Zkladntext"/>
    <w:rsid w:val="009A2B59"/>
    <w:pPr>
      <w:keepNext/>
      <w:spacing w:before="227" w:after="113"/>
      <w:jc w:val="left"/>
    </w:pPr>
    <w:rPr>
      <w:rFonts w:cs="Tahoma"/>
      <w:b/>
      <w:sz w:val="18"/>
      <w:szCs w:val="28"/>
    </w:rPr>
  </w:style>
  <w:style w:type="paragraph" w:styleId="Seznam">
    <w:name w:val="List"/>
    <w:basedOn w:val="Zkladntext"/>
    <w:rsid w:val="009A2B59"/>
    <w:rPr>
      <w:rFonts w:cs="Tahoma"/>
    </w:rPr>
  </w:style>
  <w:style w:type="paragraph" w:styleId="Zhlav">
    <w:name w:val="header"/>
    <w:basedOn w:val="Normln"/>
    <w:rsid w:val="009A2B59"/>
    <w:pPr>
      <w:suppressLineNumbers/>
      <w:tabs>
        <w:tab w:val="center" w:pos="4818"/>
        <w:tab w:val="right" w:pos="9637"/>
      </w:tabs>
    </w:pPr>
  </w:style>
  <w:style w:type="paragraph" w:styleId="Zpat">
    <w:name w:val="footer"/>
    <w:basedOn w:val="Normln"/>
    <w:rsid w:val="009A2B59"/>
    <w:pPr>
      <w:suppressLineNumbers/>
      <w:tabs>
        <w:tab w:val="center" w:pos="4819"/>
        <w:tab w:val="right" w:pos="9638"/>
      </w:tabs>
    </w:pPr>
  </w:style>
  <w:style w:type="paragraph" w:customStyle="1" w:styleId="Popisek">
    <w:name w:val="Popisek"/>
    <w:basedOn w:val="Normln"/>
    <w:rsid w:val="009A2B59"/>
    <w:pPr>
      <w:suppressLineNumbers/>
      <w:spacing w:before="120" w:after="120"/>
    </w:pPr>
    <w:rPr>
      <w:rFonts w:cs="Tahoma"/>
      <w:i/>
      <w:iCs/>
      <w:sz w:val="24"/>
      <w:szCs w:val="24"/>
    </w:rPr>
  </w:style>
  <w:style w:type="paragraph" w:customStyle="1" w:styleId="Obsahrmce">
    <w:name w:val="Obsah rámce"/>
    <w:basedOn w:val="Normln"/>
    <w:rsid w:val="009A2B59"/>
  </w:style>
  <w:style w:type="paragraph" w:customStyle="1" w:styleId="Rejstk">
    <w:name w:val="Rejstřík"/>
    <w:basedOn w:val="Normln"/>
    <w:rsid w:val="009A2B59"/>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Standard">
    <w:name w:val="Standard"/>
    <w:rsid w:val="00017C18"/>
    <w:pPr>
      <w:widowControl w:val="0"/>
      <w:suppressAutoHyphens/>
      <w:autoSpaceDN w:val="0"/>
      <w:jc w:val="both"/>
      <w:textAlignment w:val="baseline"/>
    </w:pPr>
    <w:rPr>
      <w:rFonts w:ascii="Arial" w:eastAsia="Lucida Sans Unicode" w:hAnsi="Arial" w:cs="Tahoma"/>
      <w:kern w:val="3"/>
    </w:rPr>
  </w:style>
  <w:style w:type="paragraph" w:styleId="Odstavecseseznamem">
    <w:name w:val="List Paragraph"/>
    <w:basedOn w:val="Standard"/>
    <w:uiPriority w:val="34"/>
    <w:qFormat/>
    <w:rsid w:val="00017C18"/>
    <w:pPr>
      <w:ind w:left="720"/>
    </w:pPr>
    <w:rPr>
      <w:rFonts w:eastAsia="Times New Roman" w:cs="Times New Roman"/>
    </w:rPr>
  </w:style>
  <w:style w:type="character" w:styleId="Odkaznakoment">
    <w:name w:val="annotation reference"/>
    <w:basedOn w:val="Standardnpsmoodstavce"/>
    <w:rsid w:val="002118FC"/>
    <w:rPr>
      <w:sz w:val="16"/>
      <w:szCs w:val="16"/>
    </w:rPr>
  </w:style>
  <w:style w:type="character" w:styleId="Znakapoznpodarou">
    <w:name w:val="footnote reference"/>
    <w:basedOn w:val="Standardnpsmoodstavce"/>
    <w:unhideWhenUsed/>
    <w:rsid w:val="002118FC"/>
    <w:rPr>
      <w:vertAlign w:val="superscript"/>
    </w:rPr>
  </w:style>
  <w:style w:type="paragraph" w:styleId="Textpoznpodarou">
    <w:name w:val="footnote text"/>
    <w:basedOn w:val="Normln"/>
    <w:link w:val="TextpoznpodarouChar"/>
    <w:unhideWhenUsed/>
    <w:rsid w:val="002118FC"/>
    <w:pPr>
      <w:autoSpaceDN w:val="0"/>
      <w:jc w:val="left"/>
      <w:textAlignment w:val="baseline"/>
    </w:pPr>
    <w:rPr>
      <w:rFonts w:ascii="Times New Roman" w:hAnsi="Times New Roman" w:cs="Tahoma"/>
      <w:kern w:val="3"/>
    </w:rPr>
  </w:style>
  <w:style w:type="character" w:customStyle="1" w:styleId="TextpoznpodarouChar">
    <w:name w:val="Text pozn. pod čarou Char"/>
    <w:basedOn w:val="Standardnpsmoodstavce"/>
    <w:link w:val="Textpoznpodarou"/>
    <w:rsid w:val="002118FC"/>
    <w:rPr>
      <w:rFonts w:eastAsia="Lucida Sans Unicode" w:cs="Tahoma"/>
      <w:kern w:val="3"/>
    </w:rPr>
  </w:style>
  <w:style w:type="paragraph" w:customStyle="1" w:styleId="Textbody">
    <w:name w:val="Text body"/>
    <w:basedOn w:val="Standard"/>
    <w:rsid w:val="002118FC"/>
    <w:pPr>
      <w:spacing w:after="113"/>
    </w:pPr>
  </w:style>
  <w:style w:type="paragraph" w:customStyle="1" w:styleId="Footnote">
    <w:name w:val="Footnote"/>
    <w:basedOn w:val="Standard"/>
    <w:rsid w:val="002118FC"/>
    <w:pPr>
      <w:suppressLineNumbers/>
      <w:ind w:left="283" w:hanging="283"/>
    </w:pPr>
  </w:style>
  <w:style w:type="numbering" w:customStyle="1" w:styleId="WW8Num32">
    <w:name w:val="WW8Num32"/>
    <w:basedOn w:val="Bezseznamu"/>
    <w:rsid w:val="002118FC"/>
    <w:pPr>
      <w:numPr>
        <w:numId w:val="1"/>
      </w:numPr>
    </w:pPr>
  </w:style>
  <w:style w:type="character" w:customStyle="1" w:styleId="Znakypropoznmkupodarou">
    <w:name w:val="Znaky pro poznámku pod čarou"/>
    <w:rsid w:val="008525CA"/>
  </w:style>
  <w:style w:type="paragraph" w:customStyle="1" w:styleId="Obsahtabulky">
    <w:name w:val="Obsah tabulky"/>
    <w:basedOn w:val="Normln"/>
    <w:rsid w:val="008525CA"/>
    <w:pPr>
      <w:suppressLineNumbers/>
    </w:pPr>
  </w:style>
  <w:style w:type="paragraph" w:styleId="Zkladntextodsazen">
    <w:name w:val="Body Text Indent"/>
    <w:basedOn w:val="Normln"/>
    <w:link w:val="ZkladntextodsazenChar"/>
    <w:rsid w:val="008525CA"/>
    <w:pPr>
      <w:spacing w:after="120"/>
      <w:ind w:left="283"/>
    </w:pPr>
  </w:style>
  <w:style w:type="character" w:customStyle="1" w:styleId="ZkladntextodsazenChar">
    <w:name w:val="Základní text odsazený Char"/>
    <w:basedOn w:val="Standardnpsmoodstavce"/>
    <w:link w:val="Zkladntextodsazen"/>
    <w:rsid w:val="008525CA"/>
    <w:rPr>
      <w:rFonts w:ascii="Arial" w:eastAsia="Lucida Sans Unicode" w:hAnsi="Arial"/>
      <w:kern w:val="1"/>
    </w:rPr>
  </w:style>
  <w:style w:type="paragraph" w:customStyle="1" w:styleId="Zkladntext31">
    <w:name w:val="Základní text 31"/>
    <w:basedOn w:val="Normln"/>
    <w:rsid w:val="008525CA"/>
    <w:pPr>
      <w:spacing w:after="120"/>
    </w:pPr>
    <w:rPr>
      <w:sz w:val="16"/>
      <w:szCs w:val="16"/>
    </w:rPr>
  </w:style>
  <w:style w:type="paragraph" w:styleId="Textbubliny">
    <w:name w:val="Balloon Text"/>
    <w:basedOn w:val="Normln"/>
    <w:link w:val="TextbublinyChar"/>
    <w:uiPriority w:val="99"/>
    <w:semiHidden/>
    <w:unhideWhenUsed/>
    <w:rsid w:val="00D35A9B"/>
    <w:rPr>
      <w:rFonts w:ascii="Tahoma" w:hAnsi="Tahoma" w:cs="Tahoma"/>
      <w:sz w:val="16"/>
      <w:szCs w:val="16"/>
    </w:rPr>
  </w:style>
  <w:style w:type="character" w:customStyle="1" w:styleId="TextbublinyChar">
    <w:name w:val="Text bubliny Char"/>
    <w:basedOn w:val="Standardnpsmoodstavce"/>
    <w:link w:val="Textbubliny"/>
    <w:uiPriority w:val="99"/>
    <w:semiHidden/>
    <w:rsid w:val="00D35A9B"/>
    <w:rPr>
      <w:rFonts w:ascii="Tahoma" w:eastAsia="Lucida Sans Unicode" w:hAnsi="Tahoma" w:cs="Tahoma"/>
      <w:kern w:val="1"/>
      <w:sz w:val="16"/>
      <w:szCs w:val="16"/>
    </w:rPr>
  </w:style>
  <w:style w:type="paragraph" w:styleId="Textkomente">
    <w:name w:val="annotation text"/>
    <w:basedOn w:val="Normln"/>
    <w:link w:val="TextkomenteChar"/>
    <w:uiPriority w:val="99"/>
    <w:semiHidden/>
    <w:unhideWhenUsed/>
    <w:rsid w:val="00582BD3"/>
  </w:style>
  <w:style w:type="character" w:customStyle="1" w:styleId="TextkomenteChar">
    <w:name w:val="Text komentáře Char"/>
    <w:basedOn w:val="Standardnpsmoodstavce"/>
    <w:link w:val="Textkomente"/>
    <w:uiPriority w:val="99"/>
    <w:semiHidden/>
    <w:rsid w:val="00582BD3"/>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582BD3"/>
    <w:rPr>
      <w:b/>
      <w:bCs/>
    </w:rPr>
  </w:style>
  <w:style w:type="character" w:customStyle="1" w:styleId="PedmtkomenteChar">
    <w:name w:val="Předmět komentáře Char"/>
    <w:basedOn w:val="TextkomenteChar"/>
    <w:link w:val="Pedmtkomente"/>
    <w:uiPriority w:val="99"/>
    <w:semiHidden/>
    <w:rsid w:val="00582BD3"/>
    <w:rPr>
      <w:rFonts w:ascii="Arial" w:eastAsia="Lucida Sans Unicode" w:hAnsi="Arial"/>
      <w:b/>
      <w:bCs/>
      <w:kern w:val="1"/>
    </w:rPr>
  </w:style>
  <w:style w:type="character" w:styleId="Hypertextovodkaz">
    <w:name w:val="Hyperlink"/>
    <w:basedOn w:val="Standardnpsmoodstavce"/>
    <w:uiPriority w:val="99"/>
    <w:unhideWhenUsed/>
    <w:rsid w:val="008C64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2B59"/>
    <w:pPr>
      <w:widowControl w:val="0"/>
      <w:suppressAutoHyphens/>
      <w:jc w:val="both"/>
    </w:pPr>
    <w:rPr>
      <w:rFonts w:ascii="Arial" w:eastAsia="Lucida Sans Unicode" w:hAnsi="Arial"/>
      <w:kern w:val="1"/>
    </w:rPr>
  </w:style>
  <w:style w:type="paragraph" w:styleId="Nadpis1">
    <w:name w:val="heading 1"/>
    <w:basedOn w:val="Nadpis"/>
    <w:next w:val="Zkladntext"/>
    <w:qFormat/>
    <w:rsid w:val="009A2B59"/>
    <w:pPr>
      <w:tabs>
        <w:tab w:val="num" w:pos="0"/>
      </w:tabs>
      <w:outlineLvl w:val="0"/>
    </w:pPr>
    <w:rPr>
      <w:bCs/>
      <w:sz w:val="24"/>
      <w:szCs w:val="24"/>
    </w:rPr>
  </w:style>
  <w:style w:type="paragraph" w:styleId="Nadpis2">
    <w:name w:val="heading 2"/>
    <w:basedOn w:val="Nadpis"/>
    <w:next w:val="Zkladntext"/>
    <w:qFormat/>
    <w:rsid w:val="009A2B59"/>
    <w:pPr>
      <w:tabs>
        <w:tab w:val="num" w:pos="0"/>
      </w:tabs>
      <w:outlineLvl w:val="1"/>
    </w:pPr>
    <w:rPr>
      <w:bCs/>
      <w:sz w:val="22"/>
      <w:szCs w:val="22"/>
    </w:rPr>
  </w:style>
  <w:style w:type="paragraph" w:styleId="Nadpis3">
    <w:name w:val="heading 3"/>
    <w:basedOn w:val="Nadpis"/>
    <w:next w:val="Zkladntext"/>
    <w:qFormat/>
    <w:rsid w:val="009A2B59"/>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sid w:val="009A2B59"/>
    <w:rPr>
      <w:rFonts w:ascii="StarSymbol" w:eastAsia="StarSymbol" w:hAnsi="StarSymbol" w:cs="StarSymbol"/>
      <w:sz w:val="18"/>
      <w:szCs w:val="18"/>
    </w:rPr>
  </w:style>
  <w:style w:type="paragraph" w:styleId="Zkladntext">
    <w:name w:val="Body Text"/>
    <w:basedOn w:val="Normln"/>
    <w:rsid w:val="009A2B59"/>
    <w:pPr>
      <w:spacing w:after="113"/>
    </w:pPr>
  </w:style>
  <w:style w:type="paragraph" w:customStyle="1" w:styleId="Nadpis">
    <w:name w:val="Nadpis"/>
    <w:basedOn w:val="Normln"/>
    <w:next w:val="Zkladntext"/>
    <w:rsid w:val="009A2B59"/>
    <w:pPr>
      <w:keepNext/>
      <w:spacing w:before="227" w:after="113"/>
      <w:jc w:val="left"/>
    </w:pPr>
    <w:rPr>
      <w:rFonts w:cs="Tahoma"/>
      <w:b/>
      <w:sz w:val="18"/>
      <w:szCs w:val="28"/>
    </w:rPr>
  </w:style>
  <w:style w:type="paragraph" w:styleId="Seznam">
    <w:name w:val="List"/>
    <w:basedOn w:val="Zkladntext"/>
    <w:rsid w:val="009A2B59"/>
    <w:rPr>
      <w:rFonts w:cs="Tahoma"/>
    </w:rPr>
  </w:style>
  <w:style w:type="paragraph" w:styleId="Zhlav">
    <w:name w:val="header"/>
    <w:basedOn w:val="Normln"/>
    <w:rsid w:val="009A2B59"/>
    <w:pPr>
      <w:suppressLineNumbers/>
      <w:tabs>
        <w:tab w:val="center" w:pos="4818"/>
        <w:tab w:val="right" w:pos="9637"/>
      </w:tabs>
    </w:pPr>
  </w:style>
  <w:style w:type="paragraph" w:styleId="Zpat">
    <w:name w:val="footer"/>
    <w:basedOn w:val="Normln"/>
    <w:rsid w:val="009A2B59"/>
    <w:pPr>
      <w:suppressLineNumbers/>
      <w:tabs>
        <w:tab w:val="center" w:pos="4819"/>
        <w:tab w:val="right" w:pos="9638"/>
      </w:tabs>
    </w:pPr>
  </w:style>
  <w:style w:type="paragraph" w:customStyle="1" w:styleId="Popisek">
    <w:name w:val="Popisek"/>
    <w:basedOn w:val="Normln"/>
    <w:rsid w:val="009A2B59"/>
    <w:pPr>
      <w:suppressLineNumbers/>
      <w:spacing w:before="120" w:after="120"/>
    </w:pPr>
    <w:rPr>
      <w:rFonts w:cs="Tahoma"/>
      <w:i/>
      <w:iCs/>
      <w:sz w:val="24"/>
      <w:szCs w:val="24"/>
    </w:rPr>
  </w:style>
  <w:style w:type="paragraph" w:customStyle="1" w:styleId="Obsahrmce">
    <w:name w:val="Obsah rámce"/>
    <w:basedOn w:val="Normln"/>
    <w:rsid w:val="009A2B59"/>
  </w:style>
  <w:style w:type="paragraph" w:customStyle="1" w:styleId="Rejstk">
    <w:name w:val="Rejstřík"/>
    <w:basedOn w:val="Normln"/>
    <w:rsid w:val="009A2B59"/>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Standard">
    <w:name w:val="Standard"/>
    <w:rsid w:val="00017C18"/>
    <w:pPr>
      <w:widowControl w:val="0"/>
      <w:suppressAutoHyphens/>
      <w:autoSpaceDN w:val="0"/>
      <w:jc w:val="both"/>
      <w:textAlignment w:val="baseline"/>
    </w:pPr>
    <w:rPr>
      <w:rFonts w:ascii="Arial" w:eastAsia="Lucida Sans Unicode" w:hAnsi="Arial" w:cs="Tahoma"/>
      <w:kern w:val="3"/>
    </w:rPr>
  </w:style>
  <w:style w:type="paragraph" w:styleId="Odstavecseseznamem">
    <w:name w:val="List Paragraph"/>
    <w:basedOn w:val="Standard"/>
    <w:uiPriority w:val="34"/>
    <w:qFormat/>
    <w:rsid w:val="00017C18"/>
    <w:pPr>
      <w:ind w:left="720"/>
    </w:pPr>
    <w:rPr>
      <w:rFonts w:eastAsia="Times New Roman" w:cs="Times New Roman"/>
    </w:rPr>
  </w:style>
  <w:style w:type="character" w:styleId="Odkaznakoment">
    <w:name w:val="annotation reference"/>
    <w:basedOn w:val="Standardnpsmoodstavce"/>
    <w:rsid w:val="002118FC"/>
    <w:rPr>
      <w:sz w:val="16"/>
      <w:szCs w:val="16"/>
    </w:rPr>
  </w:style>
  <w:style w:type="character" w:styleId="Znakapoznpodarou">
    <w:name w:val="footnote reference"/>
    <w:basedOn w:val="Standardnpsmoodstavce"/>
    <w:unhideWhenUsed/>
    <w:rsid w:val="002118FC"/>
    <w:rPr>
      <w:vertAlign w:val="superscript"/>
    </w:rPr>
  </w:style>
  <w:style w:type="paragraph" w:styleId="Textpoznpodarou">
    <w:name w:val="footnote text"/>
    <w:basedOn w:val="Normln"/>
    <w:link w:val="TextpoznpodarouChar"/>
    <w:unhideWhenUsed/>
    <w:rsid w:val="002118FC"/>
    <w:pPr>
      <w:autoSpaceDN w:val="0"/>
      <w:jc w:val="left"/>
      <w:textAlignment w:val="baseline"/>
    </w:pPr>
    <w:rPr>
      <w:rFonts w:ascii="Times New Roman" w:hAnsi="Times New Roman" w:cs="Tahoma"/>
      <w:kern w:val="3"/>
    </w:rPr>
  </w:style>
  <w:style w:type="character" w:customStyle="1" w:styleId="TextpoznpodarouChar">
    <w:name w:val="Text pozn. pod čarou Char"/>
    <w:basedOn w:val="Standardnpsmoodstavce"/>
    <w:link w:val="Textpoznpodarou"/>
    <w:rsid w:val="002118FC"/>
    <w:rPr>
      <w:rFonts w:eastAsia="Lucida Sans Unicode" w:cs="Tahoma"/>
      <w:kern w:val="3"/>
    </w:rPr>
  </w:style>
  <w:style w:type="paragraph" w:customStyle="1" w:styleId="Textbody">
    <w:name w:val="Text body"/>
    <w:basedOn w:val="Standard"/>
    <w:rsid w:val="002118FC"/>
    <w:pPr>
      <w:spacing w:after="113"/>
    </w:pPr>
  </w:style>
  <w:style w:type="paragraph" w:customStyle="1" w:styleId="Footnote">
    <w:name w:val="Footnote"/>
    <w:basedOn w:val="Standard"/>
    <w:rsid w:val="002118FC"/>
    <w:pPr>
      <w:suppressLineNumbers/>
      <w:ind w:left="283" w:hanging="283"/>
    </w:pPr>
  </w:style>
  <w:style w:type="numbering" w:customStyle="1" w:styleId="WW8Num32">
    <w:name w:val="WW8Num32"/>
    <w:basedOn w:val="Bezseznamu"/>
    <w:rsid w:val="002118FC"/>
    <w:pPr>
      <w:numPr>
        <w:numId w:val="1"/>
      </w:numPr>
    </w:pPr>
  </w:style>
  <w:style w:type="character" w:customStyle="1" w:styleId="Znakypropoznmkupodarou">
    <w:name w:val="Znaky pro poznámku pod čarou"/>
    <w:rsid w:val="008525CA"/>
  </w:style>
  <w:style w:type="paragraph" w:customStyle="1" w:styleId="Obsahtabulky">
    <w:name w:val="Obsah tabulky"/>
    <w:basedOn w:val="Normln"/>
    <w:rsid w:val="008525CA"/>
    <w:pPr>
      <w:suppressLineNumbers/>
    </w:pPr>
  </w:style>
  <w:style w:type="paragraph" w:styleId="Zkladntextodsazen">
    <w:name w:val="Body Text Indent"/>
    <w:basedOn w:val="Normln"/>
    <w:link w:val="ZkladntextodsazenChar"/>
    <w:rsid w:val="008525CA"/>
    <w:pPr>
      <w:spacing w:after="120"/>
      <w:ind w:left="283"/>
    </w:pPr>
  </w:style>
  <w:style w:type="character" w:customStyle="1" w:styleId="ZkladntextodsazenChar">
    <w:name w:val="Základní text odsazený Char"/>
    <w:basedOn w:val="Standardnpsmoodstavce"/>
    <w:link w:val="Zkladntextodsazen"/>
    <w:rsid w:val="008525CA"/>
    <w:rPr>
      <w:rFonts w:ascii="Arial" w:eastAsia="Lucida Sans Unicode" w:hAnsi="Arial"/>
      <w:kern w:val="1"/>
    </w:rPr>
  </w:style>
  <w:style w:type="paragraph" w:customStyle="1" w:styleId="Zkladntext31">
    <w:name w:val="Základní text 31"/>
    <w:basedOn w:val="Normln"/>
    <w:rsid w:val="008525CA"/>
    <w:pPr>
      <w:spacing w:after="120"/>
    </w:pPr>
    <w:rPr>
      <w:sz w:val="16"/>
      <w:szCs w:val="16"/>
    </w:rPr>
  </w:style>
  <w:style w:type="paragraph" w:styleId="Textbubliny">
    <w:name w:val="Balloon Text"/>
    <w:basedOn w:val="Normln"/>
    <w:link w:val="TextbublinyChar"/>
    <w:uiPriority w:val="99"/>
    <w:semiHidden/>
    <w:unhideWhenUsed/>
    <w:rsid w:val="00D35A9B"/>
    <w:rPr>
      <w:rFonts w:ascii="Tahoma" w:hAnsi="Tahoma" w:cs="Tahoma"/>
      <w:sz w:val="16"/>
      <w:szCs w:val="16"/>
    </w:rPr>
  </w:style>
  <w:style w:type="character" w:customStyle="1" w:styleId="TextbublinyChar">
    <w:name w:val="Text bubliny Char"/>
    <w:basedOn w:val="Standardnpsmoodstavce"/>
    <w:link w:val="Textbubliny"/>
    <w:uiPriority w:val="99"/>
    <w:semiHidden/>
    <w:rsid w:val="00D35A9B"/>
    <w:rPr>
      <w:rFonts w:ascii="Tahoma" w:eastAsia="Lucida Sans Unicode" w:hAnsi="Tahoma" w:cs="Tahoma"/>
      <w:kern w:val="1"/>
      <w:sz w:val="16"/>
      <w:szCs w:val="16"/>
    </w:rPr>
  </w:style>
  <w:style w:type="paragraph" w:styleId="Textkomente">
    <w:name w:val="annotation text"/>
    <w:basedOn w:val="Normln"/>
    <w:link w:val="TextkomenteChar"/>
    <w:uiPriority w:val="99"/>
    <w:semiHidden/>
    <w:unhideWhenUsed/>
    <w:rsid w:val="00582BD3"/>
  </w:style>
  <w:style w:type="character" w:customStyle="1" w:styleId="TextkomenteChar">
    <w:name w:val="Text komentáře Char"/>
    <w:basedOn w:val="Standardnpsmoodstavce"/>
    <w:link w:val="Textkomente"/>
    <w:uiPriority w:val="99"/>
    <w:semiHidden/>
    <w:rsid w:val="00582BD3"/>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582BD3"/>
    <w:rPr>
      <w:b/>
      <w:bCs/>
    </w:rPr>
  </w:style>
  <w:style w:type="character" w:customStyle="1" w:styleId="PedmtkomenteChar">
    <w:name w:val="Předmět komentáře Char"/>
    <w:basedOn w:val="TextkomenteChar"/>
    <w:link w:val="Pedmtkomente"/>
    <w:uiPriority w:val="99"/>
    <w:semiHidden/>
    <w:rsid w:val="00582BD3"/>
    <w:rPr>
      <w:rFonts w:ascii="Arial" w:eastAsia="Lucida Sans Unicode" w:hAnsi="Arial"/>
      <w:b/>
      <w:bCs/>
      <w:kern w:val="1"/>
    </w:rPr>
  </w:style>
  <w:style w:type="character" w:styleId="Hypertextovodkaz">
    <w:name w:val="Hyperlink"/>
    <w:basedOn w:val="Standardnpsmoodstavce"/>
    <w:uiPriority w:val="99"/>
    <w:unhideWhenUsed/>
    <w:rsid w:val="008C64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k.paseka\Desktop\agenda%20OME&#344;\vzory%20p&#237;semnost&#237;%20z%20R\bannery_ROP-SZ\Extern&#237;%20dokument%20&#268;B.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2374-E684-4C8B-B0B3-F9B19010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Externí dokument ČB.dotx</Template>
  <TotalTime>6</TotalTime>
  <Pages>16</Pages>
  <Words>7679</Words>
  <Characters>45310</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Paseka</dc:creator>
  <cp:lastModifiedBy>Cermanová Edit</cp:lastModifiedBy>
  <cp:revision>3</cp:revision>
  <cp:lastPrinted>2015-04-16T06:26:00Z</cp:lastPrinted>
  <dcterms:created xsi:type="dcterms:W3CDTF">2018-01-08T10:41:00Z</dcterms:created>
  <dcterms:modified xsi:type="dcterms:W3CDTF">2018-01-08T10:47:00Z</dcterms:modified>
</cp:coreProperties>
</file>