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F1" w:rsidRDefault="002E76F1" w:rsidP="002E76F1">
      <w:pPr>
        <w:ind w:left="156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M Ě S T S K Ý   Ú Ř A D   Ř Í Č A N Y</w:t>
      </w:r>
      <w:proofErr w:type="gramEnd"/>
    </w:p>
    <w:p w:rsidR="002E76F1" w:rsidRDefault="002E76F1" w:rsidP="002E76F1">
      <w:pPr>
        <w:spacing w:after="60"/>
        <w:ind w:left="15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odbor - Stavební úřad</w:t>
      </w:r>
    </w:p>
    <w:p w:rsidR="002E76F1" w:rsidRDefault="002E76F1" w:rsidP="002E76F1">
      <w:pPr>
        <w:ind w:left="1560"/>
        <w:rPr>
          <w:sz w:val="20"/>
          <w:szCs w:val="20"/>
        </w:rPr>
      </w:pPr>
      <w:r>
        <w:rPr>
          <w:sz w:val="20"/>
          <w:szCs w:val="20"/>
        </w:rPr>
        <w:t>Melantrichova 2000, 25101 Říčany, tel. 323 618 111, fax. 323 618 160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3256"/>
        <w:gridCol w:w="257"/>
        <w:gridCol w:w="4008"/>
        <w:gridCol w:w="256"/>
        <w:gridCol w:w="169"/>
      </w:tblGrid>
      <w:tr w:rsidR="002E76F1" w:rsidTr="0066650C">
        <w:trPr>
          <w:trHeight w:val="184"/>
        </w:trPr>
        <w:tc>
          <w:tcPr>
            <w:tcW w:w="9508" w:type="dxa"/>
            <w:gridSpan w:val="6"/>
            <w:vMerge w:val="restart"/>
            <w:tcBorders>
              <w:top w:val="single" w:sz="4" w:space="0" w:color="000000"/>
            </w:tcBorders>
          </w:tcPr>
          <w:p w:rsidR="002E76F1" w:rsidRDefault="002E76F1" w:rsidP="0066650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E76F1" w:rsidTr="0066650C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562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SPIS. ZN.:</w:t>
            </w:r>
          </w:p>
        </w:tc>
        <w:tc>
          <w:tcPr>
            <w:tcW w:w="3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ind w:left="68"/>
            </w:pPr>
            <w:r>
              <w:t>7238/2012/</w:t>
            </w:r>
            <w:proofErr w:type="spellStart"/>
            <w:r>
              <w:t>Ma</w:t>
            </w:r>
            <w:proofErr w:type="spellEnd"/>
          </w:p>
        </w:tc>
        <w:tc>
          <w:tcPr>
            <w:tcW w:w="257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4008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169" w:type="dxa"/>
            <w:vMerge w:val="restart"/>
          </w:tcPr>
          <w:p w:rsidR="002E76F1" w:rsidRDefault="002E76F1" w:rsidP="0066650C">
            <w:pPr>
              <w:snapToGrid w:val="0"/>
            </w:pPr>
          </w:p>
        </w:tc>
      </w:tr>
      <w:tr w:rsidR="002E76F1" w:rsidTr="0066650C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562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Č.J.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ind w:left="68"/>
            </w:pPr>
            <w:r>
              <w:t>8898/2012-MURI/OSÚ/00029</w:t>
            </w:r>
          </w:p>
        </w:tc>
        <w:tc>
          <w:tcPr>
            <w:tcW w:w="257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4008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jc w:val="center"/>
            </w:pPr>
          </w:p>
          <w:p w:rsidR="002E76F1" w:rsidRDefault="002E76F1" w:rsidP="0066650C">
            <w:pPr>
              <w:spacing w:line="240" w:lineRule="atLeast"/>
              <w:jc w:val="center"/>
            </w:pPr>
          </w:p>
          <w:p w:rsidR="002E76F1" w:rsidRDefault="002E76F1" w:rsidP="0066650C">
            <w:pPr>
              <w:spacing w:line="240" w:lineRule="atLeast"/>
              <w:jc w:val="center"/>
            </w:pPr>
          </w:p>
        </w:tc>
        <w:tc>
          <w:tcPr>
            <w:tcW w:w="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169" w:type="dxa"/>
            <w:vMerge w:val="restart"/>
          </w:tcPr>
          <w:p w:rsidR="002E76F1" w:rsidRDefault="002E76F1" w:rsidP="0066650C">
            <w:pPr>
              <w:snapToGrid w:val="0"/>
            </w:pPr>
          </w:p>
        </w:tc>
      </w:tr>
      <w:tr w:rsidR="002E76F1" w:rsidTr="0066650C">
        <w:tblPrEx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562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ind w:right="-1060"/>
            </w:pPr>
            <w:r>
              <w:rPr>
                <w:sz w:val="18"/>
                <w:szCs w:val="18"/>
              </w:rPr>
              <w:t>VYŘIZUJE:</w:t>
            </w:r>
            <w:r>
              <w:rPr>
                <w:sz w:val="18"/>
                <w:szCs w:val="18"/>
              </w:rPr>
              <w:br/>
              <w:t>TEL.:</w:t>
            </w:r>
            <w:r>
              <w:t xml:space="preserve">     </w:t>
            </w:r>
          </w:p>
          <w:p w:rsidR="002E76F1" w:rsidRDefault="002E76F1" w:rsidP="0066650C">
            <w:pPr>
              <w:snapToGrid w:val="0"/>
              <w:spacing w:line="240" w:lineRule="atLeast"/>
              <w:ind w:right="-10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r>
              <w:t xml:space="preserve">       </w:t>
            </w:r>
          </w:p>
        </w:tc>
        <w:tc>
          <w:tcPr>
            <w:tcW w:w="3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ind w:left="68"/>
            </w:pPr>
            <w:r>
              <w:t xml:space="preserve">Marková </w:t>
            </w:r>
          </w:p>
          <w:p w:rsidR="002E76F1" w:rsidRDefault="002E76F1" w:rsidP="0066650C">
            <w:pPr>
              <w:snapToGrid w:val="0"/>
              <w:spacing w:line="240" w:lineRule="atLeast"/>
              <w:ind w:left="68"/>
            </w:pPr>
            <w:r>
              <w:t>323 618 174 marie.markova@ricany.cz</w:t>
            </w:r>
          </w:p>
          <w:p w:rsidR="002E76F1" w:rsidRPr="00D46E93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257" w:type="dxa"/>
            <w:vMerge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4008" w:type="dxa"/>
            <w:vMerge/>
          </w:tcPr>
          <w:p w:rsidR="002E76F1" w:rsidRDefault="002E76F1" w:rsidP="0066650C">
            <w:pPr>
              <w:snapToGrid w:val="0"/>
              <w:spacing w:line="240" w:lineRule="atLeast"/>
              <w:jc w:val="center"/>
            </w:pPr>
          </w:p>
        </w:tc>
        <w:tc>
          <w:tcPr>
            <w:tcW w:w="256" w:type="dxa"/>
            <w:vMerge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169" w:type="dxa"/>
            <w:vMerge w:val="restart"/>
          </w:tcPr>
          <w:p w:rsidR="002E76F1" w:rsidRDefault="002E76F1" w:rsidP="0066650C">
            <w:pPr>
              <w:snapToGrid w:val="0"/>
            </w:pPr>
          </w:p>
        </w:tc>
      </w:tr>
      <w:tr w:rsidR="002E76F1" w:rsidTr="0066650C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562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3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  <w:ind w:left="68"/>
            </w:pPr>
            <w:proofErr w:type="gramStart"/>
            <w:r>
              <w:t>27.2.2012</w:t>
            </w:r>
            <w:proofErr w:type="gramEnd"/>
          </w:p>
        </w:tc>
        <w:tc>
          <w:tcPr>
            <w:tcW w:w="257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4008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256" w:type="dxa"/>
            <w:vMerge w:val="restart"/>
          </w:tcPr>
          <w:p w:rsidR="002E76F1" w:rsidRDefault="002E76F1" w:rsidP="0066650C">
            <w:pPr>
              <w:snapToGrid w:val="0"/>
              <w:spacing w:line="240" w:lineRule="atLeast"/>
            </w:pPr>
          </w:p>
        </w:tc>
        <w:tc>
          <w:tcPr>
            <w:tcW w:w="169" w:type="dxa"/>
            <w:vMerge w:val="restart"/>
          </w:tcPr>
          <w:p w:rsidR="002E76F1" w:rsidRDefault="002E76F1" w:rsidP="0066650C">
            <w:pPr>
              <w:snapToGrid w:val="0"/>
            </w:pPr>
          </w:p>
        </w:tc>
      </w:tr>
    </w:tbl>
    <w:p w:rsidR="002E76F1" w:rsidRDefault="002E76F1" w:rsidP="002E76F1"/>
    <w:p w:rsidR="002E76F1" w:rsidRPr="002C72E1" w:rsidRDefault="002E76F1" w:rsidP="002E76F1">
      <w:pPr>
        <w:jc w:val="center"/>
        <w:rPr>
          <w:sz w:val="24"/>
          <w:szCs w:val="24"/>
        </w:rPr>
      </w:pPr>
    </w:p>
    <w:p w:rsidR="002E76F1" w:rsidRPr="002C72E1" w:rsidRDefault="002E76F1" w:rsidP="002E76F1">
      <w:pPr>
        <w:pStyle w:val="Nadpis1"/>
      </w:pPr>
      <w:r w:rsidRPr="002C72E1">
        <w:t>VYJÁDŘENÍ</w:t>
      </w:r>
    </w:p>
    <w:p w:rsidR="002E76F1" w:rsidRPr="002C72E1" w:rsidRDefault="002E76F1" w:rsidP="002E76F1">
      <w:pPr>
        <w:spacing w:before="120"/>
      </w:pPr>
    </w:p>
    <w:p w:rsidR="002E76F1" w:rsidRPr="002C72E1" w:rsidRDefault="002E76F1" w:rsidP="002E76F1">
      <w:pPr>
        <w:spacing w:before="120"/>
        <w:jc w:val="both"/>
      </w:pPr>
      <w:r>
        <w:t>Stavební odbor Městského úřadu Říčany</w:t>
      </w:r>
      <w:r w:rsidRPr="002C72E1">
        <w:t xml:space="preserve">, jako stavební úřad příslušný podle </w:t>
      </w:r>
      <w:r>
        <w:t>§ 13 odst. 1 písm. f)</w:t>
      </w:r>
      <w:r w:rsidRPr="002C72E1">
        <w:t xml:space="preserve"> </w:t>
      </w:r>
      <w:r>
        <w:t>zákona č. 183/2006 Sb., o územním plánování a stavebním řádu (stavební zákon), ve znění pozdějších předpisů</w:t>
      </w:r>
      <w:r w:rsidRPr="002C72E1">
        <w:t xml:space="preserve"> (dále jen "stavební zákon")</w:t>
      </w:r>
      <w:r>
        <w:t>,</w:t>
      </w:r>
      <w:r w:rsidRPr="002C72E1">
        <w:t xml:space="preserve"> posoudil podle § 82 odst. 3 </w:t>
      </w:r>
      <w:r>
        <w:t>stavebního zákona</w:t>
      </w:r>
      <w:r w:rsidRPr="002C72E1">
        <w:t xml:space="preserve"> oznámení o záměru dělení pozemků, které dne </w:t>
      </w:r>
      <w:proofErr w:type="gramStart"/>
      <w:r>
        <w:t>14.2.2012</w:t>
      </w:r>
      <w:proofErr w:type="gramEnd"/>
      <w:r w:rsidRPr="002C72E1">
        <w:t xml:space="preserve"> podal</w:t>
      </w:r>
      <w:r>
        <w:t>:</w:t>
      </w:r>
    </w:p>
    <w:p w:rsidR="002E76F1" w:rsidRPr="002C72E1" w:rsidRDefault="002E76F1" w:rsidP="002E76F1">
      <w:pPr>
        <w:spacing w:before="120"/>
        <w:ind w:left="709" w:hanging="1"/>
        <w:rPr>
          <w:b/>
          <w:bCs/>
        </w:rPr>
      </w:pPr>
      <w:r>
        <w:rPr>
          <w:b/>
          <w:bCs/>
        </w:rPr>
        <w:t xml:space="preserve">Město Říčany, IČ 00240702, Masarykovo nám. 53/40, </w:t>
      </w:r>
      <w:proofErr w:type="gramStart"/>
      <w:r>
        <w:rPr>
          <w:b/>
          <w:bCs/>
        </w:rPr>
        <w:t>251 01  Říčany</w:t>
      </w:r>
      <w:proofErr w:type="gramEnd"/>
    </w:p>
    <w:p w:rsidR="002E76F1" w:rsidRPr="002C72E1" w:rsidRDefault="002E76F1" w:rsidP="002E76F1">
      <w:pPr>
        <w:spacing w:before="120"/>
        <w:jc w:val="both"/>
      </w:pPr>
      <w:r w:rsidRPr="002C72E1">
        <w:t>(dále jen "žadatel"), a na základě tohoto posouzení vydává podle</w:t>
      </w:r>
      <w:bookmarkStart w:id="0" w:name="OLE_LINK1"/>
      <w:bookmarkStart w:id="1" w:name="OLE_LINK2"/>
      <w:r w:rsidRPr="002C72E1">
        <w:t xml:space="preserve"> </w:t>
      </w:r>
      <w:bookmarkEnd w:id="0"/>
      <w:bookmarkEnd w:id="1"/>
      <w:r w:rsidRPr="002C72E1">
        <w:t xml:space="preserve">§ 154 </w:t>
      </w:r>
      <w:r>
        <w:t>zákona č. 500/2004 Sb., správní řád, ve znění pozdějších předpisů</w:t>
      </w:r>
      <w:r w:rsidRPr="002C72E1">
        <w:t xml:space="preserve"> vyjádření, že</w:t>
      </w:r>
    </w:p>
    <w:p w:rsidR="002E76F1" w:rsidRPr="002C72E1" w:rsidRDefault="002E76F1" w:rsidP="002E76F1">
      <w:pPr>
        <w:spacing w:before="120"/>
        <w:jc w:val="center"/>
        <w:rPr>
          <w:b/>
          <w:bCs/>
        </w:rPr>
      </w:pPr>
      <w:proofErr w:type="gramStart"/>
      <w:r w:rsidRPr="002C72E1">
        <w:rPr>
          <w:b/>
          <w:bCs/>
        </w:rPr>
        <w:t xml:space="preserve">s o u h l a s í   s   d ě l e n í m   p o z e m k </w:t>
      </w:r>
      <w:r>
        <w:rPr>
          <w:b/>
          <w:bCs/>
        </w:rPr>
        <w:t>u</w:t>
      </w:r>
      <w:proofErr w:type="gramEnd"/>
    </w:p>
    <w:p w:rsidR="002E76F1" w:rsidRPr="002C72E1" w:rsidRDefault="002E76F1" w:rsidP="002E76F1">
      <w:pPr>
        <w:spacing w:before="120"/>
        <w:jc w:val="both"/>
      </w:pP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1649/3 v katastrálním území Říčany u Prahy v souladu s geometrickým plánem č. 4009-105/2011</w:t>
      </w:r>
      <w:r w:rsidRPr="002C72E1">
        <w:t>, z důvodu:</w:t>
      </w:r>
    </w:p>
    <w:p w:rsidR="002E76F1" w:rsidRPr="002C72E1" w:rsidRDefault="002E76F1" w:rsidP="002E76F1">
      <w:pPr>
        <w:spacing w:before="120"/>
        <w:jc w:val="center"/>
        <w:rPr>
          <w:b/>
          <w:bCs/>
        </w:rPr>
      </w:pPr>
      <w:r>
        <w:rPr>
          <w:b/>
          <w:bCs/>
        </w:rPr>
        <w:t>odprodeje</w:t>
      </w:r>
    </w:p>
    <w:p w:rsidR="002E76F1" w:rsidRPr="002C72E1" w:rsidRDefault="002E76F1" w:rsidP="002E76F1">
      <w:pPr>
        <w:spacing w:before="120" w:after="60"/>
      </w:pPr>
      <w:r w:rsidRPr="002C72E1">
        <w:t>(dále jen "dělení pozemků").</w:t>
      </w:r>
    </w:p>
    <w:p w:rsidR="002E76F1" w:rsidRPr="002C72E1" w:rsidRDefault="002E76F1" w:rsidP="002E76F1">
      <w:pPr>
        <w:spacing w:before="120"/>
      </w:pPr>
      <w:bookmarkStart w:id="2" w:name="_GoBack"/>
      <w:bookmarkEnd w:id="2"/>
    </w:p>
    <w:p w:rsidR="002E76F1" w:rsidRPr="002C72E1" w:rsidRDefault="002E76F1" w:rsidP="002E76F1">
      <w:pPr>
        <w:autoSpaceDE/>
        <w:autoSpaceDN/>
        <w:spacing w:before="60"/>
        <w:rPr>
          <w:color w:val="000000"/>
        </w:rPr>
      </w:pPr>
      <w:r w:rsidRPr="002C72E1">
        <w:t>Určení nových hranic pozemků s vyznačením přístupu z veřejně přístupné pozemní komunikace ke každému pozemku</w:t>
      </w:r>
      <w:r w:rsidRPr="002C72E1">
        <w:rPr>
          <w:color w:val="000000"/>
        </w:rPr>
        <w:t>:</w:t>
      </w:r>
    </w:p>
    <w:p w:rsidR="002E76F1" w:rsidRPr="002C72E1" w:rsidRDefault="002E76F1" w:rsidP="002E76F1">
      <w:pPr>
        <w:numPr>
          <w:ilvl w:val="0"/>
          <w:numId w:val="1"/>
        </w:numPr>
        <w:tabs>
          <w:tab w:val="clear" w:pos="360"/>
        </w:tabs>
        <w:spacing w:before="60"/>
        <w:ind w:left="440" w:hanging="440"/>
      </w:pPr>
      <w:r>
        <w:t>Přístup bude beze změn.</w:t>
      </w:r>
    </w:p>
    <w:p w:rsidR="002E76F1" w:rsidRPr="002C72E1" w:rsidRDefault="002E76F1" w:rsidP="002E76F1">
      <w:pPr>
        <w:spacing w:before="120"/>
      </w:pPr>
    </w:p>
    <w:p w:rsidR="002E76F1" w:rsidRPr="002E76F1" w:rsidRDefault="002E76F1" w:rsidP="002E76F1">
      <w:pPr>
        <w:spacing w:before="120"/>
      </w:pPr>
      <w:r w:rsidRPr="002E76F1">
        <w:t>Žádost o dělení pozemků byla podána všemi vlastníky všech dotčených pozemků a staveb na nich.</w:t>
      </w:r>
    </w:p>
    <w:p w:rsidR="002E76F1" w:rsidRPr="002E76F1" w:rsidRDefault="002E76F1" w:rsidP="002E76F1">
      <w:pPr>
        <w:spacing w:before="120"/>
      </w:pPr>
      <w:r w:rsidRPr="002E76F1">
        <w:t>Stavební úřad vydává vyjádření místo rozhodnutí o dělení pozemků, protože:</w:t>
      </w:r>
    </w:p>
    <w:p w:rsidR="002E76F1" w:rsidRPr="002E76F1" w:rsidRDefault="002E76F1" w:rsidP="002E76F1">
      <w:pPr>
        <w:numPr>
          <w:ilvl w:val="0"/>
          <w:numId w:val="1"/>
        </w:numPr>
        <w:tabs>
          <w:tab w:val="clear" w:pos="360"/>
        </w:tabs>
        <w:spacing w:before="60"/>
        <w:ind w:left="440" w:hanging="440"/>
      </w:pPr>
      <w:r w:rsidRPr="002E76F1">
        <w:t>není důvodné stanovit podmínky pro dělení pozemků</w:t>
      </w:r>
    </w:p>
    <w:p w:rsidR="002E76F1" w:rsidRPr="002C72E1" w:rsidRDefault="002E76F1" w:rsidP="002E76F1"/>
    <w:p w:rsidR="002E76F1" w:rsidRPr="002C72E1" w:rsidRDefault="002E76F1" w:rsidP="002E76F1"/>
    <w:p w:rsidR="002E76F1" w:rsidRPr="002C72E1" w:rsidRDefault="002E76F1" w:rsidP="002E76F1">
      <w:pPr>
        <w:jc w:val="both"/>
      </w:pPr>
    </w:p>
    <w:p w:rsidR="002E76F1" w:rsidRDefault="002E76F1" w:rsidP="002E76F1">
      <w:pPr>
        <w:ind w:left="2268"/>
        <w:jc w:val="center"/>
      </w:pPr>
      <w:r>
        <w:t>Marie Marková,</w:t>
      </w:r>
      <w:proofErr w:type="gramStart"/>
      <w:r>
        <w:t>oč.29</w:t>
      </w:r>
      <w:proofErr w:type="gramEnd"/>
    </w:p>
    <w:p w:rsidR="002E76F1" w:rsidRPr="002C72E1" w:rsidRDefault="002E76F1" w:rsidP="002E76F1">
      <w:pPr>
        <w:ind w:left="2268"/>
        <w:jc w:val="center"/>
      </w:pPr>
      <w:r>
        <w:t>oprávněná úřední osoba</w:t>
      </w:r>
    </w:p>
    <w:p w:rsidR="002E76F1" w:rsidRPr="002C72E1" w:rsidRDefault="002E76F1" w:rsidP="002E76F1">
      <w:pPr>
        <w:ind w:left="2268"/>
        <w:jc w:val="center"/>
      </w:pPr>
    </w:p>
    <w:p w:rsidR="002E76F1" w:rsidRPr="002C72E1" w:rsidRDefault="002E76F1" w:rsidP="002E76F1">
      <w:r w:rsidRPr="002C72E1">
        <w:t xml:space="preserve"> </w:t>
      </w:r>
    </w:p>
    <w:p w:rsidR="002E76F1" w:rsidRPr="002C72E1" w:rsidRDefault="002E76F1" w:rsidP="002E76F1"/>
    <w:p w:rsidR="002E76F1" w:rsidRPr="002C72E1" w:rsidRDefault="002E76F1" w:rsidP="002E76F1">
      <w:pPr>
        <w:spacing w:after="60"/>
        <w:rPr>
          <w:b/>
          <w:bCs/>
        </w:rPr>
      </w:pPr>
      <w:r w:rsidRPr="002C72E1">
        <w:rPr>
          <w:b/>
          <w:bCs/>
        </w:rPr>
        <w:t>Obdrží:</w:t>
      </w:r>
    </w:p>
    <w:p w:rsidR="006E4A0B" w:rsidRDefault="002E76F1" w:rsidP="002E76F1">
      <w:r>
        <w:t>účastníci (doručenky)</w:t>
      </w:r>
      <w:r>
        <w:br/>
        <w:t xml:space="preserve">Město Říčany, Masarykovo nám. </w:t>
      </w:r>
      <w:proofErr w:type="gramStart"/>
      <w:r>
        <w:t>č.p.</w:t>
      </w:r>
      <w:proofErr w:type="gramEnd"/>
      <w:r>
        <w:t xml:space="preserve"> 53/40, 251 01  Říčany u Prahy</w:t>
      </w:r>
    </w:p>
    <w:sectPr w:rsidR="006E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543"/>
    <w:multiLevelType w:val="hybridMultilevel"/>
    <w:tmpl w:val="FC34059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1"/>
    <w:rsid w:val="002E76F1"/>
    <w:rsid w:val="005D1B9C"/>
    <w:rsid w:val="006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6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6F1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6F1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6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6F1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6F1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Anna Mgr.</dc:creator>
  <cp:lastModifiedBy>Richterová Anna Mgr.</cp:lastModifiedBy>
  <cp:revision>1</cp:revision>
  <dcterms:created xsi:type="dcterms:W3CDTF">2018-01-02T12:51:00Z</dcterms:created>
  <dcterms:modified xsi:type="dcterms:W3CDTF">2018-01-02T12:52:00Z</dcterms:modified>
</cp:coreProperties>
</file>