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18818979"/>
    <w:bookmarkEnd w:id="0"/>
    <w:p w:rsidR="00D36697" w:rsidRPr="007A5FB6" w:rsidRDefault="00D40149" w:rsidP="00D36697">
      <w:pPr>
        <w:jc w:val="center"/>
        <w:rPr>
          <w:rFonts w:asciiTheme="minorHAnsi" w:hAnsiTheme="minorHAnsi"/>
          <w:b/>
          <w:sz w:val="28"/>
        </w:rPr>
      </w:pPr>
      <w:r w:rsidRPr="007A5FB6">
        <w:rPr>
          <w:rFonts w:asciiTheme="minorHAnsi" w:hAnsiTheme="minorHAnsi"/>
          <w:b/>
          <w:sz w:val="28"/>
        </w:rPr>
        <w:object w:dxaOrig="7841" w:dyaOrig="1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75pt;height:75.55pt" o:ole="" o:preferrelative="f">
            <v:imagedata r:id="rId9" o:title=""/>
            <o:lock v:ext="edit" aspectratio="f"/>
          </v:shape>
          <o:OLEObject Type="Embed" ProgID="Excel.Sheet.12" ShapeID="_x0000_i1025" DrawAspect="Content" ObjectID="_1536479705" r:id="rId10"/>
        </w:object>
      </w:r>
    </w:p>
    <w:p w:rsidR="00D40149" w:rsidRPr="00D40149" w:rsidRDefault="00D40149" w:rsidP="00175984">
      <w:pPr>
        <w:spacing w:before="720"/>
        <w:jc w:val="both"/>
        <w:rPr>
          <w:rFonts w:asciiTheme="minorHAnsi" w:hAnsiTheme="minorHAnsi"/>
          <w:b/>
          <w:sz w:val="20"/>
        </w:rPr>
      </w:pPr>
      <w:r w:rsidRPr="00D40149">
        <w:rPr>
          <w:rFonts w:asciiTheme="minorHAnsi" w:hAnsiTheme="minorHAnsi"/>
          <w:b/>
          <w:sz w:val="20"/>
        </w:rPr>
        <w:t>Číslo pojistné smlouvy pojistníka: 15/SL/2016-010</w:t>
      </w:r>
    </w:p>
    <w:p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 xml:space="preserve">Česká podnikatelská pojišťovna, a.s., </w:t>
      </w:r>
      <w:proofErr w:type="spellStart"/>
      <w:r w:rsidRPr="007A5FB6">
        <w:rPr>
          <w:rFonts w:asciiTheme="minorHAnsi" w:hAnsiTheme="minorHAnsi"/>
          <w:b/>
          <w:sz w:val="28"/>
        </w:rPr>
        <w:t>Vienna</w:t>
      </w:r>
      <w:proofErr w:type="spellEnd"/>
      <w:r w:rsidRPr="007A5FB6">
        <w:rPr>
          <w:rFonts w:asciiTheme="minorHAnsi" w:hAnsiTheme="minorHAnsi"/>
          <w:b/>
          <w:sz w:val="28"/>
        </w:rPr>
        <w:t xml:space="preserve"> </w:t>
      </w:r>
      <w:proofErr w:type="spellStart"/>
      <w:r w:rsidRPr="007A5FB6">
        <w:rPr>
          <w:rFonts w:asciiTheme="minorHAnsi" w:hAnsiTheme="minorHAnsi"/>
          <w:b/>
          <w:sz w:val="28"/>
        </w:rPr>
        <w:t>Insurance</w:t>
      </w:r>
      <w:proofErr w:type="spellEnd"/>
      <w:r w:rsidRPr="007A5FB6">
        <w:rPr>
          <w:rFonts w:asciiTheme="minorHAnsi" w:hAnsiTheme="minorHAnsi"/>
          <w:b/>
          <w:sz w:val="28"/>
        </w:rPr>
        <w:t xml:space="preserve"> Group</w:t>
      </w:r>
    </w:p>
    <w:p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rsidR="00921837" w:rsidRPr="007A5FB6" w:rsidRDefault="00C75AAB" w:rsidP="0080180F">
      <w:pPr>
        <w:pStyle w:val="Nadpis6"/>
        <w:tabs>
          <w:tab w:val="left" w:pos="1620"/>
        </w:tabs>
        <w:ind w:left="1701" w:hanging="1701"/>
        <w:jc w:val="both"/>
        <w:rPr>
          <w:rFonts w:asciiTheme="minorHAnsi" w:hAnsiTheme="minorHAnsi"/>
          <w:bCs w:val="0"/>
        </w:rPr>
      </w:pPr>
      <w:r w:rsidRPr="007A5FB6">
        <w:rPr>
          <w:rFonts w:asciiTheme="minorHAnsi" w:hAnsiTheme="minorHAnsi"/>
          <w:bCs w:val="0"/>
        </w:rPr>
        <w:t>Zastoupena</w:t>
      </w:r>
      <w:r w:rsidRPr="007A5FB6">
        <w:rPr>
          <w:rFonts w:asciiTheme="minorHAnsi" w:hAnsiTheme="minorHAnsi"/>
          <w:bCs w:val="0"/>
          <w:sz w:val="24"/>
        </w:rPr>
        <w:t>:</w:t>
      </w:r>
      <w:r w:rsidR="009A35F2" w:rsidRPr="007A5FB6">
        <w:rPr>
          <w:rFonts w:asciiTheme="minorHAnsi" w:hAnsiTheme="minorHAnsi"/>
          <w:bCs w:val="0"/>
          <w:sz w:val="24"/>
        </w:rPr>
        <w:tab/>
      </w:r>
      <w:r w:rsidR="00D339EE">
        <w:rPr>
          <w:rFonts w:asciiTheme="minorHAnsi" w:hAnsiTheme="minorHAnsi"/>
          <w:bCs w:val="0"/>
          <w:sz w:val="24"/>
        </w:rPr>
        <w:t xml:space="preserve"> </w:t>
      </w:r>
      <w:r w:rsidR="00D40149" w:rsidRPr="007A5FB6">
        <w:rPr>
          <w:rFonts w:asciiTheme="minorHAnsi" w:hAnsiTheme="minorHAnsi"/>
          <w:bCs w:val="0"/>
        </w:rPr>
        <w:t>na základě zmocnění níže podepsanými osobami</w:t>
      </w:r>
      <w:r w:rsidR="00D36697" w:rsidRPr="007A5FB6">
        <w:rPr>
          <w:rFonts w:asciiTheme="minorHAnsi" w:hAnsiTheme="minorHAnsi"/>
          <w:b w:val="0"/>
          <w:bCs w:val="0"/>
          <w:i/>
          <w:color w:val="0000FF"/>
          <w:sz w:val="22"/>
        </w:rPr>
        <w:tab/>
      </w:r>
    </w:p>
    <w:p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Česká spořitelna</w:t>
      </w:r>
      <w:r w:rsidR="00CD45FB" w:rsidRPr="007A5FB6">
        <w:rPr>
          <w:rFonts w:asciiTheme="minorHAnsi" w:hAnsiTheme="minorHAnsi"/>
          <w:bCs w:val="0"/>
        </w:rPr>
        <w:t>, a.s.</w:t>
      </w:r>
      <w:r w:rsidR="009A35F2" w:rsidRPr="007A5FB6">
        <w:rPr>
          <w:rFonts w:asciiTheme="minorHAnsi" w:hAnsiTheme="minorHAnsi"/>
          <w:bCs w:val="0"/>
        </w:rPr>
        <w:t>,</w:t>
      </w:r>
      <w:r w:rsidR="00CD45FB" w:rsidRPr="007A5FB6">
        <w:rPr>
          <w:rFonts w:asciiTheme="minorHAnsi" w:hAnsiTheme="minorHAnsi"/>
          <w:bCs w:val="0"/>
        </w:rPr>
        <w:t xml:space="preserve"> </w:t>
      </w:r>
      <w:proofErr w:type="spellStart"/>
      <w:proofErr w:type="gramStart"/>
      <w:r w:rsidR="00CD45FB" w:rsidRPr="007A5FB6">
        <w:rPr>
          <w:rFonts w:asciiTheme="minorHAnsi" w:hAnsiTheme="minorHAnsi"/>
          <w:bCs w:val="0"/>
        </w:rPr>
        <w:t>č.ú</w:t>
      </w:r>
      <w:proofErr w:type="spellEnd"/>
      <w:r w:rsidR="00CD45FB" w:rsidRPr="007A5FB6">
        <w:rPr>
          <w:rFonts w:asciiTheme="minorHAnsi" w:hAnsiTheme="minorHAnsi"/>
          <w:bCs w:val="0"/>
        </w:rPr>
        <w:t>.</w:t>
      </w:r>
      <w:r w:rsidR="00074E11" w:rsidRPr="007A5FB6">
        <w:rPr>
          <w:rFonts w:asciiTheme="minorHAnsi" w:hAnsiTheme="minorHAnsi"/>
          <w:bCs w:val="0"/>
        </w:rPr>
        <w:t xml:space="preserve"> </w:t>
      </w:r>
      <w:r w:rsidR="00DA4013" w:rsidRPr="007A5FB6">
        <w:rPr>
          <w:rFonts w:asciiTheme="minorHAnsi" w:hAnsiTheme="minorHAnsi"/>
          <w:bCs w:val="0"/>
        </w:rPr>
        <w:t>700135002</w:t>
      </w:r>
      <w:r w:rsidR="00CD45FB" w:rsidRPr="007A5FB6">
        <w:rPr>
          <w:rFonts w:asciiTheme="minorHAnsi" w:hAnsiTheme="minorHAnsi"/>
          <w:bCs w:val="0"/>
        </w:rPr>
        <w:t>/</w:t>
      </w:r>
      <w:r w:rsidR="00DA4013" w:rsidRPr="007A5FB6">
        <w:rPr>
          <w:rFonts w:asciiTheme="minorHAnsi" w:hAnsiTheme="minorHAnsi"/>
          <w:bCs w:val="0"/>
        </w:rPr>
        <w:t>0800</w:t>
      </w:r>
      <w:proofErr w:type="gramEnd"/>
    </w:p>
    <w:p w:rsidR="00C75AAB" w:rsidRPr="007A5FB6" w:rsidRDefault="00C75AAB" w:rsidP="00A63250">
      <w:pPr>
        <w:pStyle w:val="Nadpis6"/>
        <w:jc w:val="both"/>
        <w:rPr>
          <w:rFonts w:asciiTheme="minorHAnsi" w:hAnsiTheme="minorHAnsi"/>
          <w:bCs w:val="0"/>
        </w:rPr>
      </w:pPr>
      <w:r w:rsidRPr="007A5FB6">
        <w:rPr>
          <w:rFonts w:asciiTheme="minorHAnsi" w:hAnsiTheme="minorHAnsi"/>
          <w:bCs w:val="0"/>
        </w:rPr>
        <w:t xml:space="preserve">Tel: </w:t>
      </w:r>
      <w:r w:rsidR="00D339EE">
        <w:rPr>
          <w:rFonts w:asciiTheme="minorHAnsi" w:hAnsiTheme="minorHAnsi"/>
          <w:bCs w:val="0"/>
        </w:rPr>
        <w:t>956 451 3</w:t>
      </w:r>
      <w:r w:rsidR="00D40149">
        <w:rPr>
          <w:rFonts w:asciiTheme="minorHAnsi" w:hAnsiTheme="minorHAnsi"/>
          <w:bCs w:val="0"/>
        </w:rPr>
        <w:t>11</w:t>
      </w:r>
    </w:p>
    <w:p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dále jen pojistitel</w:t>
      </w:r>
    </w:p>
    <w:p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rsidR="00C75AAB" w:rsidRPr="007A5FB6" w:rsidRDefault="00A17017">
      <w:pPr>
        <w:jc w:val="both"/>
        <w:rPr>
          <w:rFonts w:asciiTheme="minorHAnsi" w:hAnsiTheme="minorHAnsi"/>
          <w:b/>
          <w:sz w:val="28"/>
        </w:rPr>
      </w:pPr>
      <w:r>
        <w:rPr>
          <w:rFonts w:asciiTheme="minorHAnsi" w:hAnsiTheme="minorHAnsi"/>
          <w:b/>
          <w:sz w:val="28"/>
        </w:rPr>
        <w:t>Český metrologický institut</w:t>
      </w:r>
    </w:p>
    <w:p w:rsidR="00D36697" w:rsidRPr="007A5FB6" w:rsidRDefault="00D36697" w:rsidP="00D36697">
      <w:pPr>
        <w:jc w:val="both"/>
        <w:rPr>
          <w:rFonts w:asciiTheme="minorHAnsi" w:hAnsiTheme="minorHAnsi" w:cs="Calibri"/>
          <w:b/>
          <w:sz w:val="28"/>
        </w:rPr>
      </w:pPr>
      <w:r w:rsidRPr="007A5FB6">
        <w:rPr>
          <w:rFonts w:asciiTheme="minorHAnsi" w:hAnsiTheme="minorHAnsi" w:cs="Calibri"/>
          <w:b/>
          <w:sz w:val="28"/>
        </w:rPr>
        <w:t>Sídlo:</w:t>
      </w:r>
      <w:r w:rsidR="00A17017">
        <w:rPr>
          <w:rFonts w:asciiTheme="minorHAnsi" w:hAnsiTheme="minorHAnsi" w:cs="Calibri"/>
          <w:b/>
          <w:sz w:val="28"/>
        </w:rPr>
        <w:t xml:space="preserve"> Brno, Okružní 31, PSČ 638 00</w:t>
      </w:r>
      <w:r w:rsidRPr="007A5FB6">
        <w:rPr>
          <w:rFonts w:asciiTheme="minorHAnsi" w:hAnsiTheme="minorHAnsi" w:cs="Calibri"/>
          <w:b/>
          <w:sz w:val="28"/>
        </w:rPr>
        <w:t xml:space="preserve"> </w:t>
      </w:r>
    </w:p>
    <w:p w:rsidR="00C75AAB" w:rsidRPr="007A5FB6" w:rsidRDefault="00C75AAB">
      <w:pPr>
        <w:jc w:val="both"/>
        <w:rPr>
          <w:rFonts w:asciiTheme="minorHAnsi" w:hAnsiTheme="minorHAnsi"/>
          <w:b/>
          <w:sz w:val="28"/>
        </w:rPr>
      </w:pPr>
      <w:r w:rsidRPr="007A5FB6">
        <w:rPr>
          <w:rFonts w:asciiTheme="minorHAnsi" w:hAnsiTheme="minorHAnsi"/>
          <w:b/>
          <w:sz w:val="28"/>
        </w:rPr>
        <w:t xml:space="preserve">Zastoupena: </w:t>
      </w:r>
      <w:r w:rsidR="00A17017">
        <w:rPr>
          <w:rFonts w:asciiTheme="minorHAnsi" w:hAnsiTheme="minorHAnsi"/>
          <w:b/>
          <w:sz w:val="28"/>
        </w:rPr>
        <w:t>Ing. Františkem Valáškem, Odborným ředitelem pro ekonomiku</w:t>
      </w:r>
    </w:p>
    <w:p w:rsidR="00C75AAB" w:rsidRPr="007A5FB6" w:rsidRDefault="00A17017">
      <w:pPr>
        <w:pStyle w:val="Nadpis6"/>
        <w:jc w:val="both"/>
        <w:rPr>
          <w:rFonts w:asciiTheme="minorHAnsi" w:hAnsiTheme="minorHAnsi"/>
        </w:rPr>
      </w:pPr>
      <w:r>
        <w:rPr>
          <w:rFonts w:asciiTheme="minorHAnsi" w:hAnsiTheme="minorHAnsi"/>
        </w:rPr>
        <w:t>IČ: 00177016</w:t>
      </w:r>
    </w:p>
    <w:p w:rsidR="00C75AAB" w:rsidRPr="007A5FB6" w:rsidRDefault="00C75AAB" w:rsidP="000978B6">
      <w:pPr>
        <w:spacing w:before="120"/>
        <w:rPr>
          <w:rFonts w:asciiTheme="minorHAnsi" w:hAnsiTheme="minorHAnsi"/>
          <w:sz w:val="20"/>
          <w:szCs w:val="20"/>
        </w:rPr>
      </w:pPr>
      <w:r w:rsidRPr="007A5FB6">
        <w:rPr>
          <w:rFonts w:asciiTheme="minorHAnsi" w:hAnsiTheme="minorHAnsi"/>
          <w:sz w:val="20"/>
          <w:szCs w:val="20"/>
        </w:rPr>
        <w:t>dále jen pojistník</w:t>
      </w:r>
    </w:p>
    <w:p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p>
    <w:p w:rsidR="005C57D4" w:rsidRDefault="005C57D4" w:rsidP="00175984">
      <w:pPr>
        <w:pStyle w:val="Zkladntext31"/>
        <w:tabs>
          <w:tab w:val="clear" w:pos="-720"/>
        </w:tabs>
        <w:spacing w:after="480" w:line="240" w:lineRule="auto"/>
        <w:jc w:val="both"/>
        <w:rPr>
          <w:rFonts w:asciiTheme="minorHAnsi" w:hAnsiTheme="minorHAnsi"/>
          <w:b/>
        </w:rPr>
      </w:pPr>
    </w:p>
    <w:p w:rsidR="005C57D4" w:rsidRDefault="005C57D4" w:rsidP="00175984">
      <w:pPr>
        <w:pStyle w:val="Zkladntext31"/>
        <w:tabs>
          <w:tab w:val="clear" w:pos="-720"/>
        </w:tabs>
        <w:spacing w:after="480" w:line="240" w:lineRule="auto"/>
        <w:jc w:val="both"/>
        <w:rPr>
          <w:rFonts w:asciiTheme="minorHAnsi" w:hAnsiTheme="minorHAnsi"/>
          <w:b/>
        </w:rPr>
      </w:pPr>
    </w:p>
    <w:p w:rsidR="00AE36C1" w:rsidRPr="00025633" w:rsidRDefault="00AE36C1" w:rsidP="00AE36C1">
      <w:pPr>
        <w:pStyle w:val="Zkladntext31"/>
        <w:tabs>
          <w:tab w:val="clear" w:pos="-720"/>
        </w:tabs>
        <w:spacing w:line="240" w:lineRule="auto"/>
        <w:jc w:val="both"/>
        <w:rPr>
          <w:rFonts w:asciiTheme="minorHAnsi" w:hAnsiTheme="minorHAnsi"/>
          <w:b/>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D36697" w:rsidRPr="007A5FB6" w:rsidTr="00555A7A">
        <w:trPr>
          <w:trHeight w:val="244"/>
        </w:trPr>
        <w:tc>
          <w:tcPr>
            <w:tcW w:w="3085" w:type="dxa"/>
          </w:tcPr>
          <w:p w:rsidR="00D36697" w:rsidRPr="007A5FB6" w:rsidRDefault="00D36697" w:rsidP="00FE32A9">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rsidR="000978B6" w:rsidRPr="007A5FB6" w:rsidRDefault="00D40149" w:rsidP="00FE32A9">
            <w:pPr>
              <w:autoSpaceDE w:val="0"/>
              <w:autoSpaceDN w:val="0"/>
              <w:adjustRightInd w:val="0"/>
              <w:rPr>
                <w:rFonts w:asciiTheme="minorHAnsi" w:hAnsiTheme="minorHAnsi"/>
                <w:sz w:val="20"/>
                <w:szCs w:val="20"/>
              </w:rPr>
            </w:pPr>
            <w:r>
              <w:rPr>
                <w:rFonts w:asciiTheme="minorHAnsi" w:hAnsiTheme="minorHAnsi"/>
                <w:sz w:val="20"/>
                <w:szCs w:val="20"/>
              </w:rPr>
              <w:t>Veronika Kolářová  vk11902</w:t>
            </w:r>
          </w:p>
        </w:tc>
      </w:tr>
      <w:tr w:rsidR="00D36697" w:rsidRPr="007A5FB6" w:rsidTr="00555A7A">
        <w:trPr>
          <w:trHeight w:val="244"/>
        </w:trPr>
        <w:tc>
          <w:tcPr>
            <w:tcW w:w="3085" w:type="dxa"/>
          </w:tcPr>
          <w:p w:rsidR="00D36697" w:rsidRPr="007A5FB6" w:rsidRDefault="00D36697" w:rsidP="00FE32A9">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rsidR="00D36697" w:rsidRPr="00F90FF3" w:rsidRDefault="00F90FF3" w:rsidP="00D36697">
            <w:pPr>
              <w:autoSpaceDE w:val="0"/>
              <w:autoSpaceDN w:val="0"/>
              <w:adjustRightInd w:val="0"/>
              <w:rPr>
                <w:rFonts w:ascii="Calibri" w:hAnsi="Calibri"/>
                <w:sz w:val="20"/>
                <w:szCs w:val="20"/>
              </w:rPr>
            </w:pPr>
            <w:r>
              <w:rPr>
                <w:rFonts w:ascii="Calibri" w:hAnsi="Calibri"/>
                <w:sz w:val="20"/>
                <w:szCs w:val="20"/>
              </w:rPr>
              <w:t>UW8890000102</w:t>
            </w:r>
          </w:p>
        </w:tc>
      </w:tr>
    </w:tbl>
    <w:p w:rsidR="00CD45FB" w:rsidRPr="007A5FB6" w:rsidRDefault="00295D85" w:rsidP="000D6840">
      <w:pPr>
        <w:jc w:val="center"/>
        <w:rPr>
          <w:rFonts w:asciiTheme="minorHAnsi" w:hAnsiTheme="minorHAnsi"/>
          <w:b/>
          <w:sz w:val="20"/>
        </w:rPr>
      </w:pPr>
      <w:r w:rsidRPr="007A5FB6">
        <w:rPr>
          <w:rFonts w:asciiTheme="minorHAnsi" w:hAnsiTheme="minorHAnsi"/>
          <w:sz w:val="20"/>
          <w:szCs w:val="20"/>
        </w:rPr>
        <w:br w:type="page"/>
      </w:r>
      <w:r w:rsidR="00CD45FB" w:rsidRPr="007A5FB6">
        <w:rPr>
          <w:rFonts w:asciiTheme="minorHAnsi" w:hAnsiTheme="minorHAnsi"/>
          <w:b/>
          <w:sz w:val="20"/>
        </w:rPr>
        <w:lastRenderedPageBreak/>
        <w:t>Článek I.</w:t>
      </w:r>
    </w:p>
    <w:p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rsidR="00CD45FB" w:rsidRPr="007A5FB6" w:rsidRDefault="00CD45FB" w:rsidP="00A2240C">
      <w:pPr>
        <w:numPr>
          <w:ilvl w:val="0"/>
          <w:numId w:val="4"/>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rsidR="00CD45FB" w:rsidRPr="002874A1" w:rsidRDefault="00CD45FB" w:rsidP="00A2240C">
      <w:pPr>
        <w:numPr>
          <w:ilvl w:val="0"/>
          <w:numId w:val="4"/>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r w:rsidRPr="002874A1">
        <w:rPr>
          <w:rFonts w:asciiTheme="minorHAnsi" w:hAnsiTheme="minorHAnsi"/>
          <w:sz w:val="20"/>
          <w:szCs w:val="20"/>
        </w:rPr>
        <w:t>.</w:t>
      </w:r>
    </w:p>
    <w:p w:rsidR="00CD45FB" w:rsidRPr="00DA2630" w:rsidRDefault="00E27854" w:rsidP="00DA2630">
      <w:pPr>
        <w:numPr>
          <w:ilvl w:val="0"/>
          <w:numId w:val="4"/>
        </w:numPr>
        <w:tabs>
          <w:tab w:val="clear" w:pos="720"/>
          <w:tab w:val="num" w:pos="-1800"/>
        </w:tabs>
        <w:spacing w:before="60"/>
        <w:ind w:left="360"/>
        <w:jc w:val="both"/>
        <w:rPr>
          <w:rFonts w:asciiTheme="minorHAnsi" w:hAnsiTheme="minorHAnsi"/>
          <w:sz w:val="20"/>
          <w:szCs w:val="20"/>
        </w:rPr>
      </w:pPr>
      <w:r w:rsidRPr="00DA2630">
        <w:rPr>
          <w:rFonts w:asciiTheme="minorHAnsi" w:hAnsiTheme="minorHAnsi"/>
          <w:sz w:val="20"/>
          <w:szCs w:val="20"/>
        </w:rPr>
        <w:t>Předmět činnosti pojištěného ke dni uzavření té</w:t>
      </w:r>
      <w:r w:rsidR="00F94352">
        <w:rPr>
          <w:rFonts w:asciiTheme="minorHAnsi" w:hAnsiTheme="minorHAnsi"/>
          <w:sz w:val="20"/>
          <w:szCs w:val="20"/>
        </w:rPr>
        <w:t>to poj</w:t>
      </w:r>
      <w:r w:rsidR="001B2937">
        <w:rPr>
          <w:rFonts w:asciiTheme="minorHAnsi" w:hAnsiTheme="minorHAnsi"/>
          <w:sz w:val="20"/>
          <w:szCs w:val="20"/>
        </w:rPr>
        <w:t xml:space="preserve">istné smlouvy je stanoven </w:t>
      </w:r>
      <w:r w:rsidR="00F94352">
        <w:rPr>
          <w:rFonts w:asciiTheme="minorHAnsi" w:hAnsiTheme="minorHAnsi"/>
          <w:sz w:val="20"/>
          <w:szCs w:val="20"/>
        </w:rPr>
        <w:t>zřizovací listinou</w:t>
      </w:r>
      <w:r w:rsidR="001B2937">
        <w:rPr>
          <w:rFonts w:asciiTheme="minorHAnsi" w:hAnsiTheme="minorHAnsi"/>
          <w:sz w:val="20"/>
          <w:szCs w:val="20"/>
        </w:rPr>
        <w:t xml:space="preserve"> </w:t>
      </w:r>
      <w:proofErr w:type="gramStart"/>
      <w:r w:rsidR="001B2937">
        <w:rPr>
          <w:rFonts w:asciiTheme="minorHAnsi" w:hAnsiTheme="minorHAnsi"/>
          <w:sz w:val="20"/>
          <w:szCs w:val="20"/>
        </w:rPr>
        <w:t>č.j.</w:t>
      </w:r>
      <w:proofErr w:type="gramEnd"/>
      <w:r w:rsidR="001B2937">
        <w:rPr>
          <w:rFonts w:asciiTheme="minorHAnsi" w:hAnsiTheme="minorHAnsi"/>
          <w:sz w:val="20"/>
          <w:szCs w:val="20"/>
        </w:rPr>
        <w:t xml:space="preserve"> 1313/09/02/00/1000 ze dne 10. 3. 2009</w:t>
      </w:r>
      <w:r w:rsidR="00F94352">
        <w:rPr>
          <w:rFonts w:asciiTheme="minorHAnsi" w:hAnsiTheme="minorHAnsi"/>
          <w:sz w:val="20"/>
          <w:szCs w:val="20"/>
        </w:rPr>
        <w:t>, která je přílohou č. 1 této pojistné smlouvy</w:t>
      </w:r>
      <w:r w:rsidRPr="00DA2630">
        <w:rPr>
          <w:rFonts w:asciiTheme="minorHAnsi" w:hAnsiTheme="minorHAnsi"/>
          <w:sz w:val="20"/>
          <w:szCs w:val="20"/>
        </w:rPr>
        <w:t xml:space="preserve">. </w:t>
      </w:r>
    </w:p>
    <w:p w:rsidR="00CD45FB" w:rsidRPr="007A5FB6" w:rsidRDefault="00CD45FB" w:rsidP="00A2240C">
      <w:pPr>
        <w:numPr>
          <w:ilvl w:val="0"/>
          <w:numId w:val="4"/>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00F94352">
        <w:rPr>
          <w:rFonts w:asciiTheme="minorHAnsi" w:hAnsiTheme="minorHAnsi"/>
          <w:sz w:val="20"/>
          <w:szCs w:val="20"/>
        </w:rPr>
        <w:t xml:space="preserve">a Doložkami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00E27854">
        <w:rPr>
          <w:rFonts w:asciiTheme="minorHAnsi" w:hAnsiTheme="minorHAnsi"/>
          <w:sz w:val="20"/>
          <w:szCs w:val="20"/>
        </w:rPr>
        <w:t xml:space="preserve"> DPP,</w:t>
      </w:r>
      <w:r w:rsidR="009270D8" w:rsidRPr="007A5FB6">
        <w:rPr>
          <w:rFonts w:asciiTheme="minorHAnsi" w:hAnsiTheme="minorHAnsi"/>
          <w:sz w:val="20"/>
          <w:szCs w:val="20"/>
        </w:rPr>
        <w:t xml:space="preserve"> ZPP </w:t>
      </w:r>
      <w:r w:rsidR="00F94352">
        <w:rPr>
          <w:rFonts w:asciiTheme="minorHAnsi" w:hAnsiTheme="minorHAnsi"/>
          <w:sz w:val="20"/>
          <w:szCs w:val="20"/>
        </w:rPr>
        <w:t xml:space="preserve">a Doložky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00F94352">
        <w:rPr>
          <w:rFonts w:asciiTheme="minorHAnsi" w:hAnsiTheme="minorHAnsi"/>
          <w:sz w:val="20"/>
          <w:szCs w:val="20"/>
        </w:rPr>
        <w:t>2</w:t>
      </w:r>
      <w:r w:rsidRPr="007A5FB6">
        <w:rPr>
          <w:rFonts w:asciiTheme="minorHAnsi" w:hAnsiTheme="minorHAnsi"/>
          <w:sz w:val="20"/>
          <w:szCs w:val="20"/>
        </w:rPr>
        <w:t xml:space="preserve"> pojistné smlouvy</w:t>
      </w:r>
      <w:r w:rsidR="009A35F2" w:rsidRPr="007A5FB6">
        <w:rPr>
          <w:rFonts w:asciiTheme="minorHAnsi" w:hAnsiTheme="minorHAnsi"/>
          <w:sz w:val="20"/>
          <w:szCs w:val="20"/>
        </w:rPr>
        <w:t>.</w:t>
      </w:r>
    </w:p>
    <w:p w:rsidR="00CA7A8A" w:rsidRPr="00B26171" w:rsidRDefault="00ED2F41" w:rsidP="00A2240C">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Pokud není v pojistné smlouvě dále uvedeno jinak, pojistná hodnota </w:t>
      </w:r>
      <w:r w:rsidR="009270D8" w:rsidRPr="007A5FB6">
        <w:rPr>
          <w:rFonts w:asciiTheme="minorHAnsi" w:hAnsiTheme="minorHAnsi"/>
          <w:sz w:val="20"/>
          <w:szCs w:val="20"/>
        </w:rPr>
        <w:t xml:space="preserve">majetku </w:t>
      </w:r>
      <w:r w:rsidRPr="007A5FB6">
        <w:rPr>
          <w:rFonts w:asciiTheme="minorHAnsi" w:hAnsiTheme="minorHAnsi"/>
          <w:sz w:val="20"/>
          <w:szCs w:val="20"/>
        </w:rPr>
        <w:t xml:space="preserve">včetně cizích věcí, které pojištěný oprávněně užívá, se stanovuje v souladu s čl. </w:t>
      </w:r>
      <w:r w:rsidR="009270D8" w:rsidRPr="007A5FB6">
        <w:rPr>
          <w:rFonts w:asciiTheme="minorHAnsi" w:hAnsiTheme="minorHAnsi"/>
          <w:sz w:val="20"/>
          <w:szCs w:val="20"/>
        </w:rPr>
        <w:t>3</w:t>
      </w:r>
      <w:r w:rsidRPr="007A5FB6">
        <w:rPr>
          <w:rFonts w:asciiTheme="minorHAnsi" w:hAnsiTheme="minorHAnsi"/>
          <w:sz w:val="20"/>
          <w:szCs w:val="20"/>
        </w:rPr>
        <w:t xml:space="preserve"> bodem 2 písm. a) VPPM 1/</w:t>
      </w:r>
      <w:r w:rsidR="00C0631D" w:rsidRPr="007A5FB6">
        <w:rPr>
          <w:rFonts w:asciiTheme="minorHAnsi" w:hAnsiTheme="minorHAnsi"/>
          <w:sz w:val="20"/>
          <w:szCs w:val="20"/>
        </w:rPr>
        <w:t>1</w:t>
      </w:r>
      <w:r w:rsidR="00C0631D">
        <w:rPr>
          <w:rFonts w:asciiTheme="minorHAnsi" w:hAnsiTheme="minorHAnsi"/>
          <w:sz w:val="20"/>
          <w:szCs w:val="20"/>
        </w:rPr>
        <w:t>6</w:t>
      </w:r>
      <w:r w:rsidR="00C0631D" w:rsidRPr="007A5FB6">
        <w:rPr>
          <w:rFonts w:asciiTheme="minorHAnsi" w:hAnsiTheme="minorHAnsi"/>
          <w:sz w:val="20"/>
          <w:szCs w:val="20"/>
        </w:rPr>
        <w:t xml:space="preserve"> </w:t>
      </w:r>
      <w:r w:rsidRPr="007A5FB6">
        <w:rPr>
          <w:rFonts w:asciiTheme="minorHAnsi" w:hAnsiTheme="minorHAnsi"/>
          <w:sz w:val="20"/>
          <w:szCs w:val="20"/>
        </w:rPr>
        <w:t>jako nová cena.</w:t>
      </w:r>
    </w:p>
    <w:p w:rsidR="00B26171" w:rsidRPr="00B26171" w:rsidRDefault="00B26171" w:rsidP="00A2240C">
      <w:pPr>
        <w:numPr>
          <w:ilvl w:val="0"/>
          <w:numId w:val="4"/>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rsidR="009270D8" w:rsidRPr="007A5FB6" w:rsidRDefault="00CD45FB" w:rsidP="00A2240C">
      <w:pPr>
        <w:numPr>
          <w:ilvl w:val="0"/>
          <w:numId w:val="4"/>
        </w:numPr>
        <w:tabs>
          <w:tab w:val="clear" w:pos="720"/>
          <w:tab w:val="num" w:pos="-1800"/>
        </w:tabs>
        <w:ind w:left="360"/>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rsidR="00E27854" w:rsidRPr="00BB7A12" w:rsidRDefault="00E27854" w:rsidP="00BB7A12">
      <w:pPr>
        <w:pStyle w:val="Odstavecseseznamem"/>
        <w:numPr>
          <w:ilvl w:val="0"/>
          <w:numId w:val="16"/>
        </w:numPr>
        <w:tabs>
          <w:tab w:val="left" w:pos="851"/>
        </w:tabs>
        <w:jc w:val="both"/>
        <w:rPr>
          <w:rFonts w:asciiTheme="minorHAnsi" w:hAnsiTheme="minorHAnsi"/>
          <w:sz w:val="20"/>
          <w:szCs w:val="20"/>
        </w:rPr>
      </w:pPr>
      <w:r w:rsidRPr="00E27854">
        <w:rPr>
          <w:rFonts w:asciiTheme="minorHAnsi" w:hAnsiTheme="minorHAnsi"/>
          <w:sz w:val="20"/>
          <w:szCs w:val="20"/>
        </w:rPr>
        <w:t>Česká republika, případně je specifikováno u příslušného druhu pojištění v této pojistné smlouvě.</w:t>
      </w:r>
    </w:p>
    <w:p w:rsidR="007C16FB" w:rsidRDefault="001A1565" w:rsidP="000509FF">
      <w:pPr>
        <w:ind w:left="851"/>
        <w:jc w:val="both"/>
        <w:rPr>
          <w:rFonts w:asciiTheme="minorHAnsi" w:hAnsiTheme="minorHAnsi"/>
          <w:sz w:val="20"/>
          <w:szCs w:val="20"/>
        </w:rPr>
      </w:pPr>
      <w:r w:rsidRPr="007A5FB6">
        <w:rPr>
          <w:rFonts w:asciiTheme="minorHAnsi" w:hAnsiTheme="minorHAnsi"/>
          <w:sz w:val="20"/>
          <w:szCs w:val="20"/>
        </w:rPr>
        <w:t>Pojištění se nevztahuje na škody vzniklé na místech používaných v rozporu s právními předpisy a platnými normami nebo v rozporu s kolaudačním rozhodnutím. Pojištění se nevztahuje na škody vzniklé při přepravě.</w:t>
      </w:r>
    </w:p>
    <w:p w:rsidR="009A51C7" w:rsidRDefault="00CD45FB" w:rsidP="00A2240C">
      <w:pPr>
        <w:pStyle w:val="Odstavecseseznamem"/>
        <w:numPr>
          <w:ilvl w:val="0"/>
          <w:numId w:val="4"/>
        </w:numPr>
        <w:tabs>
          <w:tab w:val="left" w:pos="426"/>
        </w:tabs>
        <w:ind w:hanging="720"/>
        <w:jc w:val="both"/>
        <w:rPr>
          <w:rFonts w:asciiTheme="minorHAnsi" w:hAnsiTheme="minorHAnsi"/>
          <w:sz w:val="20"/>
          <w:szCs w:val="20"/>
        </w:rPr>
      </w:pPr>
      <w:r w:rsidRPr="00E27854">
        <w:rPr>
          <w:rFonts w:asciiTheme="minorHAnsi" w:hAnsiTheme="minorHAnsi"/>
          <w:sz w:val="20"/>
          <w:szCs w:val="20"/>
        </w:rPr>
        <w:t xml:space="preserve">Pojistné částky </w:t>
      </w:r>
      <w:r w:rsidR="000A1678" w:rsidRPr="00E27854">
        <w:rPr>
          <w:rFonts w:asciiTheme="minorHAnsi" w:hAnsiTheme="minorHAnsi"/>
          <w:sz w:val="20"/>
          <w:szCs w:val="20"/>
        </w:rPr>
        <w:t xml:space="preserve">a limity plnění </w:t>
      </w:r>
      <w:r w:rsidRPr="00E27854">
        <w:rPr>
          <w:rFonts w:asciiTheme="minorHAnsi" w:hAnsiTheme="minorHAnsi"/>
          <w:sz w:val="20"/>
          <w:szCs w:val="20"/>
        </w:rPr>
        <w:t>byly stanoveny pojistníkem.</w:t>
      </w:r>
    </w:p>
    <w:p w:rsidR="00373ED9" w:rsidRDefault="00373ED9" w:rsidP="00A2240C">
      <w:pPr>
        <w:pStyle w:val="Odstavecseseznamem"/>
        <w:numPr>
          <w:ilvl w:val="0"/>
          <w:numId w:val="4"/>
        </w:numPr>
        <w:tabs>
          <w:tab w:val="clear" w:pos="720"/>
          <w:tab w:val="num" w:pos="426"/>
        </w:tabs>
        <w:ind w:left="426" w:hanging="426"/>
        <w:jc w:val="both"/>
        <w:rPr>
          <w:rFonts w:asciiTheme="minorHAnsi" w:hAnsiTheme="minorHAnsi"/>
          <w:sz w:val="20"/>
          <w:szCs w:val="20"/>
        </w:rPr>
      </w:pPr>
      <w:r w:rsidRPr="00373ED9">
        <w:rPr>
          <w:rFonts w:asciiTheme="minorHAnsi" w:hAnsiTheme="minorHAnsi"/>
          <w:sz w:val="20"/>
          <w:szCs w:val="20"/>
        </w:rPr>
        <w:t>Ujednává se, že pojistník může kdykoliv dle svých pojistných potřeb změnit rozsah pojištění, pokud dojde ke změně vlastnických či jiných vztahů či důvodů majících vliv na rozsah pojištění. Případné nespotřebované pojistné pojistitel vrátí na účet pojistníka nejpozději do jednoho měsíce od ukončení pojištění daného pojištěného majetku či subjektu, nebude-li dohodnuto jinak.</w:t>
      </w:r>
    </w:p>
    <w:p w:rsidR="00373ED9" w:rsidRDefault="00373ED9" w:rsidP="00A2240C">
      <w:pPr>
        <w:pStyle w:val="Odstavecseseznamem"/>
        <w:numPr>
          <w:ilvl w:val="0"/>
          <w:numId w:val="4"/>
        </w:numPr>
        <w:tabs>
          <w:tab w:val="clear" w:pos="720"/>
          <w:tab w:val="num" w:pos="426"/>
        </w:tabs>
        <w:ind w:left="426" w:hanging="426"/>
        <w:jc w:val="both"/>
        <w:rPr>
          <w:rFonts w:asciiTheme="minorHAnsi" w:hAnsiTheme="minorHAnsi"/>
          <w:sz w:val="20"/>
          <w:szCs w:val="20"/>
        </w:rPr>
      </w:pPr>
      <w:r w:rsidRPr="00373ED9">
        <w:rPr>
          <w:rFonts w:asciiTheme="minorHAnsi" w:hAnsiTheme="minorHAnsi"/>
          <w:sz w:val="20"/>
          <w:szCs w:val="20"/>
        </w:rPr>
        <w:t>Pojistník si vyhrazuje právo rozšířit rozsah pojištění zejména v případě nově nabyté</w:t>
      </w:r>
      <w:r w:rsidR="00B273AF">
        <w:rPr>
          <w:rFonts w:asciiTheme="minorHAnsi" w:hAnsiTheme="minorHAnsi"/>
          <w:sz w:val="20"/>
          <w:szCs w:val="20"/>
        </w:rPr>
        <w:t>ho majetku</w:t>
      </w:r>
      <w:r w:rsidRPr="00373ED9">
        <w:rPr>
          <w:rFonts w:asciiTheme="minorHAnsi" w:hAnsiTheme="minorHAnsi"/>
          <w:sz w:val="20"/>
          <w:szCs w:val="20"/>
        </w:rPr>
        <w:t>, obnovy či zvýšení limitů pojistného plnění a nově vzniklých rizik.</w:t>
      </w:r>
    </w:p>
    <w:p w:rsidR="00223BD3" w:rsidRDefault="00223BD3" w:rsidP="00A2240C">
      <w:pPr>
        <w:pStyle w:val="Odstavecseseznamem"/>
        <w:numPr>
          <w:ilvl w:val="0"/>
          <w:numId w:val="4"/>
        </w:numPr>
        <w:tabs>
          <w:tab w:val="clear" w:pos="720"/>
          <w:tab w:val="num" w:pos="426"/>
        </w:tabs>
        <w:ind w:left="426" w:hanging="426"/>
        <w:jc w:val="both"/>
        <w:rPr>
          <w:rFonts w:asciiTheme="minorHAnsi" w:hAnsiTheme="minorHAnsi"/>
          <w:sz w:val="20"/>
          <w:szCs w:val="20"/>
        </w:rPr>
      </w:pPr>
      <w:r>
        <w:rPr>
          <w:rFonts w:asciiTheme="minorHAnsi" w:hAnsiTheme="minorHAnsi"/>
          <w:sz w:val="20"/>
          <w:szCs w:val="20"/>
        </w:rPr>
        <w:t>Pokud se pojistná hodnota pojištěného souboru nezvýší do doby vzniku pojistné události o více než 15 procent, pojistitel nevyužije svého práva na snížení pojistného plnění ve smyslu § 2854 občanského zákoníku.</w:t>
      </w:r>
    </w:p>
    <w:p w:rsidR="00223BD3" w:rsidRDefault="00223BD3" w:rsidP="00A2240C">
      <w:pPr>
        <w:pStyle w:val="Odstavecseseznamem"/>
        <w:numPr>
          <w:ilvl w:val="0"/>
          <w:numId w:val="4"/>
        </w:numPr>
        <w:tabs>
          <w:tab w:val="clear" w:pos="720"/>
          <w:tab w:val="num" w:pos="426"/>
        </w:tabs>
        <w:ind w:left="426" w:hanging="426"/>
        <w:jc w:val="both"/>
        <w:rPr>
          <w:rFonts w:asciiTheme="minorHAnsi" w:hAnsiTheme="minorHAnsi"/>
          <w:sz w:val="20"/>
          <w:szCs w:val="20"/>
        </w:rPr>
      </w:pPr>
      <w:r w:rsidRPr="00223BD3">
        <w:rPr>
          <w:rFonts w:asciiTheme="minorHAnsi" w:hAnsiTheme="minorHAnsi"/>
          <w:sz w:val="20"/>
          <w:szCs w:val="20"/>
        </w:rPr>
        <w:t>V případě pojistné události na více předmětech pojištění současně, na jednom místě pojištění z téže příčiny se při likvidaci pojistné události u celkového pojistného plnění za pojistnou událost uplatní pouze ta franšíza, která je nejvyšší ze všech franšíz sjednaných pro každý jednotlivý předmět pojištění postižený touto pojistnou událostí</w:t>
      </w:r>
      <w:r w:rsidR="00365FBA">
        <w:rPr>
          <w:rFonts w:asciiTheme="minorHAnsi" w:hAnsiTheme="minorHAnsi"/>
          <w:sz w:val="20"/>
          <w:szCs w:val="20"/>
        </w:rPr>
        <w:t>.</w:t>
      </w:r>
    </w:p>
    <w:p w:rsidR="00365FBA" w:rsidRPr="00E27854" w:rsidRDefault="00365FBA" w:rsidP="00A2240C">
      <w:pPr>
        <w:pStyle w:val="Odstavecseseznamem"/>
        <w:numPr>
          <w:ilvl w:val="0"/>
          <w:numId w:val="4"/>
        </w:numPr>
        <w:tabs>
          <w:tab w:val="clear" w:pos="720"/>
          <w:tab w:val="num" w:pos="426"/>
        </w:tabs>
        <w:ind w:left="426" w:hanging="426"/>
        <w:jc w:val="both"/>
        <w:rPr>
          <w:rFonts w:asciiTheme="minorHAnsi" w:hAnsiTheme="minorHAnsi"/>
          <w:sz w:val="20"/>
          <w:szCs w:val="20"/>
        </w:rPr>
      </w:pPr>
      <w:r w:rsidRPr="00365FBA">
        <w:rPr>
          <w:rFonts w:asciiTheme="minorHAnsi" w:hAnsiTheme="minorHAnsi"/>
          <w:sz w:val="20"/>
          <w:szCs w:val="20"/>
        </w:rPr>
        <w:t>Ujednává se, že škody způsobené katastrofickými pojistnými nebezpečími povodeň nebo záplava nastalé z jedné a téže příčiny během 72 hodin, vichřicí nebo krupobitím nastalé z jedné a téže příčiny během 48 hodin se považují za jednu pojistnou událost a uplatní se pouze jedna integrální franšíza.</w:t>
      </w:r>
    </w:p>
    <w:p w:rsidR="009A51C7" w:rsidRDefault="009A51C7" w:rsidP="00A2240C">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rsidR="00C6009C" w:rsidRPr="00C6009C" w:rsidRDefault="00C6009C" w:rsidP="00A2240C">
      <w:pPr>
        <w:numPr>
          <w:ilvl w:val="0"/>
          <w:numId w:val="4"/>
        </w:numPr>
        <w:tabs>
          <w:tab w:val="clear" w:pos="720"/>
        </w:tabs>
        <w:spacing w:before="60"/>
        <w:ind w:left="360"/>
        <w:jc w:val="both"/>
        <w:rPr>
          <w:rFonts w:asciiTheme="minorHAnsi" w:hAnsiTheme="minorHAnsi"/>
          <w:sz w:val="20"/>
          <w:szCs w:val="20"/>
        </w:rPr>
      </w:pPr>
      <w:r w:rsidRPr="00C6009C">
        <w:rPr>
          <w:rFonts w:asciiTheme="minorHAnsi" w:hAnsiTheme="minorHAnsi"/>
          <w:sz w:val="20"/>
          <w:szCs w:val="20"/>
        </w:rPr>
        <w:t xml:space="preserve">V souladu s </w:t>
      </w:r>
      <w:proofErr w:type="spellStart"/>
      <w:r w:rsidRPr="00C6009C">
        <w:rPr>
          <w:rFonts w:asciiTheme="minorHAnsi" w:hAnsiTheme="minorHAnsi"/>
          <w:sz w:val="20"/>
          <w:szCs w:val="20"/>
        </w:rPr>
        <w:t>ust</w:t>
      </w:r>
      <w:proofErr w:type="spellEnd"/>
      <w:r w:rsidRPr="00C6009C">
        <w:rPr>
          <w:rFonts w:asciiTheme="minorHAnsi" w:hAnsiTheme="minorHAnsi"/>
          <w:sz w:val="20"/>
          <w:szCs w:val="20"/>
        </w:rPr>
        <w:t>. § 92 zákona č. 137/2006 Sb., o veřejných zakázkách, ve znění pozdějších předpisů</w:t>
      </w:r>
      <w:r>
        <w:rPr>
          <w:rFonts w:asciiTheme="minorHAnsi" w:hAnsiTheme="minorHAnsi"/>
          <w:sz w:val="20"/>
          <w:szCs w:val="20"/>
        </w:rPr>
        <w:t>, zůstane</w:t>
      </w:r>
      <w:r w:rsidRPr="00C6009C">
        <w:rPr>
          <w:rFonts w:asciiTheme="minorHAnsi" w:hAnsiTheme="minorHAnsi"/>
          <w:sz w:val="20"/>
          <w:szCs w:val="20"/>
        </w:rPr>
        <w:t xml:space="preserve"> výše pojistného a sazby v platnosti po celou dobu trvání pojištění tj. po dobu 24 měsíců. Nárůst výše sazeb pojistného v důsledku vývoje cen pojištění je nepřípustný. Sazby pojistného mohou být změněny pouze v případě změny daňových předpisů. Pojistitel může v průběhu doby trvání pojištění snížit pojistné sazby. Při realizaci změn, týkajících se již existujícího druhu pojištění, budou použity sazby uvedené v tarifních tabulkách. Výše pojistného je překročitelná pouze při změně rozsahu pojistného krytí a změně objemu pojišťovaného majetku.</w:t>
      </w:r>
    </w:p>
    <w:p w:rsidR="008553DE" w:rsidRDefault="008553DE" w:rsidP="00A2240C">
      <w:pPr>
        <w:numPr>
          <w:ilvl w:val="0"/>
          <w:numId w:val="4"/>
        </w:numPr>
        <w:tabs>
          <w:tab w:val="clear" w:pos="720"/>
        </w:tabs>
        <w:spacing w:before="60"/>
        <w:ind w:left="360"/>
        <w:jc w:val="both"/>
        <w:rPr>
          <w:rFonts w:asciiTheme="minorHAnsi" w:hAnsiTheme="minorHAnsi"/>
          <w:sz w:val="20"/>
          <w:szCs w:val="20"/>
        </w:rPr>
      </w:pPr>
      <w:r w:rsidRPr="008553DE">
        <w:rPr>
          <w:rFonts w:asciiTheme="minorHAnsi" w:hAnsiTheme="minorHAnsi"/>
          <w:sz w:val="20"/>
          <w:szCs w:val="20"/>
        </w:rPr>
        <w:t>Pro případ, že se na pojistníka při uzavírání smluv vztahuje zákon č. 340/20</w:t>
      </w:r>
      <w:r>
        <w:rPr>
          <w:rFonts w:asciiTheme="minorHAnsi" w:hAnsiTheme="minorHAnsi"/>
          <w:sz w:val="20"/>
          <w:szCs w:val="20"/>
        </w:rPr>
        <w:t>1</w:t>
      </w:r>
      <w:r w:rsidRPr="008553DE">
        <w:rPr>
          <w:rFonts w:asciiTheme="minorHAnsi" w:hAnsiTheme="minorHAnsi"/>
          <w:sz w:val="20"/>
          <w:szCs w:val="20"/>
        </w:rPr>
        <w:t xml:space="preserve">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w:t>
      </w:r>
      <w:r w:rsidRPr="008553DE">
        <w:rPr>
          <w:rFonts w:asciiTheme="minorHAnsi" w:hAnsiTheme="minorHAnsi"/>
          <w:b/>
          <w:sz w:val="20"/>
          <w:szCs w:val="20"/>
        </w:rPr>
        <w:t>3v8dkek</w:t>
      </w:r>
      <w:r w:rsidRPr="008553DE">
        <w:rPr>
          <w:rFonts w:asciiTheme="minorHAnsi" w:hAnsiTheme="minorHAnsi"/>
          <w:sz w:val="20"/>
          <w:szCs w:val="20"/>
        </w:rPr>
        <w:t xml:space="preserve">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7E4336" w:rsidRDefault="007E4336" w:rsidP="007E4336">
      <w:pPr>
        <w:spacing w:before="60"/>
        <w:ind w:left="360"/>
        <w:jc w:val="both"/>
        <w:rPr>
          <w:rFonts w:asciiTheme="minorHAnsi" w:hAnsiTheme="minorHAnsi"/>
          <w:sz w:val="20"/>
          <w:szCs w:val="20"/>
        </w:rPr>
      </w:pPr>
    </w:p>
    <w:p w:rsidR="007E4336" w:rsidRDefault="007E4336" w:rsidP="007E4336">
      <w:pPr>
        <w:spacing w:before="60"/>
        <w:ind w:left="360"/>
        <w:jc w:val="both"/>
        <w:rPr>
          <w:rFonts w:asciiTheme="minorHAnsi" w:hAnsiTheme="minorHAnsi"/>
          <w:sz w:val="20"/>
          <w:szCs w:val="20"/>
        </w:rPr>
      </w:pPr>
    </w:p>
    <w:p w:rsidR="007E4336" w:rsidRDefault="007E4336" w:rsidP="007E4336">
      <w:pPr>
        <w:spacing w:before="60"/>
        <w:ind w:left="360"/>
        <w:jc w:val="both"/>
        <w:rPr>
          <w:rFonts w:asciiTheme="minorHAnsi" w:hAnsiTheme="minorHAnsi"/>
          <w:sz w:val="20"/>
          <w:szCs w:val="20"/>
        </w:rPr>
      </w:pPr>
    </w:p>
    <w:p w:rsidR="007E4336" w:rsidRDefault="007E4336" w:rsidP="007E4336">
      <w:pPr>
        <w:spacing w:before="60"/>
        <w:ind w:left="360"/>
        <w:jc w:val="both"/>
        <w:rPr>
          <w:rFonts w:asciiTheme="minorHAnsi" w:hAnsiTheme="minorHAnsi"/>
          <w:sz w:val="20"/>
          <w:szCs w:val="20"/>
        </w:rPr>
      </w:pPr>
    </w:p>
    <w:p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lastRenderedPageBreak/>
        <w:t>Článek II.</w:t>
      </w:r>
    </w:p>
    <w:p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rsidR="00C337D7" w:rsidRPr="007A5FB6" w:rsidRDefault="00C337D7" w:rsidP="005C27A7">
      <w:pPr>
        <w:pStyle w:val="Nadpis1"/>
        <w:spacing w:before="240"/>
        <w:ind w:left="357" w:hanging="357"/>
        <w:jc w:val="both"/>
        <w:rPr>
          <w:rFonts w:asciiTheme="minorHAnsi" w:hAnsiTheme="minorHAnsi"/>
        </w:rPr>
      </w:pPr>
      <w:bookmarkStart w:id="1" w:name="_Toc367839348"/>
      <w:r w:rsidRPr="007A5FB6">
        <w:rPr>
          <w:rFonts w:asciiTheme="minorHAnsi" w:hAnsiTheme="minorHAnsi"/>
        </w:rPr>
        <w:t>ŽIVELNÍ POJIŠTĚNÍ</w:t>
      </w:r>
      <w:bookmarkEnd w:id="1"/>
    </w:p>
    <w:p w:rsidR="003554AB" w:rsidRPr="007A5FB6" w:rsidRDefault="005C27A7" w:rsidP="003554AB">
      <w:pPr>
        <w:tabs>
          <w:tab w:val="left" w:pos="1276"/>
        </w:tabs>
        <w:spacing w:before="120"/>
        <w:jc w:val="both"/>
        <w:rPr>
          <w:rFonts w:asciiTheme="minorHAnsi" w:hAnsiTheme="minorHAnsi"/>
          <w:sz w:val="20"/>
          <w:szCs w:val="22"/>
        </w:rPr>
      </w:pPr>
      <w:r w:rsidRPr="007A5FB6">
        <w:rPr>
          <w:rFonts w:asciiTheme="minorHAnsi" w:hAnsiTheme="minorHAnsi"/>
          <w:sz w:val="20"/>
          <w:szCs w:val="22"/>
        </w:rPr>
        <w:t>J</w:t>
      </w:r>
      <w:r w:rsidR="00C337D7" w:rsidRPr="007A5FB6">
        <w:rPr>
          <w:rFonts w:asciiTheme="minorHAnsi" w:hAnsiTheme="minorHAnsi"/>
          <w:sz w:val="20"/>
          <w:szCs w:val="22"/>
        </w:rPr>
        <w:t>e upraveno</w:t>
      </w:r>
      <w:r w:rsidR="003554AB" w:rsidRPr="007A5FB6">
        <w:rPr>
          <w:rFonts w:asciiTheme="minorHAnsi" w:hAnsiTheme="minorHAnsi"/>
          <w:sz w:val="20"/>
          <w:szCs w:val="22"/>
        </w:rPr>
        <w:t>:</w:t>
      </w:r>
      <w:r w:rsidR="003554AB" w:rsidRPr="007A5FB6">
        <w:rPr>
          <w:rFonts w:asciiTheme="minorHAnsi" w:hAnsiTheme="minorHAnsi"/>
          <w:sz w:val="20"/>
          <w:szCs w:val="22"/>
        </w:rPr>
        <w:tab/>
      </w:r>
      <w:r w:rsidR="00C337D7" w:rsidRPr="007A5FB6">
        <w:rPr>
          <w:rFonts w:asciiTheme="minorHAnsi" w:hAnsiTheme="minorHAnsi"/>
          <w:sz w:val="20"/>
          <w:szCs w:val="22"/>
        </w:rPr>
        <w:t>VPP pro pojištění majetku VPPM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00C337D7" w:rsidRPr="007A5FB6">
        <w:rPr>
          <w:rFonts w:asciiTheme="minorHAnsi" w:hAnsiTheme="minorHAnsi"/>
          <w:sz w:val="20"/>
          <w:szCs w:val="22"/>
        </w:rPr>
        <w:t>(dále jen VPPM 1/</w:t>
      </w:r>
      <w:r w:rsidR="00C0631D">
        <w:rPr>
          <w:rFonts w:asciiTheme="minorHAnsi" w:hAnsiTheme="minorHAnsi"/>
          <w:sz w:val="20"/>
          <w:szCs w:val="22"/>
        </w:rPr>
        <w:t>16</w:t>
      </w:r>
      <w:r w:rsidR="00C337D7" w:rsidRPr="007A5FB6">
        <w:rPr>
          <w:rFonts w:asciiTheme="minorHAnsi" w:hAnsiTheme="minorHAnsi"/>
          <w:sz w:val="20"/>
          <w:szCs w:val="22"/>
        </w:rPr>
        <w:t>)</w:t>
      </w:r>
    </w:p>
    <w:p w:rsidR="003554AB"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případ poškození nebo zničení věci živelní událostí DPPŽU MP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00C337D7" w:rsidRPr="007A5FB6">
        <w:rPr>
          <w:rFonts w:asciiTheme="minorHAnsi" w:hAnsiTheme="minorHAnsi"/>
          <w:sz w:val="20"/>
          <w:szCs w:val="22"/>
        </w:rPr>
        <w:t>(dále jen DPPŽU MP 1/</w:t>
      </w:r>
      <w:r w:rsidR="00C0631D" w:rsidRPr="007A5FB6">
        <w:rPr>
          <w:rFonts w:asciiTheme="minorHAnsi" w:hAnsiTheme="minorHAnsi"/>
          <w:sz w:val="20"/>
          <w:szCs w:val="22"/>
        </w:rPr>
        <w:t>1</w:t>
      </w:r>
      <w:r w:rsidR="00C0631D">
        <w:rPr>
          <w:rFonts w:asciiTheme="minorHAnsi" w:hAnsiTheme="minorHAnsi"/>
          <w:sz w:val="20"/>
          <w:szCs w:val="22"/>
        </w:rPr>
        <w:t>6</w:t>
      </w:r>
      <w:r w:rsidR="00C337D7" w:rsidRPr="007A5FB6">
        <w:rPr>
          <w:rFonts w:asciiTheme="minorHAnsi" w:hAnsiTheme="minorHAnsi"/>
          <w:sz w:val="20"/>
          <w:szCs w:val="22"/>
        </w:rPr>
        <w:t>)</w:t>
      </w:r>
    </w:p>
    <w:p w:rsidR="00C337D7"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pojištění úniku kapaliny z technického zařízení DPPUK MP 1/</w:t>
      </w:r>
      <w:r w:rsidR="00C0631D" w:rsidRPr="007A5FB6">
        <w:rPr>
          <w:rFonts w:asciiTheme="minorHAnsi" w:hAnsiTheme="minorHAnsi"/>
          <w:sz w:val="20"/>
          <w:szCs w:val="22"/>
        </w:rPr>
        <w:t>1</w:t>
      </w:r>
      <w:r w:rsidR="00C0631D">
        <w:rPr>
          <w:rFonts w:asciiTheme="minorHAnsi" w:hAnsiTheme="minorHAnsi"/>
          <w:sz w:val="20"/>
          <w:szCs w:val="22"/>
        </w:rPr>
        <w:t xml:space="preserve">6 </w:t>
      </w:r>
      <w:r w:rsidR="00F0262D">
        <w:rPr>
          <w:rFonts w:asciiTheme="minorHAnsi" w:hAnsiTheme="minorHAnsi"/>
          <w:sz w:val="20"/>
          <w:szCs w:val="22"/>
        </w:rPr>
        <w:t>(dále jen DPPUK</w:t>
      </w:r>
      <w:r w:rsidR="00C337D7" w:rsidRPr="007A5FB6">
        <w:rPr>
          <w:rFonts w:asciiTheme="minorHAnsi" w:hAnsiTheme="minorHAnsi"/>
          <w:sz w:val="20"/>
          <w:szCs w:val="22"/>
        </w:rPr>
        <w:t xml:space="preserve"> MP 1/</w:t>
      </w:r>
      <w:r w:rsidR="00C0631D">
        <w:rPr>
          <w:rFonts w:asciiTheme="minorHAnsi" w:hAnsiTheme="minorHAnsi"/>
          <w:sz w:val="20"/>
          <w:szCs w:val="22"/>
        </w:rPr>
        <w:t>16</w:t>
      </w:r>
      <w:r w:rsidR="00C337D7" w:rsidRPr="007A5FB6">
        <w:rPr>
          <w:rFonts w:asciiTheme="minorHAnsi" w:hAnsiTheme="minorHAnsi"/>
          <w:sz w:val="20"/>
          <w:szCs w:val="22"/>
        </w:rPr>
        <w:t>)</w:t>
      </w:r>
    </w:p>
    <w:p w:rsidR="0064095E" w:rsidRPr="0064095E" w:rsidRDefault="00C337D7" w:rsidP="0064095E">
      <w:pPr>
        <w:spacing w:before="120"/>
        <w:ind w:left="2700" w:hanging="2700"/>
        <w:jc w:val="both"/>
        <w:rPr>
          <w:rFonts w:asciiTheme="minorHAnsi" w:hAnsiTheme="minorHAnsi"/>
          <w:sz w:val="20"/>
        </w:rPr>
      </w:pPr>
      <w:r w:rsidRPr="0064095E">
        <w:rPr>
          <w:rFonts w:asciiTheme="minorHAnsi" w:hAnsiTheme="minorHAnsi"/>
          <w:sz w:val="20"/>
        </w:rPr>
        <w:t>P</w:t>
      </w:r>
      <w:r w:rsidR="0064095E" w:rsidRPr="0064095E">
        <w:rPr>
          <w:rFonts w:asciiTheme="minorHAnsi" w:hAnsiTheme="minorHAnsi"/>
          <w:sz w:val="20"/>
        </w:rPr>
        <w:t>ojištění se sjednává v rozsahu sdružený živel tj.:</w:t>
      </w:r>
    </w:p>
    <w:p w:rsidR="0064095E" w:rsidRPr="003F5649" w:rsidRDefault="0064095E" w:rsidP="00A2240C">
      <w:pPr>
        <w:pStyle w:val="Odstavecseseznamem"/>
        <w:numPr>
          <w:ilvl w:val="0"/>
          <w:numId w:val="17"/>
        </w:numPr>
        <w:spacing w:before="120"/>
        <w:jc w:val="both"/>
        <w:rPr>
          <w:rFonts w:asciiTheme="minorHAnsi" w:hAnsiTheme="minorHAnsi"/>
          <w:sz w:val="20"/>
        </w:rPr>
      </w:pPr>
      <w:r w:rsidRPr="003F5649">
        <w:rPr>
          <w:rFonts w:asciiTheme="minorHAnsi" w:hAnsiTheme="minorHAnsi"/>
          <w:sz w:val="20"/>
        </w:rPr>
        <w:t xml:space="preserve"> požár, výbuch, blesk, zřícení letadla, aerodynamický třesk, kouř </w:t>
      </w:r>
    </w:p>
    <w:p w:rsidR="0064095E" w:rsidRPr="00DA2630" w:rsidRDefault="0064095E" w:rsidP="00A2240C">
      <w:pPr>
        <w:pStyle w:val="Odstavecseseznamem"/>
        <w:numPr>
          <w:ilvl w:val="0"/>
          <w:numId w:val="17"/>
        </w:numPr>
        <w:spacing w:before="120"/>
        <w:jc w:val="both"/>
        <w:rPr>
          <w:rFonts w:asciiTheme="minorHAnsi" w:hAnsiTheme="minorHAnsi"/>
          <w:sz w:val="20"/>
        </w:rPr>
      </w:pPr>
      <w:r w:rsidRPr="0064095E">
        <w:rPr>
          <w:sz w:val="22"/>
          <w:szCs w:val="22"/>
        </w:rPr>
        <w:t xml:space="preserve"> </w:t>
      </w:r>
      <w:r w:rsidRPr="00DA2630">
        <w:rPr>
          <w:rFonts w:asciiTheme="minorHAnsi" w:hAnsiTheme="minorHAnsi"/>
          <w:sz w:val="20"/>
          <w:szCs w:val="20"/>
        </w:rPr>
        <w:t xml:space="preserve">vichřice, krupobití </w:t>
      </w:r>
    </w:p>
    <w:p w:rsidR="0064095E" w:rsidRPr="00DA2630" w:rsidRDefault="0064095E" w:rsidP="00A2240C">
      <w:pPr>
        <w:pStyle w:val="Odstavecseseznamem"/>
        <w:numPr>
          <w:ilvl w:val="0"/>
          <w:numId w:val="17"/>
        </w:numPr>
        <w:spacing w:before="120"/>
        <w:jc w:val="both"/>
        <w:rPr>
          <w:rFonts w:asciiTheme="minorHAnsi" w:hAnsiTheme="minorHAnsi"/>
          <w:sz w:val="20"/>
        </w:rPr>
      </w:pPr>
      <w:r w:rsidRPr="00DA2630">
        <w:rPr>
          <w:rFonts w:asciiTheme="minorHAnsi" w:hAnsiTheme="minorHAnsi"/>
          <w:sz w:val="20"/>
          <w:szCs w:val="20"/>
        </w:rPr>
        <w:t xml:space="preserve">zřícení skal nebo zemin, lavin a tlakových vln lavin, pád hornin </w:t>
      </w:r>
    </w:p>
    <w:p w:rsidR="0064095E" w:rsidRPr="00DA2630" w:rsidRDefault="0064095E" w:rsidP="00A2240C">
      <w:pPr>
        <w:pStyle w:val="Odstavecseseznamem"/>
        <w:numPr>
          <w:ilvl w:val="0"/>
          <w:numId w:val="17"/>
        </w:numPr>
        <w:spacing w:before="120"/>
        <w:jc w:val="both"/>
        <w:rPr>
          <w:rFonts w:asciiTheme="minorHAnsi" w:hAnsiTheme="minorHAnsi"/>
          <w:sz w:val="20"/>
        </w:rPr>
      </w:pPr>
      <w:r w:rsidRPr="00DA2630">
        <w:rPr>
          <w:rFonts w:asciiTheme="minorHAnsi" w:hAnsiTheme="minorHAnsi"/>
          <w:sz w:val="20"/>
          <w:szCs w:val="20"/>
        </w:rPr>
        <w:t>sesuv a sesedání půdy</w:t>
      </w:r>
    </w:p>
    <w:p w:rsidR="0064095E" w:rsidRPr="00DA2630" w:rsidRDefault="0064095E" w:rsidP="00A2240C">
      <w:pPr>
        <w:pStyle w:val="Odstavecseseznamem"/>
        <w:numPr>
          <w:ilvl w:val="0"/>
          <w:numId w:val="17"/>
        </w:numPr>
        <w:spacing w:before="120"/>
        <w:jc w:val="both"/>
        <w:rPr>
          <w:rFonts w:asciiTheme="minorHAnsi" w:hAnsiTheme="minorHAnsi"/>
          <w:sz w:val="20"/>
        </w:rPr>
      </w:pPr>
      <w:r w:rsidRPr="0064095E">
        <w:rPr>
          <w:sz w:val="20"/>
          <w:szCs w:val="20"/>
        </w:rPr>
        <w:t xml:space="preserve"> </w:t>
      </w:r>
      <w:r w:rsidRPr="00DA2630">
        <w:rPr>
          <w:rFonts w:asciiTheme="minorHAnsi" w:hAnsiTheme="minorHAnsi"/>
          <w:sz w:val="20"/>
          <w:szCs w:val="20"/>
        </w:rPr>
        <w:t xml:space="preserve">pád stromů a stožárů a jiných předmětů </w:t>
      </w:r>
    </w:p>
    <w:p w:rsidR="0064095E" w:rsidRPr="00DA2630" w:rsidRDefault="0064095E" w:rsidP="00A2240C">
      <w:pPr>
        <w:pStyle w:val="Odstavecseseznamem"/>
        <w:numPr>
          <w:ilvl w:val="0"/>
          <w:numId w:val="17"/>
        </w:numPr>
        <w:spacing w:before="120"/>
        <w:jc w:val="both"/>
        <w:rPr>
          <w:rFonts w:asciiTheme="minorHAnsi" w:hAnsiTheme="minorHAnsi"/>
          <w:sz w:val="20"/>
        </w:rPr>
      </w:pPr>
      <w:r w:rsidRPr="00DA2630">
        <w:rPr>
          <w:rFonts w:asciiTheme="minorHAnsi" w:hAnsiTheme="minorHAnsi"/>
          <w:sz w:val="20"/>
          <w:szCs w:val="20"/>
        </w:rPr>
        <w:t xml:space="preserve">tíha sněhu nebo námrazy </w:t>
      </w:r>
    </w:p>
    <w:p w:rsidR="003F5649" w:rsidRPr="00DA2630" w:rsidRDefault="0064095E" w:rsidP="00A2240C">
      <w:pPr>
        <w:pStyle w:val="Odstavecseseznamem"/>
        <w:numPr>
          <w:ilvl w:val="0"/>
          <w:numId w:val="17"/>
        </w:numPr>
        <w:spacing w:before="120"/>
        <w:jc w:val="both"/>
        <w:rPr>
          <w:rFonts w:asciiTheme="minorHAnsi" w:hAnsiTheme="minorHAnsi"/>
          <w:sz w:val="20"/>
        </w:rPr>
      </w:pPr>
      <w:r w:rsidRPr="00DA2630">
        <w:rPr>
          <w:rFonts w:asciiTheme="minorHAnsi" w:hAnsiTheme="minorHAnsi"/>
          <w:sz w:val="20"/>
          <w:szCs w:val="20"/>
        </w:rPr>
        <w:t>náraz motorového vozidla</w:t>
      </w:r>
    </w:p>
    <w:p w:rsidR="003F5649" w:rsidRPr="00DA2630" w:rsidRDefault="0064095E" w:rsidP="00A2240C">
      <w:pPr>
        <w:pStyle w:val="Odstavecseseznamem"/>
        <w:numPr>
          <w:ilvl w:val="0"/>
          <w:numId w:val="17"/>
        </w:numPr>
        <w:spacing w:before="120"/>
        <w:jc w:val="both"/>
        <w:rPr>
          <w:rFonts w:asciiTheme="minorHAnsi" w:hAnsiTheme="minorHAnsi"/>
          <w:sz w:val="20"/>
        </w:rPr>
      </w:pPr>
      <w:r w:rsidRPr="00DA2630">
        <w:rPr>
          <w:rFonts w:asciiTheme="minorHAnsi" w:hAnsiTheme="minorHAnsi"/>
          <w:sz w:val="20"/>
          <w:szCs w:val="20"/>
        </w:rPr>
        <w:t>povodeň, záplava</w:t>
      </w:r>
    </w:p>
    <w:p w:rsidR="003F5649" w:rsidRPr="00DA2630" w:rsidRDefault="0064095E" w:rsidP="00A2240C">
      <w:pPr>
        <w:pStyle w:val="Odstavecseseznamem"/>
        <w:numPr>
          <w:ilvl w:val="0"/>
          <w:numId w:val="17"/>
        </w:numPr>
        <w:spacing w:before="120"/>
        <w:jc w:val="both"/>
        <w:rPr>
          <w:rFonts w:asciiTheme="minorHAnsi" w:hAnsiTheme="minorHAnsi"/>
          <w:sz w:val="20"/>
        </w:rPr>
      </w:pPr>
      <w:r w:rsidRPr="0064095E">
        <w:rPr>
          <w:sz w:val="20"/>
          <w:szCs w:val="20"/>
        </w:rPr>
        <w:t xml:space="preserve"> </w:t>
      </w:r>
      <w:r w:rsidRPr="00DA2630">
        <w:rPr>
          <w:rFonts w:asciiTheme="minorHAnsi" w:hAnsiTheme="minorHAnsi"/>
          <w:sz w:val="20"/>
          <w:szCs w:val="20"/>
        </w:rPr>
        <w:t>zemětřesení</w:t>
      </w:r>
    </w:p>
    <w:p w:rsidR="003F5649" w:rsidRPr="00DA2630" w:rsidRDefault="0064095E" w:rsidP="00A2240C">
      <w:pPr>
        <w:pStyle w:val="Odstavecseseznamem"/>
        <w:numPr>
          <w:ilvl w:val="0"/>
          <w:numId w:val="17"/>
        </w:numPr>
        <w:spacing w:before="120"/>
        <w:jc w:val="both"/>
        <w:rPr>
          <w:rFonts w:asciiTheme="minorHAnsi" w:hAnsiTheme="minorHAnsi"/>
          <w:sz w:val="20"/>
        </w:rPr>
      </w:pPr>
      <w:r w:rsidRPr="0064095E">
        <w:rPr>
          <w:sz w:val="20"/>
          <w:szCs w:val="20"/>
        </w:rPr>
        <w:t xml:space="preserve"> </w:t>
      </w:r>
      <w:r w:rsidRPr="00DA2630">
        <w:rPr>
          <w:rFonts w:asciiTheme="minorHAnsi" w:hAnsiTheme="minorHAnsi"/>
          <w:sz w:val="20"/>
          <w:szCs w:val="20"/>
        </w:rPr>
        <w:t>poškození vodou z vodovodního zařízení, únik kapaliny</w:t>
      </w:r>
      <w:r w:rsidR="00A41AEA">
        <w:rPr>
          <w:rFonts w:asciiTheme="minorHAnsi" w:hAnsiTheme="minorHAnsi"/>
          <w:sz w:val="20"/>
          <w:szCs w:val="20"/>
        </w:rPr>
        <w:t xml:space="preserve"> z technického zařízení</w:t>
      </w:r>
    </w:p>
    <w:p w:rsidR="0064095E" w:rsidRPr="00DA2630" w:rsidRDefault="0064095E" w:rsidP="00A2240C">
      <w:pPr>
        <w:pStyle w:val="Odstavecseseznamem"/>
        <w:numPr>
          <w:ilvl w:val="0"/>
          <w:numId w:val="17"/>
        </w:numPr>
        <w:spacing w:before="120"/>
        <w:jc w:val="both"/>
        <w:rPr>
          <w:rFonts w:asciiTheme="minorHAnsi" w:hAnsiTheme="minorHAnsi"/>
          <w:sz w:val="20"/>
        </w:rPr>
      </w:pPr>
      <w:r w:rsidRPr="0064095E">
        <w:rPr>
          <w:sz w:val="20"/>
          <w:szCs w:val="20"/>
        </w:rPr>
        <w:t xml:space="preserve"> </w:t>
      </w:r>
      <w:r w:rsidRPr="00DA2630">
        <w:rPr>
          <w:rFonts w:asciiTheme="minorHAnsi" w:hAnsiTheme="minorHAnsi"/>
          <w:sz w:val="20"/>
          <w:szCs w:val="20"/>
        </w:rPr>
        <w:t>znečištění</w:t>
      </w:r>
    </w:p>
    <w:p w:rsidR="007E4336" w:rsidRDefault="007E4336" w:rsidP="0064095E">
      <w:pPr>
        <w:spacing w:before="120"/>
        <w:ind w:left="1985" w:hanging="1985"/>
        <w:jc w:val="both"/>
        <w:rPr>
          <w:rFonts w:ascii="UCVYEH+Calibri" w:hAnsi="UCVYEH+Calibri" w:cs="UCVYEH+Calibri"/>
          <w:sz w:val="20"/>
          <w:szCs w:val="20"/>
        </w:rPr>
      </w:pPr>
    </w:p>
    <w:p w:rsidR="0064095E" w:rsidRPr="00DA2630" w:rsidRDefault="0064095E" w:rsidP="0064095E">
      <w:pPr>
        <w:spacing w:before="120"/>
        <w:ind w:left="1985" w:hanging="1985"/>
        <w:jc w:val="both"/>
        <w:rPr>
          <w:rFonts w:asciiTheme="minorHAnsi" w:hAnsiTheme="minorHAnsi" w:cs="UCVYEH+Calibri"/>
          <w:sz w:val="20"/>
          <w:szCs w:val="20"/>
        </w:rPr>
      </w:pPr>
      <w:r w:rsidRPr="00DA2630">
        <w:rPr>
          <w:rFonts w:asciiTheme="minorHAnsi" w:hAnsiTheme="minorHAnsi" w:cs="UCVYEH+Calibri"/>
          <w:sz w:val="20"/>
          <w:szCs w:val="20"/>
        </w:rPr>
        <w:t>Název nebezpečí</w:t>
      </w:r>
      <w:r w:rsidRPr="00DA2630">
        <w:rPr>
          <w:rFonts w:asciiTheme="minorHAnsi" w:hAnsiTheme="minorHAnsi" w:cs="UCVYEH+Calibri"/>
          <w:sz w:val="20"/>
          <w:szCs w:val="20"/>
        </w:rPr>
        <w:tab/>
        <w:t>Specifikace</w:t>
      </w:r>
    </w:p>
    <w:p w:rsidR="0064095E" w:rsidRPr="00DA2630" w:rsidRDefault="0064095E" w:rsidP="0064095E">
      <w:pPr>
        <w:spacing w:before="120"/>
        <w:ind w:left="1985" w:hanging="1985"/>
        <w:jc w:val="both"/>
        <w:rPr>
          <w:rFonts w:asciiTheme="minorHAnsi" w:hAnsiTheme="minorHAnsi"/>
          <w:sz w:val="20"/>
          <w:szCs w:val="20"/>
        </w:rPr>
      </w:pPr>
      <w:proofErr w:type="gramStart"/>
      <w:r w:rsidRPr="00DA2630">
        <w:rPr>
          <w:rFonts w:asciiTheme="minorHAnsi" w:hAnsiTheme="minorHAnsi"/>
          <w:sz w:val="20"/>
          <w:szCs w:val="20"/>
        </w:rPr>
        <w:t>POŽÁR</w:t>
      </w:r>
      <w:proofErr w:type="gramEnd"/>
      <w:r w:rsidRPr="00DA2630">
        <w:rPr>
          <w:rFonts w:asciiTheme="minorHAnsi" w:hAnsiTheme="minorHAnsi"/>
          <w:sz w:val="20"/>
          <w:szCs w:val="20"/>
        </w:rPr>
        <w:t xml:space="preserve"> </w:t>
      </w:r>
      <w:r>
        <w:rPr>
          <w:sz w:val="20"/>
          <w:szCs w:val="20"/>
        </w:rPr>
        <w:tab/>
      </w:r>
      <w:r w:rsidRPr="00DA2630">
        <w:rPr>
          <w:rFonts w:asciiTheme="minorHAnsi" w:hAnsiTheme="minorHAnsi"/>
          <w:sz w:val="20"/>
          <w:szCs w:val="20"/>
        </w:rPr>
        <w:t xml:space="preserve">Požárem se rozumí </w:t>
      </w:r>
      <w:proofErr w:type="gramStart"/>
      <w:r w:rsidRPr="00DA2630">
        <w:rPr>
          <w:rFonts w:asciiTheme="minorHAnsi" w:hAnsiTheme="minorHAnsi"/>
          <w:sz w:val="20"/>
          <w:szCs w:val="20"/>
        </w:rPr>
        <w:t>oheň</w:t>
      </w:r>
      <w:proofErr w:type="gramEnd"/>
      <w:r w:rsidRPr="00DA2630">
        <w:rPr>
          <w:rFonts w:asciiTheme="minorHAnsi" w:hAnsiTheme="minorHAnsi"/>
          <w:sz w:val="20"/>
          <w:szCs w:val="20"/>
        </w:rPr>
        <w:t xml:space="preserve">, který vznikl mimo určené ohniště nebo který určené ohniště opustil a který se vlastní silou rozšířil nebo byl pachatelem úmyslně rozšířen. Požárem je poškození nebo zničení pojištěné věci zplodinami požáru, nebo hašením, nebo stržením při zdolávání požáru či při odstraňování jeho následků; výbuch je ničivý projev tlakové síly spočívající v rozpínavosti plynů nebo par, pádem letadla se rozumí náraz nebo zřícení letadla, jeho části nebo nákladu a to i v případech, kdy letadlo odstartovalo s posádkou, ale v důsledku události která pře </w:t>
      </w:r>
      <w:r w:rsidR="006714A2" w:rsidRPr="00DA2630">
        <w:rPr>
          <w:rFonts w:asciiTheme="minorHAnsi" w:hAnsiTheme="minorHAnsi"/>
          <w:sz w:val="20"/>
          <w:szCs w:val="20"/>
        </w:rPr>
        <w:t>před</w:t>
      </w:r>
      <w:r w:rsidRPr="00DA2630">
        <w:rPr>
          <w:rFonts w:asciiTheme="minorHAnsi" w:hAnsiTheme="minorHAnsi"/>
          <w:sz w:val="20"/>
          <w:szCs w:val="20"/>
        </w:rPr>
        <w:t>cházela nárazu nebo zřícení posádka letadlo opustila.</w:t>
      </w:r>
    </w:p>
    <w:p w:rsidR="003F5649" w:rsidRPr="00DA2630" w:rsidRDefault="003F5649" w:rsidP="0064095E">
      <w:pPr>
        <w:spacing w:before="120"/>
        <w:ind w:left="1985" w:hanging="1985"/>
        <w:jc w:val="both"/>
        <w:rPr>
          <w:rFonts w:asciiTheme="minorHAnsi" w:hAnsiTheme="minorHAnsi"/>
          <w:sz w:val="20"/>
          <w:szCs w:val="20"/>
        </w:rPr>
      </w:pPr>
      <w:r w:rsidRPr="00DA2630">
        <w:rPr>
          <w:rFonts w:asciiTheme="minorHAnsi" w:hAnsiTheme="minorHAnsi"/>
          <w:sz w:val="20"/>
          <w:szCs w:val="20"/>
        </w:rPr>
        <w:t xml:space="preserve">BLESK </w:t>
      </w:r>
      <w:r w:rsidRPr="00DA2630">
        <w:rPr>
          <w:rFonts w:asciiTheme="minorHAnsi" w:hAnsiTheme="minorHAnsi"/>
          <w:sz w:val="20"/>
          <w:szCs w:val="20"/>
        </w:rPr>
        <w:tab/>
        <w:t>Bleskem se rozumí přímý zásah blesku (atmosférického výboje) do pojištěné věci. Úderem blesku se rozumí také škoda vzniklá úderem blesku bez viditelných destrukčních účinků na věci nebo na</w:t>
      </w:r>
      <w:r w:rsidR="006714A2" w:rsidRPr="00DA2630">
        <w:rPr>
          <w:rFonts w:asciiTheme="minorHAnsi" w:hAnsiTheme="minorHAnsi"/>
          <w:sz w:val="20"/>
          <w:szCs w:val="20"/>
        </w:rPr>
        <w:t xml:space="preserve"> budově</w:t>
      </w:r>
      <w:r w:rsidRPr="00DA2630">
        <w:rPr>
          <w:rFonts w:asciiTheme="minorHAnsi" w:hAnsiTheme="minorHAnsi"/>
          <w:sz w:val="20"/>
          <w:szCs w:val="20"/>
        </w:rPr>
        <w:t>. Zkrat nebo přepětí v elektrorozvodné nebo komunikační síti, k němuž došlo v důsledku působení</w:t>
      </w:r>
      <w:r w:rsidR="006714A2" w:rsidRPr="00DA2630">
        <w:rPr>
          <w:rFonts w:asciiTheme="minorHAnsi" w:hAnsiTheme="minorHAnsi"/>
          <w:sz w:val="20"/>
          <w:szCs w:val="20"/>
        </w:rPr>
        <w:t xml:space="preserve"> bl</w:t>
      </w:r>
      <w:r w:rsidRPr="00DA2630">
        <w:rPr>
          <w:rFonts w:asciiTheme="minorHAnsi" w:hAnsiTheme="minorHAnsi"/>
          <w:sz w:val="20"/>
          <w:szCs w:val="20"/>
        </w:rPr>
        <w:t>esku na tato vedení, je tímto také pojištěn.</w:t>
      </w:r>
    </w:p>
    <w:p w:rsidR="006714A2" w:rsidRPr="00DA2630" w:rsidRDefault="006714A2" w:rsidP="0064095E">
      <w:pPr>
        <w:spacing w:before="120"/>
        <w:ind w:left="1985" w:hanging="1985"/>
        <w:jc w:val="both"/>
        <w:rPr>
          <w:rFonts w:asciiTheme="minorHAnsi" w:hAnsiTheme="minorHAnsi"/>
          <w:sz w:val="20"/>
          <w:szCs w:val="20"/>
        </w:rPr>
      </w:pPr>
      <w:r w:rsidRPr="00DA2630">
        <w:rPr>
          <w:rFonts w:asciiTheme="minorHAnsi" w:hAnsiTheme="minorHAnsi"/>
          <w:sz w:val="20"/>
          <w:szCs w:val="20"/>
        </w:rPr>
        <w:t xml:space="preserve">VODOVODNÍ ŠKODY </w:t>
      </w:r>
      <w:r w:rsidR="00DA2630">
        <w:rPr>
          <w:rFonts w:asciiTheme="minorHAnsi" w:hAnsiTheme="minorHAnsi"/>
          <w:sz w:val="20"/>
          <w:szCs w:val="20"/>
        </w:rPr>
        <w:tab/>
      </w:r>
      <w:r w:rsidRPr="00DA2630">
        <w:rPr>
          <w:rFonts w:asciiTheme="minorHAnsi" w:hAnsiTheme="minorHAnsi"/>
          <w:sz w:val="20"/>
          <w:szCs w:val="20"/>
        </w:rPr>
        <w:t>Vodovodní škodou se rozumí voda unikající mimo místo určení z pevně a řádně instalovaných vodovodních potrubí, armatur a pevně a řádně připojených sanitárních zařízení nebo zařízení pro ohřev vody a odváděcích potrubí uvnitř staveb. Voda nebo pára unikající mimo místo určení z vodovodních, horkovodních nebo parovodních nebo kanalizačních řadů nebo přípojek na ně. Dále voda unikající z klimatizačního zařízení, teplovodních čerpadel nebo solárních systému, přetlak nebo zamrzání vody v pojištěné věci, je-li pojištěnou věcí budova.</w:t>
      </w:r>
    </w:p>
    <w:p w:rsidR="006714A2" w:rsidRPr="00DA2630" w:rsidRDefault="006714A2" w:rsidP="0064095E">
      <w:pPr>
        <w:spacing w:before="120"/>
        <w:ind w:left="1985" w:hanging="1985"/>
        <w:jc w:val="both"/>
        <w:rPr>
          <w:rFonts w:asciiTheme="minorHAnsi" w:hAnsiTheme="minorHAnsi"/>
          <w:sz w:val="20"/>
          <w:szCs w:val="20"/>
        </w:rPr>
      </w:pPr>
      <w:r w:rsidRPr="00DA2630">
        <w:rPr>
          <w:rFonts w:asciiTheme="minorHAnsi" w:hAnsiTheme="minorHAnsi"/>
          <w:sz w:val="20"/>
          <w:szCs w:val="20"/>
        </w:rPr>
        <w:t xml:space="preserve">POVODEŇ </w:t>
      </w:r>
      <w:r w:rsidRPr="00DA2630">
        <w:rPr>
          <w:rFonts w:asciiTheme="minorHAnsi" w:hAnsiTheme="minorHAnsi"/>
          <w:sz w:val="20"/>
          <w:szCs w:val="20"/>
        </w:rPr>
        <w:tab/>
        <w:t xml:space="preserve">Povodní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Záplavou se rozumí vytvoření souvislé vodní plochy, která po určitou dobu stojí nebo proudí v místě pojištění. Pojištěny jsou i škody vzniklé vodou vystupující z kanalizace v důsledku zvýšení hladiny spodní vody způsobené záplavou, povodní nebo nahromaděním vod z dešťových srážek </w:t>
      </w:r>
      <w:r w:rsidRPr="00DA2630">
        <w:rPr>
          <w:rFonts w:asciiTheme="minorHAnsi" w:hAnsiTheme="minorHAnsi"/>
          <w:sz w:val="20"/>
          <w:szCs w:val="20"/>
        </w:rPr>
        <w:lastRenderedPageBreak/>
        <w:t xml:space="preserve">i zahlcením venkovní kanalizace, svodů nebo okapů. Výplata pojistného plnění z uvedených pojistných nebezpečí není omezena – např. podmínkou </w:t>
      </w:r>
      <w:proofErr w:type="gramStart"/>
      <w:r w:rsidRPr="00DA2630">
        <w:rPr>
          <w:rFonts w:asciiTheme="minorHAnsi" w:hAnsiTheme="minorHAnsi"/>
          <w:sz w:val="20"/>
          <w:szCs w:val="20"/>
        </w:rPr>
        <w:t>10-ti</w:t>
      </w:r>
      <w:proofErr w:type="gramEnd"/>
      <w:r w:rsidRPr="00DA2630">
        <w:rPr>
          <w:rFonts w:asciiTheme="minorHAnsi" w:hAnsiTheme="minorHAnsi"/>
          <w:sz w:val="20"/>
          <w:szCs w:val="20"/>
        </w:rPr>
        <w:t xml:space="preserve"> leté vody apod.</w:t>
      </w:r>
    </w:p>
    <w:p w:rsidR="006714A2" w:rsidRPr="00DA2630" w:rsidRDefault="006714A2" w:rsidP="0064095E">
      <w:pPr>
        <w:spacing w:before="120"/>
        <w:ind w:left="1985" w:hanging="1985"/>
        <w:jc w:val="both"/>
        <w:rPr>
          <w:rFonts w:asciiTheme="minorHAnsi" w:hAnsiTheme="minorHAnsi"/>
          <w:sz w:val="20"/>
          <w:szCs w:val="20"/>
        </w:rPr>
      </w:pPr>
      <w:r w:rsidRPr="00DA2630">
        <w:rPr>
          <w:rFonts w:asciiTheme="minorHAnsi" w:hAnsiTheme="minorHAnsi"/>
          <w:sz w:val="20"/>
          <w:szCs w:val="20"/>
        </w:rPr>
        <w:t xml:space="preserve">VICHŘICE </w:t>
      </w:r>
      <w:r w:rsidRPr="00DA2630">
        <w:rPr>
          <w:rFonts w:asciiTheme="minorHAnsi" w:hAnsiTheme="minorHAnsi"/>
          <w:sz w:val="20"/>
          <w:szCs w:val="20"/>
        </w:rPr>
        <w:tab/>
        <w:t>Vichřicí se rozumí dynamické působení hmoty vzduchu, která se pohybuje rychlostí 20,8 m/s a více. Krupobitím se rozumí jev, při kterém kousky ledu různého tvaru, velikosti, hmotnosti a hustoty vytvořené v atmosféře dopadají na poškozenou věc. Pojistnou událostí je pak poškození nebo zničení pojištěné věci, které bylo způsobeno přímým působením krupobití nebo v příčinné souvislosti s tím, že krupobití poškodilo části budovy.</w:t>
      </w:r>
    </w:p>
    <w:p w:rsidR="006714A2" w:rsidRPr="00DA2630" w:rsidRDefault="006714A2" w:rsidP="0064095E">
      <w:pPr>
        <w:spacing w:before="120"/>
        <w:ind w:left="1985" w:hanging="1985"/>
        <w:jc w:val="both"/>
        <w:rPr>
          <w:rFonts w:asciiTheme="minorHAnsi" w:hAnsiTheme="minorHAnsi"/>
          <w:sz w:val="20"/>
          <w:szCs w:val="20"/>
        </w:rPr>
      </w:pPr>
      <w:r w:rsidRPr="00DA2630">
        <w:rPr>
          <w:rFonts w:asciiTheme="minorHAnsi" w:hAnsiTheme="minorHAnsi"/>
          <w:sz w:val="20"/>
          <w:szCs w:val="20"/>
        </w:rPr>
        <w:t xml:space="preserve">SESUV </w:t>
      </w:r>
      <w:r w:rsidRPr="00DA2630">
        <w:rPr>
          <w:rFonts w:asciiTheme="minorHAnsi" w:hAnsiTheme="minorHAnsi"/>
          <w:sz w:val="20"/>
          <w:szCs w:val="20"/>
        </w:rPr>
        <w:tab/>
        <w:t>Sesuvem se rozumí sesuv půdy, zřícení skal nebo zemin vzniklé působením gravitace a vyvolané porušením dlouhodobé rovnováhy, a pokud k nim došlo v důsledku přímého působení přírodních a klimatických vlivů. Sesuv nebo zřícení sněhových lavin je náhlé uvedení masy sněhu nebo ledu do pohybu a jejich zřícení do údolí.</w:t>
      </w:r>
    </w:p>
    <w:p w:rsidR="006714A2" w:rsidRPr="00DA2630" w:rsidRDefault="006714A2" w:rsidP="0064095E">
      <w:pPr>
        <w:spacing w:before="120"/>
        <w:ind w:left="1985" w:hanging="1985"/>
        <w:jc w:val="both"/>
        <w:rPr>
          <w:rFonts w:asciiTheme="minorHAnsi" w:hAnsiTheme="minorHAnsi"/>
          <w:sz w:val="20"/>
          <w:szCs w:val="20"/>
        </w:rPr>
      </w:pPr>
      <w:r w:rsidRPr="00DA2630">
        <w:rPr>
          <w:rFonts w:asciiTheme="minorHAnsi" w:hAnsiTheme="minorHAnsi"/>
          <w:sz w:val="20"/>
          <w:szCs w:val="20"/>
        </w:rPr>
        <w:t xml:space="preserve">PÁD </w:t>
      </w:r>
      <w:r w:rsidRPr="00DA2630">
        <w:rPr>
          <w:rFonts w:asciiTheme="minorHAnsi" w:hAnsiTheme="minorHAnsi"/>
          <w:sz w:val="20"/>
          <w:szCs w:val="20"/>
        </w:rPr>
        <w:tab/>
        <w:t>Pádem stromů, stožárů nebo jiných předmětů se rozumí takový pohyb tělesa, který má znaky volného pádu. Pojištění se vztahuje i na poškození, zničení pojištěné věci v příčinné souvislosti s pádem.</w:t>
      </w:r>
    </w:p>
    <w:p w:rsidR="006714A2" w:rsidRPr="00DA2630" w:rsidRDefault="006714A2" w:rsidP="0064095E">
      <w:pPr>
        <w:spacing w:before="120"/>
        <w:ind w:left="1985" w:hanging="1985"/>
        <w:jc w:val="both"/>
        <w:rPr>
          <w:rFonts w:asciiTheme="minorHAnsi" w:hAnsiTheme="minorHAnsi"/>
          <w:sz w:val="20"/>
          <w:szCs w:val="20"/>
        </w:rPr>
      </w:pPr>
      <w:r w:rsidRPr="00DA2630">
        <w:rPr>
          <w:rFonts w:asciiTheme="minorHAnsi" w:hAnsiTheme="minorHAnsi"/>
          <w:sz w:val="20"/>
          <w:szCs w:val="20"/>
        </w:rPr>
        <w:t xml:space="preserve">TÍHA SNĚHU </w:t>
      </w:r>
      <w:r w:rsidRPr="00DA2630">
        <w:rPr>
          <w:rFonts w:asciiTheme="minorHAnsi" w:hAnsiTheme="minorHAnsi"/>
          <w:sz w:val="20"/>
          <w:szCs w:val="20"/>
        </w:rPr>
        <w:tab/>
        <w:t xml:space="preserve">Tíhou sněhu nebo námrazy se rozumí destruktivní působení jejich nadměrné hmotnosti na střešní krytiny, nosné nebo ostatní konstrukce. Pro sjednané pojistné nebezpečí tíha sněhu nebo námraza se ujednává, že právo na pojistné plnění vzniká také tehdy, byla-li pojištěná věc poškozena nebo znič na v příčinné souvislosti s </w:t>
      </w:r>
      <w:r w:rsidR="00E73F00" w:rsidRPr="00DA2630">
        <w:rPr>
          <w:rFonts w:asciiTheme="minorHAnsi" w:hAnsiTheme="minorHAnsi"/>
          <w:sz w:val="20"/>
          <w:szCs w:val="20"/>
        </w:rPr>
        <w:t>p</w:t>
      </w:r>
      <w:r w:rsidRPr="00DA2630">
        <w:rPr>
          <w:rFonts w:asciiTheme="minorHAnsi" w:hAnsiTheme="minorHAnsi"/>
          <w:sz w:val="20"/>
          <w:szCs w:val="20"/>
        </w:rPr>
        <w:t>ojistným nebezpečím tíha sněhu nebo námrazy.</w:t>
      </w:r>
    </w:p>
    <w:p w:rsidR="00E73F00" w:rsidRPr="00DA2630" w:rsidRDefault="00E73F00" w:rsidP="0064095E">
      <w:pPr>
        <w:spacing w:before="120"/>
        <w:ind w:left="1985" w:hanging="1985"/>
        <w:jc w:val="both"/>
        <w:rPr>
          <w:rFonts w:asciiTheme="minorHAnsi" w:hAnsiTheme="minorHAnsi"/>
          <w:sz w:val="20"/>
          <w:szCs w:val="20"/>
        </w:rPr>
      </w:pPr>
      <w:r w:rsidRPr="00DA2630">
        <w:rPr>
          <w:rFonts w:asciiTheme="minorHAnsi" w:hAnsiTheme="minorHAnsi"/>
          <w:sz w:val="20"/>
          <w:szCs w:val="20"/>
        </w:rPr>
        <w:t xml:space="preserve">ZEMĚTŘESENÍ </w:t>
      </w:r>
      <w:r w:rsidRPr="00DA2630">
        <w:rPr>
          <w:rFonts w:asciiTheme="minorHAnsi" w:hAnsiTheme="minorHAnsi"/>
          <w:sz w:val="20"/>
          <w:szCs w:val="20"/>
        </w:rPr>
        <w:tab/>
        <w:t xml:space="preserve">Zemětřesením se rozumí otřesy zemského povrchu vyvolané pohybem v zemské kůře, které dosahují alespoň 6. stupně mezinárodní stupnice udávající </w:t>
      </w:r>
      <w:proofErr w:type="spellStart"/>
      <w:r w:rsidRPr="00DA2630">
        <w:rPr>
          <w:rFonts w:asciiTheme="minorHAnsi" w:hAnsiTheme="minorHAnsi"/>
          <w:sz w:val="20"/>
          <w:szCs w:val="20"/>
        </w:rPr>
        <w:t>makroseismické</w:t>
      </w:r>
      <w:proofErr w:type="spellEnd"/>
      <w:r w:rsidRPr="00DA2630">
        <w:rPr>
          <w:rFonts w:asciiTheme="minorHAnsi" w:hAnsiTheme="minorHAnsi"/>
          <w:sz w:val="20"/>
          <w:szCs w:val="20"/>
        </w:rPr>
        <w:t xml:space="preserve"> účinky zemětřesení (M K-64)</w:t>
      </w:r>
    </w:p>
    <w:p w:rsidR="00E73F00" w:rsidRPr="00DA2630" w:rsidRDefault="00E73F00" w:rsidP="0064095E">
      <w:pPr>
        <w:spacing w:before="120"/>
        <w:ind w:left="1985" w:hanging="1985"/>
        <w:jc w:val="both"/>
        <w:rPr>
          <w:rFonts w:asciiTheme="minorHAnsi" w:hAnsiTheme="minorHAnsi"/>
          <w:sz w:val="20"/>
          <w:szCs w:val="20"/>
        </w:rPr>
      </w:pPr>
      <w:r w:rsidRPr="00DA2630">
        <w:rPr>
          <w:rFonts w:asciiTheme="minorHAnsi" w:hAnsiTheme="minorHAnsi"/>
          <w:sz w:val="20"/>
          <w:szCs w:val="20"/>
        </w:rPr>
        <w:t xml:space="preserve">NÁRAZ </w:t>
      </w:r>
      <w:r w:rsidRPr="00DA2630">
        <w:rPr>
          <w:rFonts w:asciiTheme="minorHAnsi" w:hAnsiTheme="minorHAnsi"/>
          <w:sz w:val="20"/>
          <w:szCs w:val="20"/>
        </w:rPr>
        <w:tab/>
        <w:t>Nárazem dopravního prostředku se rozumí poškození pojištěné věci dopravním prostředkem, nevztahuje se na škody způsobené dopravním prostředkem provozovaným pojištěným.</w:t>
      </w:r>
    </w:p>
    <w:p w:rsidR="00E73F00" w:rsidRPr="00DA2630" w:rsidRDefault="00E73F00" w:rsidP="0064095E">
      <w:pPr>
        <w:spacing w:before="120"/>
        <w:ind w:left="1985" w:hanging="1985"/>
        <w:jc w:val="both"/>
        <w:rPr>
          <w:rFonts w:asciiTheme="minorHAnsi" w:hAnsiTheme="minorHAnsi"/>
          <w:sz w:val="20"/>
          <w:szCs w:val="20"/>
        </w:rPr>
      </w:pPr>
      <w:r w:rsidRPr="00DA2630">
        <w:rPr>
          <w:rFonts w:asciiTheme="minorHAnsi" w:hAnsiTheme="minorHAnsi"/>
          <w:sz w:val="20"/>
          <w:szCs w:val="20"/>
        </w:rPr>
        <w:t xml:space="preserve">KOUŘ </w:t>
      </w:r>
      <w:r w:rsidRPr="00DA2630">
        <w:rPr>
          <w:rFonts w:asciiTheme="minorHAnsi" w:hAnsiTheme="minorHAnsi"/>
          <w:sz w:val="20"/>
          <w:szCs w:val="20"/>
        </w:rPr>
        <w:tab/>
        <w:t>Působením kouře se rozumí působení takového kouře, který vznikl náhle a neočekávaně ze spalovacího, topného, varného nebo sušícího zařízení nacházejícího se v místě pojištění, pokud kouř unikl mimo určené otvory. Pojištění se nevztahuje na škody vzniklé dlouhodobým, postupným působením kouře.</w:t>
      </w:r>
    </w:p>
    <w:p w:rsidR="00E73F00" w:rsidRPr="00DA2630" w:rsidRDefault="00E73F00" w:rsidP="0064095E">
      <w:pPr>
        <w:spacing w:before="120"/>
        <w:ind w:left="1985" w:hanging="1985"/>
        <w:jc w:val="both"/>
        <w:rPr>
          <w:rFonts w:asciiTheme="minorHAnsi" w:hAnsiTheme="minorHAnsi"/>
          <w:sz w:val="20"/>
          <w:szCs w:val="20"/>
        </w:rPr>
      </w:pPr>
      <w:r w:rsidRPr="00DA2630">
        <w:rPr>
          <w:rFonts w:asciiTheme="minorHAnsi" w:hAnsiTheme="minorHAnsi"/>
          <w:sz w:val="20"/>
          <w:szCs w:val="20"/>
        </w:rPr>
        <w:t xml:space="preserve">ÚNIK KAPALINY </w:t>
      </w:r>
      <w:r w:rsidRPr="00DA2630">
        <w:rPr>
          <w:rFonts w:asciiTheme="minorHAnsi" w:hAnsiTheme="minorHAnsi"/>
          <w:sz w:val="20"/>
          <w:szCs w:val="20"/>
        </w:rPr>
        <w:tab/>
        <w:t>Únikem kapaliny se rozumí poškození nebo zničení pojištěné věci, vzniklé v důsledku nežádoucího úniku vody nebo jiného hasicího media ze samočinných hasicích zařízení instalovaných v místě pojištění. K samočinným hasicím zařízením patří trysky, potrubní vedení vody nebo hasicího media, zásobníky vody nebo hasicího media, ventily, čerpadla, jakož i jiná zařízení, a to vše za podmínky, že slouží výhradně k provozu těchto samočinných zařízení.</w:t>
      </w:r>
    </w:p>
    <w:p w:rsidR="00E73F00" w:rsidRPr="00DA2630" w:rsidRDefault="00E73F00" w:rsidP="00DA2630">
      <w:pPr>
        <w:spacing w:before="120"/>
        <w:jc w:val="both"/>
        <w:rPr>
          <w:rFonts w:asciiTheme="minorHAnsi" w:hAnsiTheme="minorHAnsi"/>
          <w:sz w:val="20"/>
          <w:szCs w:val="20"/>
        </w:rPr>
      </w:pPr>
      <w:proofErr w:type="gramStart"/>
      <w:r w:rsidRPr="00DA2630">
        <w:rPr>
          <w:rFonts w:asciiTheme="minorHAnsi" w:hAnsiTheme="minorHAnsi"/>
          <w:sz w:val="20"/>
          <w:szCs w:val="20"/>
        </w:rPr>
        <w:t xml:space="preserve">AERODYNAMICKÝ   </w:t>
      </w:r>
      <w:r w:rsidR="00DA2630">
        <w:rPr>
          <w:rFonts w:asciiTheme="minorHAnsi" w:hAnsiTheme="minorHAnsi"/>
          <w:sz w:val="20"/>
          <w:szCs w:val="20"/>
        </w:rPr>
        <w:t xml:space="preserve">    </w:t>
      </w:r>
      <w:r w:rsidRPr="00DA2630">
        <w:rPr>
          <w:rFonts w:asciiTheme="minorHAnsi" w:hAnsiTheme="minorHAnsi"/>
          <w:sz w:val="20"/>
          <w:szCs w:val="20"/>
        </w:rPr>
        <w:t>Aerodynamickým</w:t>
      </w:r>
      <w:proofErr w:type="gramEnd"/>
      <w:r w:rsidRPr="00DA2630">
        <w:rPr>
          <w:rFonts w:asciiTheme="minorHAnsi" w:hAnsiTheme="minorHAnsi"/>
          <w:sz w:val="20"/>
          <w:szCs w:val="20"/>
        </w:rPr>
        <w:t xml:space="preserve"> třeskem se rozumí rázová tlaková vlna, která vzniká překročením rychlosti TŘESK</w:t>
      </w:r>
      <w:r w:rsidRPr="00DA2630">
        <w:rPr>
          <w:rFonts w:asciiTheme="minorHAnsi" w:hAnsiTheme="minorHAnsi"/>
          <w:sz w:val="20"/>
          <w:szCs w:val="20"/>
        </w:rPr>
        <w:tab/>
        <w:t xml:space="preserve">           </w:t>
      </w:r>
      <w:r w:rsidR="00DA2630">
        <w:rPr>
          <w:rFonts w:asciiTheme="minorHAnsi" w:hAnsiTheme="minorHAnsi"/>
          <w:sz w:val="20"/>
          <w:szCs w:val="20"/>
        </w:rPr>
        <w:t xml:space="preserve">                </w:t>
      </w:r>
      <w:r w:rsidRPr="00DA2630">
        <w:rPr>
          <w:rFonts w:asciiTheme="minorHAnsi" w:hAnsiTheme="minorHAnsi"/>
          <w:sz w:val="20"/>
          <w:szCs w:val="20"/>
        </w:rPr>
        <w:t>zvuku (zvukové bariéry letícím letadlem)</w:t>
      </w:r>
    </w:p>
    <w:p w:rsidR="0064095E" w:rsidRDefault="007E4336" w:rsidP="007E4336">
      <w:pPr>
        <w:spacing w:before="120"/>
        <w:ind w:left="1985" w:hanging="1985"/>
        <w:jc w:val="both"/>
        <w:rPr>
          <w:rFonts w:asciiTheme="minorHAnsi" w:hAnsiTheme="minorHAnsi"/>
          <w:sz w:val="20"/>
          <w:szCs w:val="20"/>
        </w:rPr>
      </w:pPr>
      <w:r w:rsidRPr="00DA2630">
        <w:rPr>
          <w:rFonts w:asciiTheme="minorHAnsi" w:hAnsiTheme="minorHAnsi"/>
          <w:sz w:val="20"/>
          <w:szCs w:val="20"/>
        </w:rPr>
        <w:t>ZNEČ</w:t>
      </w:r>
      <w:r w:rsidR="00E73F00" w:rsidRPr="00DA2630">
        <w:rPr>
          <w:rFonts w:asciiTheme="minorHAnsi" w:hAnsiTheme="minorHAnsi"/>
          <w:sz w:val="20"/>
          <w:szCs w:val="20"/>
        </w:rPr>
        <w:t xml:space="preserve">IŠTĚNÍ </w:t>
      </w:r>
      <w:r w:rsidR="00E73F00" w:rsidRPr="00DA2630">
        <w:rPr>
          <w:rFonts w:asciiTheme="minorHAnsi" w:hAnsiTheme="minorHAnsi"/>
          <w:sz w:val="20"/>
          <w:szCs w:val="20"/>
        </w:rPr>
        <w:tab/>
        <w:t>Znečištěním se rozumí úmyslné poškození pojištěné věci nápisem, malbou, rytím a jiným obdobným způsobem. Pojistné plnění není omezeno tím, z</w:t>
      </w:r>
      <w:r w:rsidR="00A2240C" w:rsidRPr="00DA2630">
        <w:rPr>
          <w:rFonts w:asciiTheme="minorHAnsi" w:hAnsiTheme="minorHAnsi"/>
          <w:sz w:val="20"/>
          <w:szCs w:val="20"/>
        </w:rPr>
        <w:t>da pachatel byl zjištěn či nikol</w:t>
      </w:r>
      <w:r w:rsidR="00E73F00" w:rsidRPr="00DA2630">
        <w:rPr>
          <w:rFonts w:asciiTheme="minorHAnsi" w:hAnsiTheme="minorHAnsi"/>
          <w:sz w:val="20"/>
          <w:szCs w:val="20"/>
        </w:rPr>
        <w:t>iv.</w:t>
      </w:r>
    </w:p>
    <w:p w:rsidR="00DA2630" w:rsidRPr="00DA2630" w:rsidRDefault="00DA2630" w:rsidP="007E4336">
      <w:pPr>
        <w:spacing w:before="120"/>
        <w:ind w:left="1985" w:hanging="1985"/>
        <w:jc w:val="both"/>
        <w:rPr>
          <w:rFonts w:asciiTheme="minorHAnsi" w:hAnsiTheme="minorHAnsi"/>
          <w:sz w:val="20"/>
          <w:szCs w:val="20"/>
        </w:rPr>
      </w:pPr>
    </w:p>
    <w:p w:rsidR="00C337D7" w:rsidRPr="00BB7A12" w:rsidRDefault="00C337D7" w:rsidP="00BB7A12">
      <w:pPr>
        <w:pStyle w:val="Nadpis2"/>
        <w:spacing w:before="240"/>
        <w:ind w:left="540" w:hanging="540"/>
        <w:jc w:val="both"/>
        <w:rPr>
          <w:rFonts w:asciiTheme="minorHAnsi" w:hAnsiTheme="minorHAnsi"/>
        </w:rPr>
      </w:pPr>
      <w:bookmarkStart w:id="2" w:name="_Toc367839349"/>
      <w:bookmarkStart w:id="3" w:name="_Toc367839409"/>
      <w:r w:rsidRPr="007A5FB6">
        <w:rPr>
          <w:rFonts w:asciiTheme="minorHAnsi" w:hAnsiTheme="minorHAnsi"/>
        </w:rPr>
        <w:t xml:space="preserve">Sjednává se pojištění </w:t>
      </w:r>
      <w:r w:rsidRPr="007A5FB6">
        <w:rPr>
          <w:rFonts w:asciiTheme="minorHAnsi" w:hAnsiTheme="minorHAnsi"/>
          <w:b/>
          <w:bCs/>
        </w:rPr>
        <w:t>souboru</w:t>
      </w:r>
      <w:r w:rsidRPr="007A5FB6">
        <w:rPr>
          <w:rFonts w:asciiTheme="minorHAnsi" w:hAnsiTheme="minorHAnsi"/>
        </w:rPr>
        <w:t xml:space="preserve"> </w:t>
      </w:r>
      <w:r w:rsidRPr="007A5FB6">
        <w:rPr>
          <w:rFonts w:asciiTheme="minorHAnsi" w:hAnsiTheme="minorHAnsi"/>
          <w:b/>
        </w:rPr>
        <w:t>vlastních budov</w:t>
      </w:r>
      <w:r w:rsidR="001804B8" w:rsidRPr="007A5FB6">
        <w:rPr>
          <w:rFonts w:asciiTheme="minorHAnsi" w:hAnsiTheme="minorHAnsi"/>
          <w:b/>
          <w:iCs/>
        </w:rPr>
        <w:t xml:space="preserve"> a </w:t>
      </w:r>
      <w:r w:rsidR="005B5363" w:rsidRPr="007A5FB6">
        <w:rPr>
          <w:rFonts w:asciiTheme="minorHAnsi" w:hAnsiTheme="minorHAnsi"/>
          <w:b/>
          <w:iCs/>
        </w:rPr>
        <w:t>stave</w:t>
      </w:r>
      <w:bookmarkEnd w:id="2"/>
      <w:r w:rsidR="00BB7A12">
        <w:rPr>
          <w:rFonts w:asciiTheme="minorHAnsi" w:hAnsiTheme="minorHAnsi"/>
          <w:b/>
          <w:iCs/>
        </w:rPr>
        <w:t>b</w:t>
      </w:r>
      <w:r w:rsidR="00BB7A12">
        <w:rPr>
          <w:rFonts w:asciiTheme="minorHAnsi" w:hAnsiTheme="minorHAnsi"/>
          <w:iCs/>
        </w:rPr>
        <w:t xml:space="preserve"> vč. stavebních součástí</w:t>
      </w:r>
      <w:r w:rsidR="00B10C55">
        <w:rPr>
          <w:rFonts w:asciiTheme="minorHAnsi" w:hAnsiTheme="minorHAnsi"/>
          <w:iCs/>
        </w:rPr>
        <w:t xml:space="preserve"> a vedlejších staveb (oplocení, chodníky apod.)</w:t>
      </w:r>
      <w:r w:rsidR="00A41AEA">
        <w:rPr>
          <w:rFonts w:asciiTheme="minorHAnsi" w:hAnsiTheme="minorHAnsi"/>
          <w:iCs/>
        </w:rPr>
        <w:t>,</w:t>
      </w:r>
      <w:r w:rsidR="00BB7A12">
        <w:rPr>
          <w:rFonts w:asciiTheme="minorHAnsi" w:hAnsiTheme="minorHAnsi"/>
          <w:iCs/>
        </w:rPr>
        <w:t xml:space="preserve"> a to včetně pojistného nebezpečí ZNEČIŠTĚNÍ (</w:t>
      </w:r>
      <w:proofErr w:type="spellStart"/>
      <w:r w:rsidR="00BB7A12">
        <w:rPr>
          <w:rFonts w:asciiTheme="minorHAnsi" w:hAnsiTheme="minorHAnsi"/>
          <w:iCs/>
        </w:rPr>
        <w:t>grafit</w:t>
      </w:r>
      <w:r w:rsidR="006955FE">
        <w:rPr>
          <w:rFonts w:asciiTheme="minorHAnsi" w:hAnsiTheme="minorHAnsi"/>
          <w:iCs/>
        </w:rPr>
        <w:t>t</w:t>
      </w:r>
      <w:r w:rsidR="00BB7A12">
        <w:rPr>
          <w:rFonts w:asciiTheme="minorHAnsi" w:hAnsiTheme="minorHAnsi"/>
          <w:iCs/>
        </w:rPr>
        <w:t>i</w:t>
      </w:r>
      <w:proofErr w:type="spellEnd"/>
      <w:r w:rsidR="00BB7A12">
        <w:rPr>
          <w:rFonts w:asciiTheme="minorHAnsi" w:hAnsiTheme="minorHAnsi"/>
          <w:iCs/>
        </w:rPr>
        <w:t xml:space="preserve"> apod.)</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6078DA" w:rsidRPr="007A5FB6" w:rsidTr="00985458">
        <w:tc>
          <w:tcPr>
            <w:tcW w:w="3254" w:type="dxa"/>
          </w:tcPr>
          <w:p w:rsidR="006078DA" w:rsidRPr="007A5FB6" w:rsidRDefault="006078DA" w:rsidP="001804B8">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6078DA" w:rsidRPr="007A5FB6" w:rsidRDefault="006078DA" w:rsidP="001804B8">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w:t>
            </w:r>
            <w:r w:rsidR="00BB7A12">
              <w:rPr>
                <w:rFonts w:asciiTheme="minorHAnsi" w:hAnsiTheme="minorHAnsi"/>
                <w:b/>
                <w:bCs/>
                <w:sz w:val="20"/>
              </w:rPr>
              <w:t xml:space="preserve"> I bodu 7</w:t>
            </w:r>
          </w:p>
        </w:tc>
      </w:tr>
      <w:tr w:rsidR="006078DA" w:rsidRPr="007A5FB6" w:rsidTr="00985458">
        <w:tc>
          <w:tcPr>
            <w:tcW w:w="3254" w:type="dxa"/>
          </w:tcPr>
          <w:p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555EE2" w:rsidRPr="007A5FB6" w:rsidRDefault="00B10C55" w:rsidP="00582E5B">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1.64</w:t>
            </w:r>
            <w:r w:rsidR="007E5BCC">
              <w:rPr>
                <w:rFonts w:asciiTheme="minorHAnsi" w:hAnsiTheme="minorHAnsi"/>
                <w:b/>
                <w:bCs/>
                <w:sz w:val="20"/>
              </w:rPr>
              <w:t>0</w:t>
            </w:r>
            <w:r>
              <w:rPr>
                <w:rFonts w:asciiTheme="minorHAnsi" w:hAnsiTheme="minorHAnsi"/>
                <w:b/>
                <w:bCs/>
                <w:sz w:val="20"/>
              </w:rPr>
              <w:t>.000</w:t>
            </w:r>
            <w:r w:rsidR="00BB7A12">
              <w:rPr>
                <w:rFonts w:asciiTheme="minorHAnsi" w:hAnsiTheme="minorHAnsi"/>
                <w:b/>
                <w:bCs/>
                <w:sz w:val="20"/>
              </w:rPr>
              <w:t>.000</w:t>
            </w:r>
            <w:r w:rsidR="001E2CA8">
              <w:rPr>
                <w:rFonts w:asciiTheme="minorHAnsi" w:hAnsiTheme="minorHAnsi"/>
                <w:b/>
                <w:bCs/>
                <w:sz w:val="20"/>
              </w:rPr>
              <w:t>,-Kč</w:t>
            </w:r>
          </w:p>
        </w:tc>
      </w:tr>
      <w:tr w:rsidR="006078DA" w:rsidRPr="007A5FB6" w:rsidTr="00985458">
        <w:tc>
          <w:tcPr>
            <w:tcW w:w="3254" w:type="dxa"/>
          </w:tcPr>
          <w:p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w:t>
            </w:r>
            <w:r w:rsidR="00BB7A12">
              <w:rPr>
                <w:rFonts w:asciiTheme="minorHAnsi" w:hAnsiTheme="minorHAnsi"/>
                <w:b/>
                <w:bCs/>
                <w:sz w:val="20"/>
              </w:rPr>
              <w:t>štění se sjednává s integrální franšízou</w:t>
            </w:r>
            <w:r w:rsidRPr="007A5FB6">
              <w:rPr>
                <w:rFonts w:asciiTheme="minorHAnsi" w:hAnsiTheme="minorHAnsi"/>
                <w:b/>
                <w:bCs/>
                <w:sz w:val="20"/>
              </w:rPr>
              <w:t>:</w:t>
            </w:r>
          </w:p>
        </w:tc>
        <w:tc>
          <w:tcPr>
            <w:tcW w:w="6175" w:type="dxa"/>
          </w:tcPr>
          <w:p w:rsidR="006078DA" w:rsidRPr="007A5FB6" w:rsidRDefault="00B10C55" w:rsidP="00582E5B">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Cs/>
                <w:sz w:val="20"/>
              </w:rPr>
              <w:t>Pro všechna</w:t>
            </w:r>
            <w:r w:rsidR="00BB7A12">
              <w:rPr>
                <w:rFonts w:asciiTheme="minorHAnsi" w:hAnsiTheme="minorHAnsi"/>
                <w:bCs/>
                <w:sz w:val="20"/>
              </w:rPr>
              <w:t xml:space="preserve"> nebezpečí</w:t>
            </w:r>
            <w:r w:rsidR="00CC4E74">
              <w:rPr>
                <w:rFonts w:asciiTheme="minorHAnsi" w:hAnsiTheme="minorHAnsi"/>
                <w:b/>
                <w:bCs/>
                <w:sz w:val="20"/>
              </w:rPr>
              <w:t xml:space="preserve"> </w:t>
            </w:r>
            <w:r w:rsidR="00BB7A12">
              <w:rPr>
                <w:rFonts w:asciiTheme="minorHAnsi" w:hAnsiTheme="minorHAnsi"/>
                <w:b/>
                <w:bCs/>
                <w:sz w:val="20"/>
              </w:rPr>
              <w:t>50.000</w:t>
            </w:r>
            <w:r w:rsidR="001E2CA8">
              <w:rPr>
                <w:rFonts w:asciiTheme="minorHAnsi" w:hAnsiTheme="minorHAnsi"/>
                <w:b/>
                <w:bCs/>
                <w:sz w:val="20"/>
              </w:rPr>
              <w:t>,-Kč</w:t>
            </w:r>
          </w:p>
        </w:tc>
      </w:tr>
    </w:tbl>
    <w:p w:rsidR="00C337D7" w:rsidRDefault="00C337D7" w:rsidP="00CC4E74">
      <w:pPr>
        <w:spacing w:before="120"/>
        <w:jc w:val="both"/>
        <w:rPr>
          <w:rFonts w:asciiTheme="minorHAnsi" w:hAnsiTheme="minorHAnsi"/>
          <w:sz w:val="20"/>
        </w:rPr>
      </w:pPr>
    </w:p>
    <w:p w:rsidR="00AF18BF" w:rsidRPr="007A5FB6" w:rsidRDefault="00AF18BF" w:rsidP="00CC4E74">
      <w:pPr>
        <w:spacing w:before="120"/>
        <w:jc w:val="both"/>
        <w:rPr>
          <w:rFonts w:asciiTheme="minorHAnsi" w:hAnsiTheme="minorHAnsi"/>
          <w:sz w:val="20"/>
        </w:rPr>
      </w:pPr>
    </w:p>
    <w:p w:rsidR="001804B8" w:rsidRPr="00CC4E74" w:rsidRDefault="00C337D7" w:rsidP="00CC4E74">
      <w:pPr>
        <w:pStyle w:val="Nadpis2"/>
        <w:ind w:left="540" w:hanging="540"/>
        <w:jc w:val="both"/>
        <w:rPr>
          <w:rFonts w:asciiTheme="minorHAnsi" w:hAnsiTheme="minorHAnsi"/>
        </w:rPr>
      </w:pPr>
      <w:bookmarkStart w:id="4" w:name="_Toc367839353"/>
      <w:r w:rsidRPr="007A5FB6">
        <w:rPr>
          <w:rFonts w:asciiTheme="minorHAnsi" w:hAnsiTheme="minorHAnsi"/>
        </w:rPr>
        <w:lastRenderedPageBreak/>
        <w:t xml:space="preserve">Sjednává se pojištění </w:t>
      </w:r>
      <w:bookmarkEnd w:id="4"/>
      <w:r w:rsidR="00CC4E74" w:rsidRPr="00CC4E74">
        <w:rPr>
          <w:rFonts w:asciiTheme="minorHAnsi" w:hAnsiTheme="minorHAnsi"/>
          <w:b/>
        </w:rPr>
        <w:t>souboru vlastních věcí movitých a cizích věcí užívaných</w:t>
      </w:r>
      <w:r w:rsidR="00B10C55">
        <w:rPr>
          <w:rFonts w:asciiTheme="minorHAnsi" w:hAnsiTheme="minorHAnsi"/>
          <w:b/>
        </w:rPr>
        <w:t xml:space="preserve"> včetně elektroniky</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w:t>
            </w:r>
            <w:r w:rsidR="00CC4E74">
              <w:rPr>
                <w:rFonts w:asciiTheme="minorHAnsi" w:hAnsiTheme="minorHAnsi"/>
                <w:b/>
                <w:bCs/>
                <w:sz w:val="20"/>
              </w:rPr>
              <w:t xml:space="preserve"> I bodu 7</w:t>
            </w:r>
          </w:p>
        </w:tc>
      </w:tr>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1804B8" w:rsidRPr="007A5FB6" w:rsidRDefault="00A45BA8" w:rsidP="00582E5B">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1.900.000</w:t>
            </w:r>
            <w:r w:rsidR="00CC4E74">
              <w:rPr>
                <w:rFonts w:asciiTheme="minorHAnsi" w:hAnsiTheme="minorHAnsi"/>
                <w:b/>
                <w:bCs/>
                <w:sz w:val="20"/>
              </w:rPr>
              <w:t>.000</w:t>
            </w:r>
            <w:r w:rsidR="001E2CA8">
              <w:rPr>
                <w:rFonts w:asciiTheme="minorHAnsi" w:hAnsiTheme="minorHAnsi"/>
                <w:b/>
                <w:bCs/>
                <w:sz w:val="20"/>
              </w:rPr>
              <w:t>,-Kč</w:t>
            </w:r>
          </w:p>
        </w:tc>
      </w:tr>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w:t>
            </w:r>
            <w:r w:rsidR="00CC4E74">
              <w:rPr>
                <w:rFonts w:asciiTheme="minorHAnsi" w:hAnsiTheme="minorHAnsi"/>
                <w:b/>
                <w:bCs/>
                <w:sz w:val="20"/>
              </w:rPr>
              <w:t>štění se sjednává s integrální franšízou</w:t>
            </w:r>
            <w:r w:rsidRPr="007A5FB6">
              <w:rPr>
                <w:rFonts w:asciiTheme="minorHAnsi" w:hAnsiTheme="minorHAnsi"/>
                <w:b/>
                <w:bCs/>
                <w:sz w:val="20"/>
              </w:rPr>
              <w:t>:</w:t>
            </w:r>
          </w:p>
        </w:tc>
        <w:tc>
          <w:tcPr>
            <w:tcW w:w="6175" w:type="dxa"/>
          </w:tcPr>
          <w:p w:rsidR="001804B8" w:rsidRPr="007A5FB6" w:rsidRDefault="00CC4E74" w:rsidP="00582E5B">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,-Kč</w:t>
            </w:r>
          </w:p>
        </w:tc>
      </w:tr>
    </w:tbl>
    <w:p w:rsidR="001804B8" w:rsidRPr="00CD2386" w:rsidRDefault="00C337D7" w:rsidP="00CD2386">
      <w:pPr>
        <w:pStyle w:val="Nadpis2"/>
        <w:ind w:left="540" w:hanging="540"/>
        <w:jc w:val="both"/>
        <w:rPr>
          <w:rFonts w:asciiTheme="minorHAnsi" w:hAnsiTheme="minorHAnsi"/>
        </w:rPr>
      </w:pPr>
      <w:bookmarkStart w:id="5" w:name="_Toc367839355"/>
      <w:r w:rsidRPr="007A5FB6">
        <w:rPr>
          <w:rFonts w:asciiTheme="minorHAnsi" w:hAnsiTheme="minorHAnsi"/>
        </w:rPr>
        <w:t xml:space="preserve">Sjednává se pojištění </w:t>
      </w:r>
      <w:r w:rsidRPr="007A5FB6">
        <w:rPr>
          <w:rFonts w:asciiTheme="minorHAnsi" w:hAnsiTheme="minorHAnsi"/>
          <w:b/>
        </w:rPr>
        <w:t xml:space="preserve">souboru </w:t>
      </w:r>
      <w:bookmarkStart w:id="6" w:name="_Toc367839360"/>
      <w:bookmarkStart w:id="7" w:name="_Toc367839357"/>
      <w:bookmarkEnd w:id="5"/>
      <w:r w:rsidR="00CD2386">
        <w:rPr>
          <w:rFonts w:asciiTheme="minorHAnsi" w:hAnsiTheme="minorHAnsi"/>
          <w:b/>
        </w:rPr>
        <w:t>vlastních a cizích peněz a cenin</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w:t>
            </w:r>
            <w:r w:rsidR="00CD2386">
              <w:rPr>
                <w:rFonts w:asciiTheme="minorHAnsi" w:hAnsiTheme="minorHAnsi"/>
                <w:b/>
                <w:bCs/>
                <w:sz w:val="20"/>
              </w:rPr>
              <w:t xml:space="preserve"> I bodu 7 </w:t>
            </w:r>
          </w:p>
        </w:tc>
      </w:tr>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1804B8" w:rsidRPr="007A5FB6" w:rsidRDefault="00CD2386" w:rsidP="00582E5B">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w:t>
            </w:r>
            <w:r w:rsidR="001804B8" w:rsidRPr="007A5FB6">
              <w:rPr>
                <w:rFonts w:asciiTheme="minorHAnsi" w:hAnsiTheme="minorHAnsi"/>
                <w:b/>
                <w:bCs/>
                <w:sz w:val="20"/>
              </w:rPr>
              <w:t>,-Kč</w:t>
            </w:r>
          </w:p>
        </w:tc>
      </w:tr>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w:t>
            </w:r>
            <w:r w:rsidR="00CD2386">
              <w:rPr>
                <w:rFonts w:asciiTheme="minorHAnsi" w:hAnsiTheme="minorHAnsi"/>
                <w:b/>
                <w:bCs/>
                <w:sz w:val="20"/>
              </w:rPr>
              <w:t>štění se sjednává s integrální franšízou</w:t>
            </w:r>
            <w:r w:rsidRPr="007A5FB6">
              <w:rPr>
                <w:rFonts w:asciiTheme="minorHAnsi" w:hAnsiTheme="minorHAnsi"/>
                <w:b/>
                <w:bCs/>
                <w:sz w:val="20"/>
              </w:rPr>
              <w:t>:</w:t>
            </w:r>
          </w:p>
        </w:tc>
        <w:tc>
          <w:tcPr>
            <w:tcW w:w="6175" w:type="dxa"/>
          </w:tcPr>
          <w:p w:rsidR="001804B8" w:rsidRPr="007A5FB6" w:rsidRDefault="00CD2386" w:rsidP="00582E5B">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w:t>
            </w:r>
            <w:r w:rsidR="001804B8" w:rsidRPr="007A5FB6">
              <w:rPr>
                <w:rFonts w:asciiTheme="minorHAnsi" w:hAnsiTheme="minorHAnsi"/>
                <w:b/>
                <w:bCs/>
                <w:sz w:val="20"/>
              </w:rPr>
              <w:t>,-Kč</w:t>
            </w:r>
          </w:p>
        </w:tc>
      </w:tr>
    </w:tbl>
    <w:p w:rsidR="001804B8" w:rsidRPr="00CD2386" w:rsidRDefault="00CD2386" w:rsidP="001804B8">
      <w:pPr>
        <w:spacing w:before="120"/>
        <w:ind w:left="540"/>
        <w:jc w:val="both"/>
        <w:rPr>
          <w:rFonts w:asciiTheme="minorHAnsi" w:hAnsiTheme="minorHAnsi"/>
          <w:color w:val="000000" w:themeColor="text1"/>
          <w:sz w:val="20"/>
        </w:rPr>
      </w:pPr>
      <w:r w:rsidRPr="00CD2386">
        <w:rPr>
          <w:rFonts w:asciiTheme="minorHAnsi" w:hAnsiTheme="minorHAnsi"/>
          <w:color w:val="000000" w:themeColor="text1"/>
          <w:sz w:val="20"/>
        </w:rPr>
        <w:t>Pojištění se sjednává na první riziko</w:t>
      </w:r>
      <w:r>
        <w:rPr>
          <w:rFonts w:asciiTheme="minorHAnsi" w:hAnsiTheme="minorHAnsi"/>
          <w:color w:val="000000" w:themeColor="text1"/>
          <w:sz w:val="20"/>
        </w:rPr>
        <w:t>.</w:t>
      </w:r>
    </w:p>
    <w:p w:rsidR="00C337D7" w:rsidRPr="007A5FB6" w:rsidRDefault="00C337D7" w:rsidP="00C337D7">
      <w:pPr>
        <w:pStyle w:val="Nadpis1"/>
        <w:ind w:left="360" w:hanging="360"/>
        <w:jc w:val="both"/>
        <w:rPr>
          <w:rFonts w:asciiTheme="minorHAnsi" w:hAnsiTheme="minorHAnsi"/>
        </w:rPr>
      </w:pPr>
      <w:bookmarkStart w:id="8" w:name="_Toc367839365"/>
      <w:bookmarkEnd w:id="6"/>
      <w:bookmarkEnd w:id="7"/>
      <w:r w:rsidRPr="007A5FB6">
        <w:rPr>
          <w:rFonts w:asciiTheme="minorHAnsi" w:hAnsiTheme="minorHAnsi"/>
        </w:rPr>
        <w:t>POJIŠTĚNÍ ODCIZENÍ</w:t>
      </w:r>
      <w:bookmarkEnd w:id="8"/>
    </w:p>
    <w:p w:rsidR="00A0710D" w:rsidRPr="007A5FB6" w:rsidRDefault="00A0710D" w:rsidP="00A0710D">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majetku VPPM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Pr="007A5FB6">
        <w:rPr>
          <w:rFonts w:asciiTheme="minorHAnsi" w:hAnsiTheme="minorHAnsi"/>
          <w:sz w:val="20"/>
          <w:szCs w:val="22"/>
        </w:rPr>
        <w:t>(dále jen VPPM 1/</w:t>
      </w:r>
      <w:r w:rsidR="00C0631D">
        <w:rPr>
          <w:rFonts w:asciiTheme="minorHAnsi" w:hAnsiTheme="minorHAnsi"/>
          <w:sz w:val="20"/>
          <w:szCs w:val="22"/>
        </w:rPr>
        <w:t>16</w:t>
      </w:r>
      <w:r w:rsidRPr="007A5FB6">
        <w:rPr>
          <w:rFonts w:asciiTheme="minorHAnsi" w:hAnsiTheme="minorHAnsi"/>
          <w:sz w:val="20"/>
          <w:szCs w:val="22"/>
        </w:rPr>
        <w:t>)</w:t>
      </w:r>
    </w:p>
    <w:p w:rsidR="00A0710D" w:rsidRPr="007A5FB6" w:rsidRDefault="00A0710D" w:rsidP="00A0710D">
      <w:pPr>
        <w:tabs>
          <w:tab w:val="left" w:pos="1276"/>
        </w:tabs>
        <w:jc w:val="both"/>
        <w:rPr>
          <w:rFonts w:asciiTheme="minorHAnsi" w:hAnsiTheme="minorHAnsi"/>
          <w:sz w:val="20"/>
          <w:szCs w:val="22"/>
        </w:rPr>
      </w:pPr>
      <w:r w:rsidRPr="007A5FB6">
        <w:rPr>
          <w:rFonts w:asciiTheme="minorHAnsi" w:hAnsiTheme="minorHAnsi"/>
          <w:sz w:val="20"/>
          <w:szCs w:val="22"/>
        </w:rPr>
        <w:tab/>
        <w:t>DPP pro pojištění odcizení věci DPPOV MP 1/</w:t>
      </w:r>
      <w:r w:rsidR="00C0631D">
        <w:rPr>
          <w:rFonts w:asciiTheme="minorHAnsi" w:hAnsiTheme="minorHAnsi"/>
          <w:sz w:val="20"/>
          <w:szCs w:val="22"/>
        </w:rPr>
        <w:t>16</w:t>
      </w:r>
      <w:r w:rsidR="00C0631D" w:rsidRPr="007A5FB6">
        <w:rPr>
          <w:rFonts w:asciiTheme="minorHAnsi" w:hAnsiTheme="minorHAnsi"/>
          <w:sz w:val="20"/>
          <w:szCs w:val="22"/>
        </w:rPr>
        <w:t xml:space="preserve"> </w:t>
      </w:r>
      <w:r w:rsidRPr="007A5FB6">
        <w:rPr>
          <w:rFonts w:asciiTheme="minorHAnsi" w:hAnsiTheme="minorHAnsi"/>
          <w:sz w:val="20"/>
          <w:szCs w:val="22"/>
        </w:rPr>
        <w:t>(dále jen DPPOV MP 1/</w:t>
      </w:r>
      <w:r w:rsidR="00C0631D">
        <w:rPr>
          <w:rFonts w:asciiTheme="minorHAnsi" w:hAnsiTheme="minorHAnsi"/>
          <w:sz w:val="20"/>
          <w:szCs w:val="22"/>
        </w:rPr>
        <w:t>16</w:t>
      </w:r>
      <w:r w:rsidRPr="007A5FB6">
        <w:rPr>
          <w:rFonts w:asciiTheme="minorHAnsi" w:hAnsiTheme="minorHAnsi"/>
          <w:sz w:val="20"/>
          <w:szCs w:val="22"/>
        </w:rPr>
        <w:t>)</w:t>
      </w:r>
    </w:p>
    <w:p w:rsidR="00C337D7" w:rsidRPr="007A5FB6" w:rsidRDefault="00C337D7" w:rsidP="008122A0">
      <w:pPr>
        <w:pStyle w:val="Nadpis2"/>
        <w:tabs>
          <w:tab w:val="clear" w:pos="540"/>
          <w:tab w:val="left" w:pos="426"/>
        </w:tabs>
        <w:ind w:left="284"/>
        <w:rPr>
          <w:rFonts w:asciiTheme="minorHAnsi" w:hAnsiTheme="minorHAnsi"/>
          <w:b/>
          <w:u w:val="single"/>
        </w:rPr>
      </w:pPr>
      <w:r w:rsidRPr="007A5FB6">
        <w:rPr>
          <w:rFonts w:asciiTheme="minorHAnsi" w:hAnsiTheme="minorHAnsi"/>
          <w:b/>
          <w:u w:val="single"/>
        </w:rPr>
        <w:t>POJIŠTĚNÍ ODCIZENÍ</w:t>
      </w:r>
    </w:p>
    <w:p w:rsidR="003415D7" w:rsidRPr="007A5FB6" w:rsidRDefault="003415D7" w:rsidP="00DA12D6">
      <w:pPr>
        <w:spacing w:before="120" w:after="6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7A5FB6" w:rsidTr="00985458">
        <w:tc>
          <w:tcPr>
            <w:tcW w:w="9979" w:type="dxa"/>
          </w:tcPr>
          <w:p w:rsidR="008122A0" w:rsidRPr="007A5FB6" w:rsidRDefault="008122A0" w:rsidP="00DA12D6">
            <w:pPr>
              <w:ind w:left="2700" w:hanging="2700"/>
              <w:jc w:val="both"/>
              <w:rPr>
                <w:rFonts w:asciiTheme="minorHAnsi" w:hAnsiTheme="minorHAnsi"/>
                <w:b/>
                <w:bCs/>
                <w:sz w:val="20"/>
              </w:rPr>
            </w:pPr>
            <w:r>
              <w:rPr>
                <w:rFonts w:asciiTheme="minorHAnsi" w:hAnsiTheme="minorHAnsi"/>
                <w:b/>
                <w:bCs/>
                <w:sz w:val="20"/>
              </w:rPr>
              <w:t>Odcizení krádeží vloupáním</w:t>
            </w:r>
          </w:p>
        </w:tc>
      </w:tr>
      <w:tr w:rsidR="008122A0" w:rsidRPr="007A5FB6" w:rsidTr="00985458">
        <w:tc>
          <w:tcPr>
            <w:tcW w:w="9979" w:type="dxa"/>
          </w:tcPr>
          <w:p w:rsidR="008122A0" w:rsidRPr="007A5FB6" w:rsidRDefault="008122A0" w:rsidP="00DA12D6">
            <w:pPr>
              <w:jc w:val="both"/>
              <w:rPr>
                <w:rFonts w:asciiTheme="minorHAnsi" w:hAnsiTheme="minorHAnsi"/>
                <w:b/>
                <w:bCs/>
                <w:sz w:val="20"/>
              </w:rPr>
            </w:pPr>
            <w:r>
              <w:rPr>
                <w:rFonts w:asciiTheme="minorHAnsi" w:hAnsiTheme="minorHAnsi"/>
                <w:b/>
                <w:bCs/>
                <w:sz w:val="20"/>
              </w:rPr>
              <w:t>Odcizení loupežným přepadením</w:t>
            </w:r>
          </w:p>
        </w:tc>
      </w:tr>
    </w:tbl>
    <w:p w:rsidR="00C337D7" w:rsidRPr="007A5FB6" w:rsidRDefault="00C337D7" w:rsidP="00C337D7">
      <w:pPr>
        <w:pStyle w:val="Nadpis3"/>
        <w:numPr>
          <w:ilvl w:val="0"/>
          <w:numId w:val="0"/>
        </w:numPr>
        <w:jc w:val="both"/>
        <w:rPr>
          <w:rFonts w:asciiTheme="minorHAnsi" w:hAnsiTheme="minorHAnsi"/>
          <w:b/>
          <w:bCs/>
        </w:rPr>
      </w:pPr>
      <w:bookmarkStart w:id="9" w:name="_Toc367839366"/>
      <w:bookmarkStart w:id="10" w:name="_Toc367839368"/>
      <w:r w:rsidRPr="007A5FB6">
        <w:rPr>
          <w:rFonts w:asciiTheme="minorHAnsi" w:hAnsiTheme="minorHAnsi"/>
          <w:b/>
          <w:bCs/>
        </w:rPr>
        <w:t>Dojde-li k odcizení pojištěných věcí, pojistitel bude plnit z jedné pojistné události do výše limitu, který odpovídá způsobu zabezpečení pojištěných věcí v době v</w:t>
      </w:r>
      <w:r w:rsidR="00ED2F41" w:rsidRPr="007A5FB6">
        <w:rPr>
          <w:rFonts w:asciiTheme="minorHAnsi" w:hAnsiTheme="minorHAnsi"/>
          <w:b/>
          <w:bCs/>
        </w:rPr>
        <w:t>z</w:t>
      </w:r>
      <w:r w:rsidRPr="007A5FB6">
        <w:rPr>
          <w:rFonts w:asciiTheme="minorHAnsi" w:hAnsiTheme="minorHAnsi"/>
          <w:b/>
          <w:bCs/>
        </w:rPr>
        <w:t>niku pojistné události</w:t>
      </w:r>
      <w:r w:rsidR="003415D7">
        <w:rPr>
          <w:rFonts w:asciiTheme="minorHAnsi" w:hAnsiTheme="minorHAnsi"/>
          <w:b/>
          <w:bCs/>
        </w:rPr>
        <w:t xml:space="preserve"> v souladu s článkem </w:t>
      </w:r>
      <w:r w:rsidR="003415D7" w:rsidRPr="003415D7">
        <w:rPr>
          <w:rFonts w:asciiTheme="minorHAnsi" w:hAnsiTheme="minorHAnsi"/>
          <w:b/>
          <w:bCs/>
        </w:rPr>
        <w:t>7 DPPOV MP 1/</w:t>
      </w:r>
      <w:r w:rsidR="00C0631D" w:rsidRPr="003415D7">
        <w:rPr>
          <w:rFonts w:asciiTheme="minorHAnsi" w:hAnsiTheme="minorHAnsi"/>
          <w:b/>
          <w:bCs/>
        </w:rPr>
        <w:t>1</w:t>
      </w:r>
      <w:r w:rsidR="00C0631D">
        <w:rPr>
          <w:rFonts w:asciiTheme="minorHAnsi" w:hAnsiTheme="minorHAnsi"/>
          <w:b/>
          <w:bCs/>
        </w:rPr>
        <w:t>6</w:t>
      </w:r>
      <w:r w:rsidR="003415D7">
        <w:rPr>
          <w:rFonts w:asciiTheme="minorHAnsi" w:hAnsiTheme="minorHAnsi"/>
          <w:b/>
          <w:bCs/>
        </w:rPr>
        <w:t>, není-li dále uvedeno jinak.</w:t>
      </w:r>
    </w:p>
    <w:p w:rsidR="006B54D6" w:rsidRPr="00B26113" w:rsidRDefault="00C337D7" w:rsidP="00B26113">
      <w:pPr>
        <w:pStyle w:val="Nadpis3"/>
        <w:tabs>
          <w:tab w:val="clear" w:pos="720"/>
        </w:tabs>
        <w:ind w:left="720" w:hanging="720"/>
        <w:jc w:val="both"/>
        <w:rPr>
          <w:rFonts w:asciiTheme="minorHAnsi" w:hAnsiTheme="minorHAnsi"/>
        </w:rPr>
      </w:pPr>
      <w:r w:rsidRPr="007A5FB6">
        <w:rPr>
          <w:rFonts w:asciiTheme="minorHAnsi" w:hAnsiTheme="minorHAnsi"/>
        </w:rPr>
        <w:t xml:space="preserve">Sjednává se pojištění </w:t>
      </w:r>
      <w:bookmarkEnd w:id="9"/>
      <w:r w:rsidR="00D808A4" w:rsidRPr="00D808A4">
        <w:rPr>
          <w:rFonts w:asciiTheme="minorHAnsi" w:hAnsiTheme="minorHAnsi"/>
          <w:b/>
        </w:rPr>
        <w:t>vlastních a cizích</w:t>
      </w:r>
      <w:r w:rsidR="00D808A4">
        <w:rPr>
          <w:rFonts w:asciiTheme="minorHAnsi" w:hAnsiTheme="minorHAnsi"/>
        </w:rPr>
        <w:t xml:space="preserve"> </w:t>
      </w:r>
      <w:r w:rsidR="00B26113">
        <w:rPr>
          <w:rFonts w:asciiTheme="minorHAnsi" w:hAnsiTheme="minorHAnsi"/>
          <w:b/>
          <w:bCs/>
        </w:rPr>
        <w:t>peněz a cenin</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dle čl. I bodu 7</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B54D6" w:rsidRPr="000420B3" w:rsidRDefault="000420B3" w:rsidP="00582E5B">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w:t>
            </w:r>
            <w:r w:rsidR="00D808A4" w:rsidRPr="00A41AEA">
              <w:rPr>
                <w:rFonts w:asciiTheme="minorHAnsi" w:hAnsiTheme="minorHAnsi"/>
                <w:b/>
                <w:bCs/>
                <w:sz w:val="20"/>
              </w:rPr>
              <w:t>.000.000</w:t>
            </w:r>
            <w:r w:rsidR="001E2CA8" w:rsidRPr="00A41AEA">
              <w:rPr>
                <w:rFonts w:asciiTheme="minorHAnsi" w:hAnsiTheme="minorHAnsi"/>
                <w:b/>
                <w:bCs/>
                <w:sz w:val="20"/>
              </w:rPr>
              <w:t>,-Kč</w:t>
            </w:r>
            <w:r w:rsidR="00D808A4" w:rsidRPr="00A41AEA">
              <w:rPr>
                <w:rFonts w:asciiTheme="minorHAnsi" w:hAnsiTheme="minorHAnsi"/>
                <w:b/>
                <w:bCs/>
                <w:sz w:val="20"/>
              </w:rPr>
              <w:t xml:space="preserve"> </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B54D6" w:rsidRDefault="00D808A4" w:rsidP="00582E5B">
            <w:pPr>
              <w:tabs>
                <w:tab w:val="left" w:pos="-720"/>
              </w:tabs>
              <w:spacing w:before="120"/>
              <w:jc w:val="both"/>
              <w:rPr>
                <w:rFonts w:asciiTheme="minorHAnsi" w:hAnsiTheme="minorHAnsi"/>
                <w:sz w:val="20"/>
              </w:rPr>
            </w:pPr>
            <w:r>
              <w:rPr>
                <w:rFonts w:asciiTheme="minorHAnsi" w:hAnsiTheme="minorHAnsi"/>
                <w:b/>
                <w:bCs/>
                <w:sz w:val="20"/>
              </w:rPr>
              <w:t>10.000</w:t>
            </w:r>
            <w:r w:rsidR="001E2CA8">
              <w:rPr>
                <w:rFonts w:asciiTheme="minorHAnsi" w:hAnsiTheme="minorHAnsi"/>
                <w:b/>
                <w:bCs/>
                <w:sz w:val="20"/>
              </w:rPr>
              <w:t>,-Kč</w:t>
            </w:r>
          </w:p>
        </w:tc>
      </w:tr>
    </w:tbl>
    <w:p w:rsidR="00E50B6B"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0420B3" w:rsidRDefault="000420B3" w:rsidP="00E50B6B">
      <w:pPr>
        <w:spacing w:before="120"/>
        <w:ind w:left="709"/>
        <w:jc w:val="both"/>
        <w:rPr>
          <w:rFonts w:asciiTheme="minorHAnsi" w:hAnsiTheme="minorHAnsi"/>
          <w:sz w:val="20"/>
        </w:rPr>
      </w:pPr>
      <w:r>
        <w:rPr>
          <w:rFonts w:asciiTheme="minorHAnsi" w:hAnsiTheme="minorHAnsi"/>
          <w:sz w:val="20"/>
        </w:rPr>
        <w:t>Výše uvedená pojistná částka je limit pro všechny pobočky pojistníka.</w:t>
      </w:r>
    </w:p>
    <w:p w:rsidR="00397756" w:rsidRPr="00DA2630" w:rsidRDefault="00397756" w:rsidP="00E50B6B">
      <w:pPr>
        <w:spacing w:before="120"/>
        <w:ind w:left="709"/>
        <w:jc w:val="both"/>
        <w:rPr>
          <w:rFonts w:asciiTheme="minorHAnsi" w:hAnsiTheme="minorHAnsi"/>
          <w:b/>
          <w:bCs/>
          <w:sz w:val="22"/>
          <w:szCs w:val="22"/>
        </w:rPr>
      </w:pPr>
      <w:r w:rsidRPr="00DA2630">
        <w:rPr>
          <w:rFonts w:asciiTheme="minorHAnsi" w:hAnsiTheme="minorHAnsi"/>
          <w:b/>
          <w:bCs/>
          <w:sz w:val="22"/>
          <w:szCs w:val="22"/>
        </w:rPr>
        <w:t>Způsob zabezpečení peněz a cenin v místě pojištění</w:t>
      </w:r>
      <w:r w:rsidR="00A41AEA">
        <w:rPr>
          <w:rFonts w:asciiTheme="minorHAnsi" w:hAnsiTheme="minorHAnsi"/>
          <w:b/>
          <w:bCs/>
          <w:sz w:val="22"/>
          <w:szCs w:val="22"/>
        </w:rPr>
        <w:t>:</w:t>
      </w:r>
    </w:p>
    <w:p w:rsidR="00397756" w:rsidRPr="00DA2630" w:rsidRDefault="00397756" w:rsidP="00E50B6B">
      <w:pPr>
        <w:spacing w:before="120"/>
        <w:ind w:left="709"/>
        <w:jc w:val="both"/>
        <w:rPr>
          <w:rFonts w:asciiTheme="minorHAnsi" w:hAnsiTheme="minorHAnsi"/>
          <w:sz w:val="20"/>
          <w:szCs w:val="20"/>
        </w:rPr>
      </w:pPr>
      <w:r w:rsidRPr="00397756">
        <w:rPr>
          <w:sz w:val="20"/>
          <w:szCs w:val="20"/>
        </w:rPr>
        <w:t>1.</w:t>
      </w:r>
      <w:r w:rsidRPr="00397756">
        <w:rPr>
          <w:sz w:val="22"/>
          <w:szCs w:val="22"/>
        </w:rPr>
        <w:t xml:space="preserve"> </w:t>
      </w:r>
      <w:r w:rsidRPr="00A41AEA">
        <w:rPr>
          <w:rFonts w:asciiTheme="minorHAnsi" w:hAnsiTheme="minorHAnsi"/>
          <w:b/>
          <w:sz w:val="22"/>
          <w:szCs w:val="22"/>
        </w:rPr>
        <w:t>P</w:t>
      </w:r>
      <w:r w:rsidRPr="00A41AEA">
        <w:rPr>
          <w:rFonts w:asciiTheme="minorHAnsi" w:hAnsiTheme="minorHAnsi"/>
          <w:b/>
          <w:sz w:val="20"/>
          <w:szCs w:val="20"/>
        </w:rPr>
        <w:t>eníze a ceniny do 50.000,- Kč</w:t>
      </w:r>
      <w:r w:rsidRPr="00DA2630">
        <w:rPr>
          <w:rFonts w:asciiTheme="minorHAnsi" w:hAnsiTheme="minorHAnsi"/>
          <w:sz w:val="20"/>
          <w:szCs w:val="20"/>
        </w:rPr>
        <w:t xml:space="preserve"> musí být uloženy v uzamčené schránce. Za zabezpečení objektu se považuje stav, pokud jsou vchodové dveře nebo vrata uzamčeny zámkem s profilovou cylindrickou vložkou nebo visacím zámkem a všechna okna uzavřena. Všechny další průchody musí být zneprůchodněny ocelovými profily z plného materiálu nebo mřížemi nebo příčkou zděnou s průduchy (otvory) o velikostí maximálně 200 x 200 </w:t>
      </w:r>
      <w:r w:rsidRPr="00DA2630">
        <w:rPr>
          <w:rFonts w:asciiTheme="minorHAnsi" w:hAnsiTheme="minorHAnsi"/>
          <w:i/>
          <w:iCs/>
          <w:sz w:val="20"/>
          <w:szCs w:val="20"/>
        </w:rPr>
        <w:t xml:space="preserve">mm </w:t>
      </w:r>
      <w:r w:rsidRPr="00DA2630">
        <w:rPr>
          <w:rFonts w:asciiTheme="minorHAnsi" w:hAnsiTheme="minorHAnsi"/>
          <w:sz w:val="20"/>
          <w:szCs w:val="20"/>
        </w:rPr>
        <w:t>(např. nepoužívané větrací otvory, sklepní násypky paliva apod.) nebo uzamykatelné železné poklopy.</w:t>
      </w:r>
    </w:p>
    <w:p w:rsidR="00397756" w:rsidRPr="00DA2630" w:rsidRDefault="00397756" w:rsidP="00E50B6B">
      <w:pPr>
        <w:spacing w:before="120"/>
        <w:ind w:left="709"/>
        <w:jc w:val="both"/>
        <w:rPr>
          <w:rFonts w:asciiTheme="minorHAnsi" w:hAnsiTheme="minorHAnsi"/>
          <w:sz w:val="20"/>
          <w:szCs w:val="20"/>
        </w:rPr>
      </w:pPr>
      <w:r>
        <w:rPr>
          <w:sz w:val="20"/>
          <w:szCs w:val="20"/>
        </w:rPr>
        <w:t xml:space="preserve">2. </w:t>
      </w:r>
      <w:r w:rsidRPr="00A41AEA">
        <w:rPr>
          <w:rFonts w:asciiTheme="minorHAnsi" w:hAnsiTheme="minorHAnsi"/>
          <w:b/>
          <w:sz w:val="20"/>
          <w:szCs w:val="20"/>
        </w:rPr>
        <w:t xml:space="preserve">Peníze a ceniny od 50.001, do 200.000,- Kč </w:t>
      </w:r>
      <w:r w:rsidRPr="00DA2630">
        <w:rPr>
          <w:rFonts w:asciiTheme="minorHAnsi" w:hAnsiTheme="minorHAnsi"/>
          <w:sz w:val="20"/>
          <w:szCs w:val="20"/>
        </w:rPr>
        <w:t>musí být uloženy v uzamčené schránce z ocelového plechu o tloušťce nejméně 2 mm se zámke</w:t>
      </w:r>
      <w:r w:rsidR="00A41AEA">
        <w:rPr>
          <w:rFonts w:asciiTheme="minorHAnsi" w:hAnsiTheme="minorHAnsi"/>
          <w:sz w:val="20"/>
          <w:szCs w:val="20"/>
        </w:rPr>
        <w:t>m s cylindrickou vložkou nebo do</w:t>
      </w:r>
      <w:r w:rsidRPr="00DA2630">
        <w:rPr>
          <w:rFonts w:asciiTheme="minorHAnsi" w:hAnsiTheme="minorHAnsi"/>
          <w:sz w:val="20"/>
          <w:szCs w:val="20"/>
        </w:rPr>
        <w:t xml:space="preserve">zickým zámkem připevněné nerozebíratelným způsobem k pevnému nábytku, ke stěnám, podlaze apod. Za zabezpečení objektu se považuje stav, pokud jsou vchodové dveře nebo vrata uzamčeny, mají bezpečnostní štít zámku s profilovou cylindrickou vložkou s ochranou před rozlomením, odvrtáním a vyhmatáním nebo bezpečnostní uzamykací systémy s certifikátem výše uvedených požadavků nebo visacího zámku se zvýšenou ochranou třmene. Všechna okna musí být uzavřena. Všechny další průchody musí být zneprůchodněny ocelovými profily z plného </w:t>
      </w:r>
      <w:r w:rsidRPr="00DA2630">
        <w:rPr>
          <w:rFonts w:asciiTheme="minorHAnsi" w:hAnsiTheme="minorHAnsi"/>
          <w:sz w:val="20"/>
          <w:szCs w:val="20"/>
        </w:rPr>
        <w:lastRenderedPageBreak/>
        <w:t>materiálu nebo mřížemi nebo příčkou zděnou s průduchy (otvory) o velikostí maximálně 200 x 200mm (např. nepoužívané větrací otvory, sklepní násypky paliva apod.) nebo uzamykatelné železné poklopy.</w:t>
      </w:r>
    </w:p>
    <w:p w:rsidR="00A41AEA" w:rsidRDefault="00397756" w:rsidP="00E50B6B">
      <w:pPr>
        <w:spacing w:before="120"/>
        <w:ind w:left="709"/>
        <w:jc w:val="both"/>
        <w:rPr>
          <w:rFonts w:asciiTheme="minorHAnsi" w:hAnsiTheme="minorHAnsi"/>
          <w:sz w:val="20"/>
          <w:szCs w:val="20"/>
        </w:rPr>
      </w:pPr>
      <w:r>
        <w:rPr>
          <w:sz w:val="20"/>
          <w:szCs w:val="20"/>
        </w:rPr>
        <w:t xml:space="preserve">3. </w:t>
      </w:r>
      <w:r w:rsidRPr="00A41AEA">
        <w:rPr>
          <w:rFonts w:asciiTheme="minorHAnsi" w:hAnsiTheme="minorHAnsi"/>
          <w:b/>
          <w:sz w:val="20"/>
          <w:szCs w:val="20"/>
        </w:rPr>
        <w:t>Peníze a ceniny od 200.001,- do 500,000,- Kč</w:t>
      </w:r>
      <w:r w:rsidRPr="00DA2630">
        <w:rPr>
          <w:rFonts w:asciiTheme="minorHAnsi" w:hAnsiTheme="minorHAnsi"/>
          <w:sz w:val="20"/>
          <w:szCs w:val="20"/>
        </w:rPr>
        <w:t xml:space="preserve"> musí být uloženy v uzamčených úschovných objektech s </w:t>
      </w:r>
      <w:proofErr w:type="spellStart"/>
      <w:r w:rsidRPr="00DA2630">
        <w:rPr>
          <w:rFonts w:asciiTheme="minorHAnsi" w:hAnsiTheme="minorHAnsi"/>
          <w:sz w:val="20"/>
          <w:szCs w:val="20"/>
        </w:rPr>
        <w:t>víceplášťovými</w:t>
      </w:r>
      <w:proofErr w:type="spellEnd"/>
      <w:r w:rsidRPr="00DA2630">
        <w:rPr>
          <w:rFonts w:asciiTheme="minorHAnsi" w:hAnsiTheme="minorHAnsi"/>
          <w:sz w:val="20"/>
          <w:szCs w:val="20"/>
        </w:rPr>
        <w:t xml:space="preserve"> dveřmi a uzamykacím rozvorovým mechanismem ovláda</w:t>
      </w:r>
      <w:r w:rsidR="00A41AEA">
        <w:rPr>
          <w:rFonts w:asciiTheme="minorHAnsi" w:hAnsiTheme="minorHAnsi"/>
          <w:sz w:val="20"/>
          <w:szCs w:val="20"/>
        </w:rPr>
        <w:t>ným cylindrickou vložkou nebo do</w:t>
      </w:r>
      <w:r w:rsidRPr="00DA2630">
        <w:rPr>
          <w:rFonts w:asciiTheme="minorHAnsi" w:hAnsiTheme="minorHAnsi"/>
          <w:sz w:val="20"/>
          <w:szCs w:val="20"/>
        </w:rPr>
        <w:t xml:space="preserve">zickým zámkem a připevněným nerozebíratelným způsobem k pevnému nábytku, ke stěnám, podlaze apod. Za úschovný objekt se považují všechny kategorie mobilních trezorů, komorových trezorů, trezory peněžních automatů a případně kombinace výše uvedených trezorů. Úschovnými objekty nejsou různé druhy ohnivzdorných skříni. Za zabezpečení objektu se považuje stav, pokud jsou vchodové dveře nebo vrata uzamčeny, mají bezpečnostní štít zámku s profilovou cylindrickou vložkou s ochranou před rozlomením, odvrtáním a vyhmatáním nebo bezpečnostní uzamykací systémy s certifikátem výše uvedených požadavků nebo visacího zámku se zvýšenou ochranou třmene. Všechny další průchody musí být zneprůchodněny ocelovými profily z plného materiálu nebo mřížemi nebo příčkou zděnou s průduchy (otvory) o velikosti maximálně 200 x 200 mm (např. nepoužívané větrací otvory, sklepní násypky paliva apod.) nebo uzamykatelné železné poklopy. </w:t>
      </w:r>
    </w:p>
    <w:p w:rsidR="00D808A4" w:rsidRPr="00DA2630" w:rsidRDefault="00397756" w:rsidP="00E50B6B">
      <w:pPr>
        <w:spacing w:before="120"/>
        <w:ind w:left="709"/>
        <w:jc w:val="both"/>
        <w:rPr>
          <w:rFonts w:asciiTheme="minorHAnsi" w:hAnsiTheme="minorHAnsi"/>
          <w:color w:val="FF0000"/>
          <w:sz w:val="20"/>
        </w:rPr>
      </w:pPr>
      <w:r w:rsidRPr="00DA2630">
        <w:rPr>
          <w:rFonts w:asciiTheme="minorHAnsi" w:hAnsiTheme="minorHAnsi"/>
          <w:sz w:val="20"/>
          <w:szCs w:val="20"/>
        </w:rPr>
        <w:t xml:space="preserve">4. </w:t>
      </w:r>
      <w:r w:rsidRPr="00A41AEA">
        <w:rPr>
          <w:rFonts w:asciiTheme="minorHAnsi" w:hAnsiTheme="minorHAnsi"/>
          <w:b/>
          <w:sz w:val="20"/>
          <w:szCs w:val="20"/>
        </w:rPr>
        <w:t>Peníze a ceniny od 500.001,- Kč</w:t>
      </w:r>
      <w:r w:rsidRPr="00DA2630">
        <w:rPr>
          <w:rFonts w:asciiTheme="minorHAnsi" w:hAnsiTheme="minorHAnsi"/>
          <w:sz w:val="20"/>
          <w:szCs w:val="20"/>
        </w:rPr>
        <w:t xml:space="preserve"> – individuální způsob zabezpečení dohodnutý mezi pojistníkem a pojistitelem dle místních podmínek</w:t>
      </w:r>
      <w:r w:rsidR="00A41AEA">
        <w:rPr>
          <w:rFonts w:asciiTheme="minorHAnsi" w:hAnsiTheme="minorHAnsi"/>
          <w:sz w:val="20"/>
          <w:szCs w:val="20"/>
        </w:rPr>
        <w:t>.</w:t>
      </w:r>
    </w:p>
    <w:p w:rsidR="003E3D03" w:rsidRDefault="003E3D03" w:rsidP="003E3D03">
      <w:pPr>
        <w:pStyle w:val="Nadpis3"/>
        <w:ind w:left="720" w:hanging="720"/>
        <w:jc w:val="both"/>
        <w:rPr>
          <w:rFonts w:asciiTheme="minorHAnsi" w:hAnsiTheme="minorHAnsi"/>
        </w:rPr>
      </w:pPr>
      <w:bookmarkStart w:id="11" w:name="_Toc367839376"/>
      <w:bookmarkEnd w:id="10"/>
      <w:r w:rsidRPr="007A5FB6">
        <w:rPr>
          <w:rFonts w:asciiTheme="minorHAnsi" w:hAnsiTheme="minorHAnsi"/>
        </w:rPr>
        <w:t xml:space="preserve">Sjednává se pojištění </w:t>
      </w:r>
      <w:r w:rsidR="00D808A4" w:rsidRPr="00D808A4">
        <w:rPr>
          <w:rFonts w:asciiTheme="minorHAnsi" w:hAnsiTheme="minorHAnsi"/>
          <w:b/>
        </w:rPr>
        <w:t>vlastních a cizích</w:t>
      </w:r>
      <w:r w:rsidR="00D808A4">
        <w:rPr>
          <w:rFonts w:asciiTheme="minorHAnsi" w:hAnsiTheme="minorHAnsi"/>
        </w:rPr>
        <w:t xml:space="preserve"> </w:t>
      </w:r>
      <w:r w:rsidRPr="007A5FB6">
        <w:rPr>
          <w:rFonts w:asciiTheme="minorHAnsi" w:hAnsiTheme="minorHAnsi"/>
          <w:b/>
        </w:rPr>
        <w:t>peněz a cenin přepravovaných pověřenou osobou</w:t>
      </w:r>
      <w:r w:rsidRPr="00E50B6B">
        <w:rPr>
          <w:rFonts w:asciiTheme="minorHAnsi" w:hAnsiTheme="minorHAnsi"/>
        </w:rPr>
        <w:t xml:space="preserve"> pro případ odcizení </w:t>
      </w:r>
      <w:r w:rsidRPr="00E50B6B">
        <w:rPr>
          <w:rFonts w:asciiTheme="minorHAnsi" w:hAnsiTheme="minorHAnsi"/>
          <w:bCs/>
        </w:rPr>
        <w:t>loupežným přepadením při přepravě</w:t>
      </w:r>
      <w:r w:rsidRPr="007A5FB6">
        <w:rPr>
          <w:rFonts w:asciiTheme="minorHAnsi" w:hAnsiTheme="minorHAnsi"/>
        </w:rPr>
        <w:t xml:space="preserve"> </w:t>
      </w:r>
      <w:r w:rsidRPr="003E3D03">
        <w:rPr>
          <w:rFonts w:asciiTheme="minorHAnsi" w:hAnsiTheme="minorHAnsi"/>
        </w:rPr>
        <w:t>(</w:t>
      </w:r>
      <w:r w:rsidRPr="007A5FB6">
        <w:rPr>
          <w:rFonts w:asciiTheme="minorHAnsi" w:hAnsiTheme="minorHAnsi"/>
        </w:rPr>
        <w:t xml:space="preserve">dále jen </w:t>
      </w:r>
      <w:r w:rsidRPr="00E50B6B">
        <w:rPr>
          <w:rFonts w:asciiTheme="minorHAnsi" w:hAnsiTheme="minorHAnsi"/>
          <w:b/>
        </w:rPr>
        <w:t>"posel"</w:t>
      </w:r>
      <w:r w:rsidRPr="007A5FB6">
        <w:rPr>
          <w:rFonts w:asciiTheme="minorHAnsi" w:hAnsiTheme="minorHAnsi"/>
        </w:rPr>
        <w:t>).</w:t>
      </w:r>
    </w:p>
    <w:p w:rsidR="003E3D03" w:rsidRDefault="003E3D03" w:rsidP="003E3D03">
      <w:pPr>
        <w:spacing w:before="120"/>
        <w:ind w:left="709"/>
        <w:jc w:val="both"/>
        <w:rPr>
          <w:rFonts w:asciiTheme="minorHAnsi" w:hAnsiTheme="minorHAnsi"/>
          <w:b/>
          <w:sz w:val="20"/>
        </w:rPr>
      </w:pPr>
      <w:r w:rsidRPr="003E3D03">
        <w:rPr>
          <w:rFonts w:asciiTheme="minorHAnsi" w:hAnsiTheme="minorHAnsi"/>
          <w:sz w:val="20"/>
        </w:rPr>
        <w:t>Pojištění se vztahuje na</w:t>
      </w:r>
      <w:r w:rsidRPr="003E3D03">
        <w:rPr>
          <w:rFonts w:asciiTheme="minorHAnsi" w:hAnsiTheme="minorHAnsi"/>
          <w:b/>
          <w:sz w:val="20"/>
        </w:rPr>
        <w:t xml:space="preserve"> odcizení cenností loupežným přepadením při jejich přepravě.</w:t>
      </w:r>
    </w:p>
    <w:p w:rsidR="003E3D03" w:rsidRPr="007A5FB6" w:rsidRDefault="003E3D03" w:rsidP="003E3D03">
      <w:pPr>
        <w:ind w:left="720"/>
        <w:jc w:val="both"/>
        <w:rPr>
          <w:rFonts w:asciiTheme="minorHAnsi" w:hAnsiTheme="minorHAnsi"/>
          <w:sz w:val="20"/>
        </w:rPr>
      </w:pPr>
      <w:r w:rsidRPr="007A5FB6">
        <w:rPr>
          <w:rFonts w:asciiTheme="minorHAnsi" w:hAnsiTheme="minorHAnsi"/>
          <w:sz w:val="20"/>
        </w:rPr>
        <w:t>Poj</w:t>
      </w:r>
      <w:r w:rsidR="005C23F7">
        <w:rPr>
          <w:rFonts w:asciiTheme="minorHAnsi" w:hAnsiTheme="minorHAnsi"/>
          <w:sz w:val="20"/>
        </w:rPr>
        <w:t xml:space="preserve">ištění se vztahuje </w:t>
      </w:r>
      <w:r w:rsidR="00D808A4">
        <w:rPr>
          <w:rFonts w:asciiTheme="minorHAnsi" w:hAnsiTheme="minorHAnsi"/>
          <w:sz w:val="20"/>
        </w:rPr>
        <w:t xml:space="preserve">i </w:t>
      </w:r>
      <w:r>
        <w:rPr>
          <w:rFonts w:asciiTheme="minorHAnsi" w:hAnsiTheme="minorHAnsi"/>
          <w:sz w:val="20"/>
        </w:rPr>
        <w:t xml:space="preserve">na případy </w:t>
      </w:r>
      <w:r w:rsidRPr="007A5FB6">
        <w:rPr>
          <w:rFonts w:asciiTheme="minorHAnsi" w:hAnsiTheme="minorHAnsi"/>
          <w:sz w:val="20"/>
        </w:rPr>
        <w:t>odcizení nebo ztráty přepravovaných peněz a cenin, kdy byl posel následkem dopravní nebo jiné nehody zbaven možnosti svěřené peníze a ceniny opatrovat.</w:t>
      </w:r>
    </w:p>
    <w:p w:rsidR="003E3D03" w:rsidRPr="003E3D03" w:rsidRDefault="003E3D03" w:rsidP="003E3D03">
      <w:pPr>
        <w:spacing w:after="120"/>
        <w:ind w:left="709"/>
        <w:jc w:val="both"/>
        <w:rPr>
          <w:rFonts w:asciiTheme="minorHAnsi" w:hAnsiTheme="minorHAnsi"/>
          <w:b/>
          <w:sz w:val="20"/>
        </w:rPr>
      </w:pPr>
      <w:r w:rsidRPr="003E3D03">
        <w:rPr>
          <w:rFonts w:asciiTheme="minorHAnsi" w:hAnsiTheme="minorHAnsi"/>
          <w:b/>
          <w:sz w:val="20"/>
        </w:rPr>
        <w:t>Z pojištění jsou vyloučeny škody, které vzniknou zpronevěrou poslem.</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3E3D03" w:rsidTr="00B506EA">
        <w:tc>
          <w:tcPr>
            <w:tcW w:w="3227" w:type="dxa"/>
          </w:tcPr>
          <w:p w:rsidR="003E3D03" w:rsidRDefault="003E3D03" w:rsidP="00B506EA">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3E3D03" w:rsidRDefault="007F27ED" w:rsidP="00B506EA">
            <w:pPr>
              <w:tabs>
                <w:tab w:val="left" w:pos="-720"/>
              </w:tabs>
              <w:spacing w:before="120"/>
              <w:jc w:val="both"/>
              <w:rPr>
                <w:rFonts w:asciiTheme="minorHAnsi" w:hAnsiTheme="minorHAnsi"/>
                <w:sz w:val="20"/>
              </w:rPr>
            </w:pPr>
            <w:r>
              <w:rPr>
                <w:rFonts w:asciiTheme="minorHAnsi" w:hAnsiTheme="minorHAnsi"/>
                <w:b/>
                <w:bCs/>
                <w:sz w:val="20"/>
              </w:rPr>
              <w:t>území České repu</w:t>
            </w:r>
            <w:r w:rsidR="00D57B9D">
              <w:rPr>
                <w:rFonts w:asciiTheme="minorHAnsi" w:hAnsiTheme="minorHAnsi"/>
                <w:b/>
                <w:bCs/>
                <w:sz w:val="20"/>
              </w:rPr>
              <w:t>b</w:t>
            </w:r>
            <w:r>
              <w:rPr>
                <w:rFonts w:asciiTheme="minorHAnsi" w:hAnsiTheme="minorHAnsi"/>
                <w:b/>
                <w:bCs/>
                <w:sz w:val="20"/>
              </w:rPr>
              <w:t>liky</w:t>
            </w:r>
          </w:p>
        </w:tc>
      </w:tr>
      <w:tr w:rsidR="003E3D03" w:rsidTr="00B506EA">
        <w:tc>
          <w:tcPr>
            <w:tcW w:w="3227" w:type="dxa"/>
          </w:tcPr>
          <w:p w:rsidR="003E3D03" w:rsidRDefault="003E3D03" w:rsidP="00B506E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3E3D03" w:rsidRPr="00E50B6B" w:rsidRDefault="000420B3" w:rsidP="00582E5B">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w:t>
            </w:r>
            <w:r w:rsidR="00582E5B" w:rsidRPr="00A41AEA">
              <w:rPr>
                <w:rFonts w:asciiTheme="minorHAnsi" w:hAnsiTheme="minorHAnsi"/>
                <w:b/>
                <w:bCs/>
                <w:sz w:val="20"/>
              </w:rPr>
              <w:t xml:space="preserve">00.000,-Kč </w:t>
            </w:r>
          </w:p>
        </w:tc>
      </w:tr>
      <w:tr w:rsidR="003E3D03" w:rsidTr="00B506EA">
        <w:tc>
          <w:tcPr>
            <w:tcW w:w="3227" w:type="dxa"/>
          </w:tcPr>
          <w:p w:rsidR="003E3D03" w:rsidRDefault="003E3D03" w:rsidP="00B506E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3E3D03" w:rsidRDefault="00D808A4" w:rsidP="00582E5B">
            <w:pPr>
              <w:tabs>
                <w:tab w:val="left" w:pos="-720"/>
              </w:tabs>
              <w:spacing w:before="120"/>
              <w:jc w:val="both"/>
              <w:rPr>
                <w:rFonts w:asciiTheme="minorHAnsi" w:hAnsiTheme="minorHAnsi"/>
                <w:sz w:val="20"/>
              </w:rPr>
            </w:pPr>
            <w:r>
              <w:rPr>
                <w:rFonts w:asciiTheme="minorHAnsi" w:hAnsiTheme="minorHAnsi"/>
                <w:b/>
                <w:bCs/>
                <w:sz w:val="20"/>
              </w:rPr>
              <w:t>10.000</w:t>
            </w:r>
            <w:r w:rsidR="003E3D03">
              <w:rPr>
                <w:rFonts w:asciiTheme="minorHAnsi" w:hAnsiTheme="minorHAnsi"/>
                <w:b/>
                <w:bCs/>
                <w:sz w:val="20"/>
              </w:rPr>
              <w:t>,-Kč</w:t>
            </w:r>
          </w:p>
        </w:tc>
      </w:tr>
    </w:tbl>
    <w:p w:rsidR="003E3D03" w:rsidRDefault="003E3D03" w:rsidP="003E3D03">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1A56E4" w:rsidRPr="00DA2630" w:rsidRDefault="001A56E4" w:rsidP="00D808A4">
      <w:pPr>
        <w:spacing w:before="120"/>
        <w:ind w:left="709"/>
        <w:jc w:val="both"/>
        <w:rPr>
          <w:rFonts w:asciiTheme="minorHAnsi" w:hAnsiTheme="minorHAnsi"/>
          <w:b/>
          <w:bCs/>
          <w:sz w:val="22"/>
          <w:szCs w:val="22"/>
        </w:rPr>
      </w:pPr>
      <w:r w:rsidRPr="00DA2630">
        <w:rPr>
          <w:rFonts w:asciiTheme="minorHAnsi" w:hAnsiTheme="minorHAnsi"/>
          <w:b/>
          <w:bCs/>
          <w:sz w:val="22"/>
          <w:szCs w:val="22"/>
        </w:rPr>
        <w:t>Zvláštní ujednání – přeprava peněz a cenin</w:t>
      </w:r>
    </w:p>
    <w:p w:rsidR="00397756" w:rsidRPr="00DA2630" w:rsidRDefault="001A56E4" w:rsidP="00D808A4">
      <w:pPr>
        <w:spacing w:before="120"/>
        <w:ind w:left="709"/>
        <w:jc w:val="both"/>
        <w:rPr>
          <w:rFonts w:asciiTheme="minorHAnsi" w:hAnsiTheme="minorHAnsi"/>
          <w:sz w:val="20"/>
          <w:szCs w:val="20"/>
        </w:rPr>
      </w:pPr>
      <w:r w:rsidRPr="00DA2630">
        <w:rPr>
          <w:rFonts w:asciiTheme="minorHAnsi" w:hAnsiTheme="minorHAnsi"/>
          <w:sz w:val="20"/>
          <w:szCs w:val="20"/>
        </w:rPr>
        <w:t xml:space="preserve">Z pojištění peněz a cenin přepravovaných pověřenou osobou vznikne pojištěnému právo na pojistné plnění tehdy, pokud pověřená osoba převzala zásilku a při přepravě hodnot jí svěřených z místa převzetí do místa určení tyto hodnoty jí byly odcizeny. Přeprava se uskuteční v rámci ČR nejbližší trasou z místa pojištění do místa určení, nebo podle tajného alternativního plánu přepravy a nebude až do místa určení přerušena, není </w:t>
      </w:r>
      <w:r w:rsidR="00C025DF">
        <w:rPr>
          <w:rFonts w:asciiTheme="minorHAnsi" w:hAnsiTheme="minorHAnsi"/>
          <w:sz w:val="20"/>
          <w:szCs w:val="20"/>
        </w:rPr>
        <w:t xml:space="preserve">- </w:t>
      </w:r>
      <w:proofErr w:type="spellStart"/>
      <w:r w:rsidRPr="00DA2630">
        <w:rPr>
          <w:rFonts w:asciiTheme="minorHAnsi" w:hAnsiTheme="minorHAnsi"/>
          <w:sz w:val="20"/>
          <w:szCs w:val="20"/>
        </w:rPr>
        <w:t>li</w:t>
      </w:r>
      <w:proofErr w:type="spellEnd"/>
      <w:r w:rsidRPr="00DA2630">
        <w:rPr>
          <w:rFonts w:asciiTheme="minorHAnsi" w:hAnsiTheme="minorHAnsi"/>
          <w:sz w:val="20"/>
          <w:szCs w:val="20"/>
        </w:rPr>
        <w:t xml:space="preserve"> stanoveno jinak. Pojištění se vztahuje i na případy odcizení nebo ztráty přepravovaných peněz a ostatních cenin, kdy: a) pachatel bezprostředně před převzetím nebo předáním zásilky použije proti pověřené osobě násilí nebo hrozbu bezprostředního násilí, nebo b) byla pověřená osoba následkem dopravní nehody vzhledem ke svému zdravotnímu stavu zbavena možnosti svěřené peníze a ostatní ceniny opatrovat.</w:t>
      </w:r>
    </w:p>
    <w:p w:rsidR="001A56E4" w:rsidRPr="00DA2630" w:rsidRDefault="001A56E4" w:rsidP="00D808A4">
      <w:pPr>
        <w:spacing w:before="120"/>
        <w:ind w:left="709"/>
        <w:jc w:val="both"/>
        <w:rPr>
          <w:rFonts w:asciiTheme="minorHAnsi" w:hAnsiTheme="minorHAnsi"/>
          <w:b/>
          <w:bCs/>
          <w:sz w:val="22"/>
          <w:szCs w:val="22"/>
        </w:rPr>
      </w:pPr>
      <w:r w:rsidRPr="00DA2630">
        <w:rPr>
          <w:rFonts w:asciiTheme="minorHAnsi" w:hAnsiTheme="minorHAnsi"/>
          <w:b/>
          <w:bCs/>
          <w:sz w:val="22"/>
          <w:szCs w:val="22"/>
        </w:rPr>
        <w:t>Způsob zabezpečení peněz a cenin při přepravě</w:t>
      </w:r>
    </w:p>
    <w:p w:rsidR="001A56E4" w:rsidRPr="00DA2630" w:rsidRDefault="001A56E4" w:rsidP="00D808A4">
      <w:pPr>
        <w:spacing w:before="120"/>
        <w:ind w:left="709"/>
        <w:jc w:val="both"/>
        <w:rPr>
          <w:rFonts w:asciiTheme="minorHAnsi" w:hAnsiTheme="minorHAnsi"/>
          <w:sz w:val="20"/>
          <w:szCs w:val="20"/>
        </w:rPr>
      </w:pPr>
      <w:r>
        <w:rPr>
          <w:sz w:val="20"/>
          <w:szCs w:val="20"/>
        </w:rPr>
        <w:t xml:space="preserve">1. </w:t>
      </w:r>
      <w:r w:rsidRPr="00A41AEA">
        <w:rPr>
          <w:rFonts w:asciiTheme="minorHAnsi" w:hAnsiTheme="minorHAnsi"/>
          <w:b/>
          <w:sz w:val="20"/>
          <w:szCs w:val="20"/>
        </w:rPr>
        <w:t>Limit plnění do 200.000,-Kč</w:t>
      </w:r>
      <w:r w:rsidRPr="00DA2630">
        <w:rPr>
          <w:rFonts w:asciiTheme="minorHAnsi" w:hAnsiTheme="minorHAnsi"/>
          <w:sz w:val="20"/>
          <w:szCs w:val="20"/>
        </w:rPr>
        <w:t xml:space="preserve"> </w:t>
      </w:r>
      <w:r w:rsidR="00A41AEA">
        <w:rPr>
          <w:rFonts w:asciiTheme="minorHAnsi" w:hAnsiTheme="minorHAnsi"/>
          <w:sz w:val="20"/>
          <w:szCs w:val="20"/>
        </w:rPr>
        <w:t xml:space="preserve">- </w:t>
      </w:r>
      <w:r w:rsidRPr="00DA2630">
        <w:rPr>
          <w:rFonts w:asciiTheme="minorHAnsi" w:hAnsiTheme="minorHAnsi"/>
          <w:sz w:val="20"/>
          <w:szCs w:val="20"/>
        </w:rPr>
        <w:t xml:space="preserve">přeprava musí být prováděna jednou pověřenou osobou, vybavenou obranným prostředkem (např. sprej, el. </w:t>
      </w:r>
      <w:proofErr w:type="gramStart"/>
      <w:r w:rsidRPr="00DA2630">
        <w:rPr>
          <w:rFonts w:asciiTheme="minorHAnsi" w:hAnsiTheme="minorHAnsi"/>
          <w:sz w:val="20"/>
          <w:szCs w:val="20"/>
        </w:rPr>
        <w:t>paralyzér</w:t>
      </w:r>
      <w:proofErr w:type="gramEnd"/>
      <w:r w:rsidRPr="00DA2630">
        <w:rPr>
          <w:rFonts w:asciiTheme="minorHAnsi" w:hAnsiTheme="minorHAnsi"/>
          <w:sz w:val="20"/>
          <w:szCs w:val="20"/>
        </w:rPr>
        <w:t>). Peníze a ceniny musí být po dobu přepravy uloženy v uzavřené kabele nebo kufříku.</w:t>
      </w:r>
    </w:p>
    <w:p w:rsidR="001A56E4" w:rsidRPr="00DA2630" w:rsidRDefault="001A56E4" w:rsidP="00D808A4">
      <w:pPr>
        <w:spacing w:before="120"/>
        <w:ind w:left="709"/>
        <w:jc w:val="both"/>
        <w:rPr>
          <w:rFonts w:asciiTheme="minorHAnsi" w:hAnsiTheme="minorHAnsi"/>
          <w:sz w:val="20"/>
          <w:szCs w:val="20"/>
        </w:rPr>
      </w:pPr>
      <w:r w:rsidRPr="00DA2630">
        <w:rPr>
          <w:rFonts w:asciiTheme="minorHAnsi" w:hAnsiTheme="minorHAnsi"/>
          <w:sz w:val="20"/>
          <w:szCs w:val="20"/>
        </w:rPr>
        <w:t xml:space="preserve">2. </w:t>
      </w:r>
      <w:r w:rsidRPr="00A41AEA">
        <w:rPr>
          <w:rFonts w:asciiTheme="minorHAnsi" w:hAnsiTheme="minorHAnsi"/>
          <w:b/>
          <w:sz w:val="20"/>
          <w:szCs w:val="20"/>
        </w:rPr>
        <w:t>Limit plnění do 300.000,-Kč</w:t>
      </w:r>
      <w:r w:rsidRPr="00DA2630">
        <w:rPr>
          <w:rFonts w:asciiTheme="minorHAnsi" w:hAnsiTheme="minorHAnsi"/>
          <w:sz w:val="20"/>
          <w:szCs w:val="20"/>
        </w:rPr>
        <w:t xml:space="preserve"> </w:t>
      </w:r>
      <w:r w:rsidR="00A41AEA">
        <w:rPr>
          <w:rFonts w:asciiTheme="minorHAnsi" w:hAnsiTheme="minorHAnsi"/>
          <w:sz w:val="20"/>
          <w:szCs w:val="20"/>
        </w:rPr>
        <w:t xml:space="preserve">- </w:t>
      </w:r>
      <w:r w:rsidRPr="00DA2630">
        <w:rPr>
          <w:rFonts w:asciiTheme="minorHAnsi" w:hAnsiTheme="minorHAnsi"/>
          <w:sz w:val="20"/>
          <w:szCs w:val="20"/>
        </w:rPr>
        <w:t>přeprava musí být prováděna dvěma pověřenými osobami (jedna může být osobou doprovázející), alespoň jedna z nich musí bát vybavena obranným prostředkem. Peníze a ceniny musí být po dobu přepravy uloženy v uzavřené kabele nebo kufříku.</w:t>
      </w:r>
    </w:p>
    <w:p w:rsidR="001A56E4" w:rsidRDefault="001A56E4" w:rsidP="00D808A4">
      <w:pPr>
        <w:spacing w:before="120"/>
        <w:ind w:left="709"/>
        <w:jc w:val="both"/>
        <w:rPr>
          <w:sz w:val="20"/>
          <w:szCs w:val="20"/>
        </w:rPr>
      </w:pPr>
      <w:r w:rsidRPr="00DA2630">
        <w:rPr>
          <w:rFonts w:asciiTheme="minorHAnsi" w:hAnsiTheme="minorHAnsi"/>
          <w:sz w:val="20"/>
          <w:szCs w:val="20"/>
        </w:rPr>
        <w:t xml:space="preserve">3. </w:t>
      </w:r>
      <w:r w:rsidRPr="00A41AEA">
        <w:rPr>
          <w:rFonts w:asciiTheme="minorHAnsi" w:hAnsiTheme="minorHAnsi"/>
          <w:b/>
          <w:sz w:val="20"/>
          <w:szCs w:val="20"/>
        </w:rPr>
        <w:t>Limit plnění do 500.000,-Kč</w:t>
      </w:r>
      <w:r w:rsidRPr="00DA2630">
        <w:rPr>
          <w:rFonts w:asciiTheme="minorHAnsi" w:hAnsiTheme="minorHAnsi"/>
          <w:sz w:val="20"/>
          <w:szCs w:val="20"/>
        </w:rPr>
        <w:t xml:space="preserve"> </w:t>
      </w:r>
      <w:r w:rsidR="00C025DF">
        <w:rPr>
          <w:rFonts w:asciiTheme="minorHAnsi" w:hAnsiTheme="minorHAnsi"/>
          <w:sz w:val="20"/>
          <w:szCs w:val="20"/>
        </w:rPr>
        <w:t xml:space="preserve">- </w:t>
      </w:r>
      <w:r w:rsidRPr="00DA2630">
        <w:rPr>
          <w:rFonts w:asciiTheme="minorHAnsi" w:hAnsiTheme="minorHAnsi"/>
          <w:sz w:val="20"/>
          <w:szCs w:val="20"/>
        </w:rPr>
        <w:t>přeprava musí být prováděna dvěma pověřenými osobami (jedna z osob může být osobou doprovázející) uzavřeným osobním automobilem. Jedna z osob automobil řídí a druhá musí být vybavena obranným prostředkem. Řidič přepravního vozidla nesmí během vykládky a nakládky na veřejně přístupném místě vozidlo opustit. Peníze a ceniny musí být po dobu přepravy uloženy v uzavřené kabele nebo kufříku</w:t>
      </w:r>
      <w:r>
        <w:rPr>
          <w:sz w:val="20"/>
          <w:szCs w:val="20"/>
        </w:rPr>
        <w:t>.</w:t>
      </w:r>
    </w:p>
    <w:p w:rsidR="007E4336" w:rsidRDefault="001A56E4" w:rsidP="00DA2630">
      <w:pPr>
        <w:spacing w:before="120"/>
        <w:ind w:left="709"/>
        <w:jc w:val="both"/>
        <w:rPr>
          <w:rFonts w:asciiTheme="minorHAnsi" w:hAnsiTheme="minorHAnsi"/>
          <w:sz w:val="20"/>
          <w:szCs w:val="20"/>
        </w:rPr>
      </w:pPr>
      <w:r>
        <w:rPr>
          <w:sz w:val="20"/>
          <w:szCs w:val="20"/>
        </w:rPr>
        <w:lastRenderedPageBreak/>
        <w:t xml:space="preserve">4. </w:t>
      </w:r>
      <w:r w:rsidRPr="00C025DF">
        <w:rPr>
          <w:rFonts w:asciiTheme="minorHAnsi" w:hAnsiTheme="minorHAnsi"/>
          <w:b/>
          <w:sz w:val="20"/>
          <w:szCs w:val="20"/>
        </w:rPr>
        <w:t xml:space="preserve">Limit plnění do 1.000.000,-Kč </w:t>
      </w:r>
      <w:r w:rsidR="00C025DF">
        <w:rPr>
          <w:rFonts w:asciiTheme="minorHAnsi" w:hAnsiTheme="minorHAnsi"/>
          <w:sz w:val="20"/>
          <w:szCs w:val="20"/>
        </w:rPr>
        <w:t xml:space="preserve">- </w:t>
      </w:r>
      <w:r w:rsidRPr="00DA2630">
        <w:rPr>
          <w:rFonts w:asciiTheme="minorHAnsi" w:hAnsiTheme="minorHAnsi"/>
          <w:sz w:val="20"/>
          <w:szCs w:val="20"/>
        </w:rPr>
        <w:t>přeprava musí být prováděna dvěma pověřenými osobami (jedna z nich může být osobou doprovázející) uzavřeným osobním automobilem. Jedna z osob automobil řídí a druhá musí být ozbrojena krátkou kulovou zbraní. Řidič přepravního vozidla nesmí během vykládky a nakládky na veřejně přístupném místě opustit automobil. Přepravní automobil musí být vybaven funkční radiostanicí nebo jiným funkčním spojovacím prostředkem. Peníze a ceniny musí být po dobu přepravy uloženy v uzavřené kabele nebo kufříku.</w:t>
      </w:r>
    </w:p>
    <w:p w:rsidR="00EC2BCC" w:rsidRPr="007A5FB6" w:rsidRDefault="00EC2BCC" w:rsidP="0054253A">
      <w:pPr>
        <w:pStyle w:val="Nadpis1"/>
        <w:ind w:left="357" w:hanging="357"/>
        <w:rPr>
          <w:rFonts w:asciiTheme="minorHAnsi" w:hAnsiTheme="minorHAnsi"/>
        </w:rPr>
      </w:pPr>
      <w:bookmarkStart w:id="12" w:name="_Toc367839399"/>
      <w:bookmarkEnd w:id="11"/>
      <w:r w:rsidRPr="007A5FB6">
        <w:rPr>
          <w:rFonts w:asciiTheme="minorHAnsi" w:hAnsiTheme="minorHAnsi"/>
        </w:rPr>
        <w:t>POJIŠTĚNÍ STROJŮ</w:t>
      </w:r>
      <w:bookmarkEnd w:id="12"/>
      <w:r w:rsidRPr="007A5FB6">
        <w:rPr>
          <w:rFonts w:asciiTheme="minorHAnsi" w:hAnsiTheme="minorHAnsi"/>
        </w:rPr>
        <w:t xml:space="preserve"> a elektroniky </w:t>
      </w:r>
    </w:p>
    <w:p w:rsidR="00476C1A" w:rsidRPr="007A5FB6" w:rsidRDefault="00476C1A" w:rsidP="00476C1A">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w:t>
      </w:r>
      <w:r w:rsidR="00CB189E">
        <w:rPr>
          <w:rFonts w:asciiTheme="minorHAnsi" w:hAnsiTheme="minorHAnsi"/>
          <w:sz w:val="20"/>
          <w:szCs w:val="22"/>
        </w:rPr>
        <w:t xml:space="preserve">16 </w:t>
      </w:r>
      <w:r>
        <w:rPr>
          <w:rFonts w:asciiTheme="minorHAnsi" w:hAnsiTheme="minorHAnsi"/>
          <w:sz w:val="20"/>
          <w:szCs w:val="22"/>
        </w:rPr>
        <w:t>(dále jen VPPM 1/</w:t>
      </w:r>
      <w:r w:rsidR="00CB189E">
        <w:rPr>
          <w:rFonts w:asciiTheme="minorHAnsi" w:hAnsiTheme="minorHAnsi"/>
          <w:sz w:val="20"/>
          <w:szCs w:val="22"/>
        </w:rPr>
        <w:t>16</w:t>
      </w:r>
      <w:r w:rsidRPr="007A5FB6">
        <w:rPr>
          <w:rFonts w:asciiTheme="minorHAnsi" w:hAnsiTheme="minorHAnsi"/>
          <w:sz w:val="20"/>
          <w:szCs w:val="22"/>
        </w:rPr>
        <w:t>)</w:t>
      </w:r>
    </w:p>
    <w:p w:rsidR="00476C1A" w:rsidRDefault="00476C1A" w:rsidP="00476C1A">
      <w:pPr>
        <w:tabs>
          <w:tab w:val="left" w:pos="1276"/>
        </w:tabs>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sidR="00B506EA">
        <w:rPr>
          <w:rFonts w:asciiTheme="minorHAnsi" w:hAnsiTheme="minorHAnsi"/>
          <w:sz w:val="20"/>
          <w:szCs w:val="22"/>
        </w:rPr>
        <w:t>strojů a elektroniky</w:t>
      </w:r>
      <w:r w:rsidRPr="00E82AAF">
        <w:rPr>
          <w:rFonts w:asciiTheme="minorHAnsi" w:hAnsiTheme="minorHAnsi"/>
          <w:sz w:val="20"/>
          <w:szCs w:val="22"/>
        </w:rPr>
        <w:t xml:space="preserve"> DPP</w:t>
      </w:r>
      <w:r>
        <w:rPr>
          <w:rFonts w:asciiTheme="minorHAnsi" w:hAnsiTheme="minorHAnsi"/>
          <w:sz w:val="20"/>
          <w:szCs w:val="22"/>
        </w:rPr>
        <w:t>SE</w:t>
      </w:r>
      <w:r w:rsidRPr="00E82AAF">
        <w:rPr>
          <w:rFonts w:asciiTheme="minorHAnsi" w:hAnsiTheme="minorHAnsi"/>
          <w:sz w:val="20"/>
          <w:szCs w:val="22"/>
        </w:rPr>
        <w:t xml:space="preserve"> MP 1/</w:t>
      </w:r>
      <w:r w:rsidR="00CB189E">
        <w:rPr>
          <w:rFonts w:asciiTheme="minorHAnsi" w:hAnsiTheme="minorHAnsi"/>
          <w:sz w:val="20"/>
          <w:szCs w:val="22"/>
        </w:rPr>
        <w:t>16</w:t>
      </w:r>
      <w:r w:rsidR="00CB189E" w:rsidRPr="00E82AAF">
        <w:rPr>
          <w:rFonts w:asciiTheme="minorHAnsi" w:hAnsiTheme="minorHAnsi"/>
          <w:sz w:val="20"/>
          <w:szCs w:val="22"/>
        </w:rPr>
        <w:t xml:space="preserve"> </w:t>
      </w:r>
      <w:r w:rsidRPr="00E82AAF">
        <w:rPr>
          <w:rFonts w:asciiTheme="minorHAnsi" w:hAnsiTheme="minorHAnsi"/>
          <w:sz w:val="20"/>
          <w:szCs w:val="22"/>
        </w:rPr>
        <w:t>(dále jen DPP</w:t>
      </w:r>
      <w:r>
        <w:rPr>
          <w:rFonts w:asciiTheme="minorHAnsi" w:hAnsiTheme="minorHAnsi"/>
          <w:sz w:val="20"/>
          <w:szCs w:val="22"/>
        </w:rPr>
        <w:t>SE MP 1/</w:t>
      </w:r>
      <w:r w:rsidR="00CB189E">
        <w:rPr>
          <w:rFonts w:asciiTheme="minorHAnsi" w:hAnsiTheme="minorHAnsi"/>
          <w:sz w:val="20"/>
          <w:szCs w:val="22"/>
        </w:rPr>
        <w:t>16</w:t>
      </w:r>
      <w:r w:rsidRPr="00E82AAF">
        <w:rPr>
          <w:rFonts w:asciiTheme="minorHAnsi" w:hAnsiTheme="minorHAnsi"/>
          <w:sz w:val="20"/>
          <w:szCs w:val="22"/>
        </w:rPr>
        <w:t>)</w:t>
      </w:r>
    </w:p>
    <w:p w:rsidR="00C512E9" w:rsidRPr="007A5FB6" w:rsidRDefault="00C512E9" w:rsidP="0094619B">
      <w:pPr>
        <w:tabs>
          <w:tab w:val="left" w:pos="2410"/>
        </w:tabs>
        <w:ind w:left="2410" w:hanging="2410"/>
        <w:jc w:val="both"/>
        <w:rPr>
          <w:rFonts w:asciiTheme="minorHAnsi" w:hAnsiTheme="minorHAnsi"/>
          <w:sz w:val="20"/>
          <w:szCs w:val="22"/>
        </w:rPr>
      </w:pPr>
      <w:r>
        <w:rPr>
          <w:rFonts w:asciiTheme="minorHAnsi" w:hAnsiTheme="minorHAnsi"/>
          <w:b/>
          <w:sz w:val="20"/>
          <w:szCs w:val="22"/>
        </w:rPr>
        <w:t xml:space="preserve">Pojištění </w:t>
      </w:r>
      <w:r w:rsidR="00006933">
        <w:rPr>
          <w:rFonts w:asciiTheme="minorHAnsi" w:hAnsiTheme="minorHAnsi"/>
          <w:b/>
          <w:sz w:val="20"/>
          <w:szCs w:val="22"/>
        </w:rPr>
        <w:t xml:space="preserve">je </w:t>
      </w:r>
      <w:r>
        <w:rPr>
          <w:rFonts w:asciiTheme="minorHAnsi" w:hAnsiTheme="minorHAnsi"/>
          <w:b/>
          <w:sz w:val="20"/>
          <w:szCs w:val="22"/>
        </w:rPr>
        <w:t xml:space="preserve">dále </w:t>
      </w:r>
      <w:r w:rsidR="00006933">
        <w:rPr>
          <w:rFonts w:asciiTheme="minorHAnsi" w:hAnsiTheme="minorHAnsi"/>
          <w:b/>
          <w:sz w:val="20"/>
          <w:szCs w:val="22"/>
        </w:rPr>
        <w:t>upraveno</w:t>
      </w:r>
      <w:r>
        <w:rPr>
          <w:rFonts w:asciiTheme="minorHAnsi" w:hAnsiTheme="minorHAnsi"/>
          <w:b/>
          <w:sz w:val="20"/>
          <w:szCs w:val="22"/>
        </w:rPr>
        <w:t xml:space="preserve">: </w:t>
      </w:r>
      <w:r w:rsidRPr="007A5FB6">
        <w:rPr>
          <w:rFonts w:asciiTheme="minorHAnsi" w:hAnsiTheme="minorHAnsi"/>
          <w:sz w:val="20"/>
          <w:szCs w:val="22"/>
        </w:rPr>
        <w:t>DPP pro pojištění odcizení věci DPPOV MP 1/</w:t>
      </w:r>
      <w:r>
        <w:rPr>
          <w:rFonts w:asciiTheme="minorHAnsi" w:hAnsiTheme="minorHAnsi"/>
          <w:sz w:val="20"/>
          <w:szCs w:val="22"/>
        </w:rPr>
        <w:t>16</w:t>
      </w:r>
      <w:r w:rsidRPr="007A5FB6">
        <w:rPr>
          <w:rFonts w:asciiTheme="minorHAnsi" w:hAnsiTheme="minorHAnsi"/>
          <w:sz w:val="20"/>
          <w:szCs w:val="22"/>
        </w:rPr>
        <w:t xml:space="preserve"> (dále jen DPPOV MP 1/</w:t>
      </w:r>
      <w:r>
        <w:rPr>
          <w:rFonts w:asciiTheme="minorHAnsi" w:hAnsiTheme="minorHAnsi"/>
          <w:sz w:val="20"/>
          <w:szCs w:val="22"/>
        </w:rPr>
        <w:t>16</w:t>
      </w:r>
      <w:r w:rsidRPr="007A5FB6">
        <w:rPr>
          <w:rFonts w:asciiTheme="minorHAnsi" w:hAnsiTheme="minorHAnsi"/>
          <w:sz w:val="20"/>
          <w:szCs w:val="22"/>
        </w:rPr>
        <w:t>)</w:t>
      </w:r>
      <w:r w:rsidR="00E32881">
        <w:rPr>
          <w:rFonts w:asciiTheme="minorHAnsi" w:hAnsiTheme="minorHAnsi"/>
          <w:sz w:val="20"/>
          <w:szCs w:val="22"/>
        </w:rPr>
        <w:t xml:space="preserve"> a DPP pro pojištění nákladu DPPPN MP 1/16 (dále jen DPPPN MP 1/16)</w:t>
      </w:r>
    </w:p>
    <w:p w:rsidR="00B9712C" w:rsidRDefault="00476C1A" w:rsidP="00006933">
      <w:pPr>
        <w:spacing w:before="240"/>
        <w:ind w:left="2699" w:hanging="2699"/>
        <w:jc w:val="both"/>
        <w:rPr>
          <w:rFonts w:asciiTheme="minorHAnsi" w:hAnsiTheme="minorHAnsi"/>
          <w:sz w:val="20"/>
        </w:rPr>
      </w:pPr>
      <w:r w:rsidRPr="00314823">
        <w:rPr>
          <w:rFonts w:asciiTheme="minorHAnsi" w:hAnsiTheme="minorHAnsi"/>
          <w:b/>
          <w:sz w:val="20"/>
        </w:rPr>
        <w:t>Pojištění se sjednává v</w:t>
      </w:r>
      <w:r w:rsidR="00700DB9">
        <w:rPr>
          <w:rFonts w:asciiTheme="minorHAnsi" w:hAnsiTheme="minorHAnsi"/>
          <w:b/>
          <w:sz w:val="20"/>
        </w:rPr>
        <w:t> </w:t>
      </w:r>
      <w:r w:rsidRPr="00314823">
        <w:rPr>
          <w:rFonts w:asciiTheme="minorHAnsi" w:hAnsiTheme="minorHAnsi"/>
          <w:b/>
          <w:sz w:val="20"/>
        </w:rPr>
        <w:t>rozsahu</w:t>
      </w:r>
      <w:r w:rsidR="00C512E9">
        <w:rPr>
          <w:rFonts w:asciiTheme="minorHAnsi" w:hAnsiTheme="minorHAnsi"/>
          <w:sz w:val="20"/>
        </w:rPr>
        <w:t xml:space="preserve"> článku 3 DPPSE MP 1/16 </w:t>
      </w:r>
    </w:p>
    <w:p w:rsidR="00C512E9" w:rsidRDefault="00B9712C" w:rsidP="00C512E9">
      <w:pPr>
        <w:spacing w:before="120"/>
        <w:ind w:left="2700" w:hanging="2700"/>
        <w:jc w:val="both"/>
        <w:rPr>
          <w:rFonts w:asciiTheme="minorHAnsi" w:hAnsiTheme="minorHAnsi"/>
          <w:sz w:val="20"/>
        </w:rPr>
      </w:pPr>
      <w:r w:rsidRPr="00B9712C">
        <w:rPr>
          <w:rFonts w:asciiTheme="minorHAnsi" w:hAnsiTheme="minorHAnsi"/>
          <w:b/>
          <w:sz w:val="20"/>
        </w:rPr>
        <w:t>P</w:t>
      </w:r>
      <w:r w:rsidR="00C512E9" w:rsidRPr="00B9712C">
        <w:rPr>
          <w:rFonts w:asciiTheme="minorHAnsi" w:hAnsiTheme="minorHAnsi"/>
          <w:b/>
          <w:sz w:val="20"/>
        </w:rPr>
        <w:t xml:space="preserve">ro notebooky </w:t>
      </w:r>
      <w:r w:rsidR="00A32A33">
        <w:rPr>
          <w:rFonts w:asciiTheme="minorHAnsi" w:hAnsiTheme="minorHAnsi"/>
          <w:b/>
          <w:sz w:val="20"/>
        </w:rPr>
        <w:t xml:space="preserve">a mobilní tiskárny </w:t>
      </w:r>
      <w:r w:rsidR="00C512E9" w:rsidRPr="00B9712C">
        <w:rPr>
          <w:rFonts w:asciiTheme="minorHAnsi" w:hAnsiTheme="minorHAnsi"/>
          <w:b/>
          <w:sz w:val="20"/>
        </w:rPr>
        <w:t>se sjednává</w:t>
      </w:r>
      <w:r w:rsidR="00C512E9">
        <w:rPr>
          <w:rFonts w:asciiTheme="minorHAnsi" w:hAnsiTheme="minorHAnsi"/>
          <w:sz w:val="20"/>
        </w:rPr>
        <w:t xml:space="preserve"> </w:t>
      </w:r>
      <w:r>
        <w:rPr>
          <w:rFonts w:asciiTheme="minorHAnsi" w:hAnsiTheme="minorHAnsi"/>
          <w:b/>
          <w:sz w:val="20"/>
        </w:rPr>
        <w:t>p</w:t>
      </w:r>
      <w:r w:rsidRPr="00314823">
        <w:rPr>
          <w:rFonts w:asciiTheme="minorHAnsi" w:hAnsiTheme="minorHAnsi"/>
          <w:b/>
          <w:sz w:val="20"/>
        </w:rPr>
        <w:t>ojištění v</w:t>
      </w:r>
      <w:r>
        <w:rPr>
          <w:rFonts w:asciiTheme="minorHAnsi" w:hAnsiTheme="minorHAnsi"/>
          <w:b/>
          <w:sz w:val="20"/>
        </w:rPr>
        <w:t> </w:t>
      </w:r>
      <w:r w:rsidRPr="00314823">
        <w:rPr>
          <w:rFonts w:asciiTheme="minorHAnsi" w:hAnsiTheme="minorHAnsi"/>
          <w:b/>
          <w:sz w:val="20"/>
        </w:rPr>
        <w:t>rozsahu</w:t>
      </w:r>
      <w:r>
        <w:rPr>
          <w:rFonts w:asciiTheme="minorHAnsi" w:hAnsiTheme="minorHAnsi"/>
          <w:sz w:val="20"/>
        </w:rPr>
        <w:t xml:space="preserve"> článku 3 DPPSE MP 1/16 a dále</w:t>
      </w:r>
      <w:r w:rsidR="00C512E9">
        <w:rPr>
          <w:rFonts w:asciiTheme="minorHAnsi" w:hAnsiTheme="minorHAnsi"/>
          <w:sz w:val="20"/>
        </w:rPr>
        <w:t xml:space="preserve"> v rozsahu článku 3 DPPOV MP 1/16</w:t>
      </w:r>
      <w:r>
        <w:rPr>
          <w:rFonts w:asciiTheme="minorHAnsi" w:hAnsiTheme="minorHAnsi"/>
          <w:sz w:val="20"/>
        </w:rPr>
        <w:t>.</w:t>
      </w:r>
    </w:p>
    <w:p w:rsidR="00E32881" w:rsidRPr="008F7E2E" w:rsidRDefault="00E32881" w:rsidP="00C512E9">
      <w:pPr>
        <w:spacing w:before="120"/>
        <w:ind w:left="2700" w:hanging="2700"/>
        <w:jc w:val="both"/>
        <w:rPr>
          <w:rFonts w:asciiTheme="minorHAnsi" w:hAnsiTheme="minorHAnsi"/>
          <w:sz w:val="20"/>
        </w:rPr>
      </w:pPr>
      <w:r>
        <w:rPr>
          <w:rFonts w:asciiTheme="minorHAnsi" w:hAnsiTheme="minorHAnsi"/>
          <w:b/>
          <w:sz w:val="20"/>
        </w:rPr>
        <w:t xml:space="preserve">Pro </w:t>
      </w:r>
      <w:proofErr w:type="gramStart"/>
      <w:r w:rsidR="008F7E2E">
        <w:rPr>
          <w:rFonts w:asciiTheme="minorHAnsi" w:hAnsiTheme="minorHAnsi"/>
          <w:b/>
          <w:sz w:val="20"/>
        </w:rPr>
        <w:t>měřící</w:t>
      </w:r>
      <w:proofErr w:type="gramEnd"/>
      <w:r w:rsidR="008F7E2E">
        <w:rPr>
          <w:rFonts w:asciiTheme="minorHAnsi" w:hAnsiTheme="minorHAnsi"/>
          <w:b/>
          <w:sz w:val="20"/>
        </w:rPr>
        <w:t xml:space="preserve"> přístroje se sjednává pojištění v rozsahu </w:t>
      </w:r>
      <w:r w:rsidR="008F7E2E">
        <w:rPr>
          <w:rFonts w:asciiTheme="minorHAnsi" w:hAnsiTheme="minorHAnsi"/>
          <w:sz w:val="20"/>
        </w:rPr>
        <w:t>článku 3 DPPSE MP 1/16 a dále v rozsahu článku 3 DPPPN MP 1/16</w:t>
      </w:r>
    </w:p>
    <w:p w:rsidR="00EC2BCC" w:rsidRPr="002751A0" w:rsidRDefault="00EC2BCC" w:rsidP="00EC2BCC">
      <w:pPr>
        <w:pStyle w:val="Nadpis2"/>
        <w:ind w:left="540" w:hanging="540"/>
        <w:rPr>
          <w:rFonts w:asciiTheme="minorHAnsi" w:hAnsiTheme="minorHAnsi"/>
        </w:rPr>
      </w:pPr>
      <w:r w:rsidRPr="002751A0">
        <w:rPr>
          <w:rFonts w:asciiTheme="minorHAnsi" w:hAnsiTheme="minorHAnsi"/>
        </w:rPr>
        <w:t xml:space="preserve">Sjednává se pojištění </w:t>
      </w:r>
      <w:r w:rsidRPr="002751A0">
        <w:rPr>
          <w:rFonts w:asciiTheme="minorHAnsi" w:hAnsiTheme="minorHAnsi"/>
          <w:b/>
        </w:rPr>
        <w:t>souboru vlastní</w:t>
      </w:r>
      <w:r w:rsidR="0000466D">
        <w:rPr>
          <w:rFonts w:asciiTheme="minorHAnsi" w:hAnsiTheme="minorHAnsi"/>
          <w:b/>
        </w:rPr>
        <w:t xml:space="preserve">ho a cizího elektronického zařízení vč. příslušenství </w:t>
      </w:r>
    </w:p>
    <w:p w:rsidR="001B5568" w:rsidRDefault="001B5568" w:rsidP="001B5568">
      <w:pPr>
        <w:tabs>
          <w:tab w:val="left" w:pos="2410"/>
        </w:tabs>
        <w:spacing w:before="120"/>
        <w:ind w:left="567"/>
        <w:jc w:val="both"/>
        <w:rPr>
          <w:rFonts w:asciiTheme="minorHAnsi" w:hAnsiTheme="minorHAnsi"/>
          <w:b/>
          <w:sz w:val="20"/>
        </w:rPr>
      </w:pPr>
      <w:r w:rsidRPr="002751A0">
        <w:rPr>
          <w:rFonts w:asciiTheme="minorHAnsi" w:hAnsiTheme="minorHAnsi"/>
          <w:b/>
          <w:sz w:val="20"/>
        </w:rPr>
        <w:t>Specifikace elektroniky:</w:t>
      </w:r>
    </w:p>
    <w:p w:rsidR="001B5568" w:rsidRDefault="00B9712C" w:rsidP="00622AC1">
      <w:pPr>
        <w:tabs>
          <w:tab w:val="left" w:pos="2410"/>
        </w:tabs>
        <w:spacing w:before="120"/>
        <w:ind w:left="567"/>
        <w:jc w:val="both"/>
        <w:rPr>
          <w:rFonts w:asciiTheme="minorHAnsi" w:hAnsiTheme="minorHAnsi"/>
          <w:sz w:val="20"/>
          <w:szCs w:val="20"/>
        </w:rPr>
      </w:pPr>
      <w:r>
        <w:rPr>
          <w:rFonts w:asciiTheme="minorHAnsi" w:hAnsiTheme="minorHAnsi"/>
          <w:sz w:val="20"/>
          <w:szCs w:val="20"/>
        </w:rPr>
        <w:t>V</w:t>
      </w:r>
      <w:r w:rsidR="00622AC1" w:rsidRPr="00622AC1">
        <w:rPr>
          <w:rFonts w:asciiTheme="minorHAnsi" w:hAnsiTheme="minorHAnsi"/>
          <w:sz w:val="20"/>
          <w:szCs w:val="20"/>
        </w:rPr>
        <w:t xml:space="preserve"> pojistné částce je zahrnuta audiovizuální a výpočetní technika, telefonní ústředny, měřící technika, speciální přístroje a zařízení s pořizovací hodnotou vyšší </w:t>
      </w:r>
      <w:r w:rsidR="00582E5B">
        <w:rPr>
          <w:rFonts w:asciiTheme="minorHAnsi" w:hAnsiTheme="minorHAnsi"/>
          <w:sz w:val="20"/>
          <w:szCs w:val="20"/>
        </w:rPr>
        <w:t xml:space="preserve">než </w:t>
      </w:r>
      <w:r w:rsidR="00622AC1" w:rsidRPr="00622AC1">
        <w:rPr>
          <w:rFonts w:asciiTheme="minorHAnsi" w:hAnsiTheme="minorHAnsi"/>
          <w:sz w:val="20"/>
          <w:szCs w:val="20"/>
        </w:rPr>
        <w:t>50 000,-Kč a dále notebooky</w:t>
      </w:r>
      <w:r w:rsidR="00A32A33">
        <w:rPr>
          <w:rFonts w:asciiTheme="minorHAnsi" w:hAnsiTheme="minorHAnsi"/>
          <w:sz w:val="20"/>
          <w:szCs w:val="20"/>
        </w:rPr>
        <w:t xml:space="preserve">, </w:t>
      </w:r>
      <w:proofErr w:type="spellStart"/>
      <w:r w:rsidR="00A32A33">
        <w:rPr>
          <w:rFonts w:asciiTheme="minorHAnsi" w:hAnsiTheme="minorHAnsi"/>
          <w:sz w:val="20"/>
          <w:szCs w:val="20"/>
        </w:rPr>
        <w:t>litebooky</w:t>
      </w:r>
      <w:proofErr w:type="spellEnd"/>
      <w:r w:rsidR="00A32A33">
        <w:rPr>
          <w:rFonts w:asciiTheme="minorHAnsi" w:hAnsiTheme="minorHAnsi"/>
          <w:sz w:val="20"/>
          <w:szCs w:val="20"/>
        </w:rPr>
        <w:t>, tablety s pořizovací hodnotou nad 10</w:t>
      </w:r>
      <w:r w:rsidR="00622AC1">
        <w:rPr>
          <w:rFonts w:asciiTheme="minorHAnsi" w:hAnsiTheme="minorHAnsi"/>
          <w:sz w:val="20"/>
          <w:szCs w:val="20"/>
        </w:rPr>
        <w:t>.</w:t>
      </w:r>
      <w:r w:rsidR="00622AC1" w:rsidRPr="00622AC1">
        <w:rPr>
          <w:rFonts w:asciiTheme="minorHAnsi" w:hAnsiTheme="minorHAnsi"/>
          <w:sz w:val="20"/>
          <w:szCs w:val="20"/>
        </w:rPr>
        <w:t>000,- Kč.</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1B5568" w:rsidTr="00B9712C">
        <w:tc>
          <w:tcPr>
            <w:tcW w:w="3227" w:type="dxa"/>
          </w:tcPr>
          <w:p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09" w:type="dxa"/>
          </w:tcPr>
          <w:p w:rsidR="00202310" w:rsidRPr="00941CB9" w:rsidRDefault="001B5568" w:rsidP="00202310">
            <w:pPr>
              <w:tabs>
                <w:tab w:val="left" w:pos="-720"/>
              </w:tabs>
              <w:spacing w:before="120"/>
              <w:jc w:val="both"/>
              <w:rPr>
                <w:rFonts w:asciiTheme="minorHAnsi" w:hAnsiTheme="minorHAnsi"/>
                <w:b/>
                <w:bCs/>
                <w:sz w:val="20"/>
              </w:rPr>
            </w:pPr>
            <w:r w:rsidRPr="007A5FB6">
              <w:rPr>
                <w:rFonts w:asciiTheme="minorHAnsi" w:hAnsiTheme="minorHAnsi"/>
                <w:b/>
                <w:bCs/>
                <w:sz w:val="20"/>
              </w:rPr>
              <w:t>dle čl. I bodu 7</w:t>
            </w:r>
          </w:p>
        </w:tc>
      </w:tr>
      <w:tr w:rsidR="00A41AEA" w:rsidTr="00A41AEA">
        <w:tc>
          <w:tcPr>
            <w:tcW w:w="3227" w:type="dxa"/>
          </w:tcPr>
          <w:p w:rsidR="00A41AEA" w:rsidRDefault="00A41AEA" w:rsidP="00A41AE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A41AEA" w:rsidRDefault="00A32A33" w:rsidP="00A41AE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900.000</w:t>
            </w:r>
            <w:r w:rsidR="00A41AEA">
              <w:rPr>
                <w:rFonts w:asciiTheme="minorHAnsi" w:hAnsiTheme="minorHAnsi"/>
                <w:b/>
                <w:bCs/>
                <w:sz w:val="20"/>
              </w:rPr>
              <w:t>.000,-Kč</w:t>
            </w:r>
          </w:p>
          <w:p w:rsidR="008F7E2E" w:rsidRPr="0000466D" w:rsidRDefault="008F7E2E" w:rsidP="00A41AEA">
            <w:pPr>
              <w:tabs>
                <w:tab w:val="right" w:leader="dot" w:pos="5103"/>
                <w:tab w:val="left" w:pos="5529"/>
                <w:tab w:val="right" w:pos="9214"/>
              </w:tabs>
              <w:spacing w:before="120"/>
              <w:jc w:val="both"/>
              <w:rPr>
                <w:rFonts w:asciiTheme="minorHAnsi" w:hAnsiTheme="minorHAnsi"/>
                <w:b/>
                <w:bCs/>
                <w:sz w:val="20"/>
              </w:rPr>
            </w:pPr>
          </w:p>
        </w:tc>
      </w:tr>
      <w:tr w:rsidR="001B5568" w:rsidTr="00B9712C">
        <w:tc>
          <w:tcPr>
            <w:tcW w:w="3227" w:type="dxa"/>
          </w:tcPr>
          <w:p w:rsidR="001B5568" w:rsidRDefault="00A41AEA" w:rsidP="00E73449">
            <w:pPr>
              <w:tabs>
                <w:tab w:val="left" w:pos="-720"/>
              </w:tabs>
              <w:spacing w:before="120"/>
              <w:jc w:val="both"/>
              <w:rPr>
                <w:rFonts w:asciiTheme="minorHAnsi" w:hAnsiTheme="minorHAnsi"/>
                <w:sz w:val="20"/>
              </w:rPr>
            </w:pPr>
            <w:r>
              <w:rPr>
                <w:rFonts w:asciiTheme="minorHAnsi" w:hAnsiTheme="minorHAnsi"/>
                <w:b/>
                <w:bCs/>
                <w:sz w:val="20"/>
              </w:rPr>
              <w:t>Roční limit plnění ve výši:</w:t>
            </w:r>
          </w:p>
        </w:tc>
        <w:tc>
          <w:tcPr>
            <w:tcW w:w="6209" w:type="dxa"/>
          </w:tcPr>
          <w:p w:rsidR="001B5568" w:rsidRDefault="00A41AEA" w:rsidP="00A41AE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w:t>
            </w:r>
            <w:r w:rsidR="0000466D">
              <w:rPr>
                <w:rFonts w:asciiTheme="minorHAnsi" w:hAnsiTheme="minorHAnsi"/>
                <w:b/>
                <w:bCs/>
                <w:sz w:val="20"/>
              </w:rPr>
              <w:t>0</w:t>
            </w:r>
            <w:r>
              <w:rPr>
                <w:rFonts w:asciiTheme="minorHAnsi" w:hAnsiTheme="minorHAnsi"/>
                <w:b/>
                <w:bCs/>
                <w:sz w:val="20"/>
              </w:rPr>
              <w:t>00</w:t>
            </w:r>
            <w:r w:rsidR="0000466D">
              <w:rPr>
                <w:rFonts w:asciiTheme="minorHAnsi" w:hAnsiTheme="minorHAnsi"/>
                <w:b/>
                <w:bCs/>
                <w:sz w:val="20"/>
              </w:rPr>
              <w:t>.000</w:t>
            </w:r>
            <w:r w:rsidR="001E2CA8">
              <w:rPr>
                <w:rFonts w:asciiTheme="minorHAnsi" w:hAnsiTheme="minorHAnsi"/>
                <w:b/>
                <w:bCs/>
                <w:sz w:val="20"/>
              </w:rPr>
              <w:t>,-Kč</w:t>
            </w:r>
          </w:p>
          <w:p w:rsidR="004C5E39" w:rsidRPr="0000466D" w:rsidRDefault="004C5E39" w:rsidP="00A41AE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Roční limit plnění pro poškození nebo zničení přístroje při přepravě je 1.000.000,-Kč</w:t>
            </w:r>
          </w:p>
        </w:tc>
      </w:tr>
      <w:tr w:rsidR="00B9712C" w:rsidTr="00B9712C">
        <w:tc>
          <w:tcPr>
            <w:tcW w:w="3227" w:type="dxa"/>
          </w:tcPr>
          <w:p w:rsidR="00B9712C" w:rsidRDefault="00B9712C" w:rsidP="00A41AEA">
            <w:pPr>
              <w:tabs>
                <w:tab w:val="left" w:pos="-720"/>
              </w:tabs>
              <w:spacing w:before="120"/>
              <w:jc w:val="both"/>
              <w:rPr>
                <w:rFonts w:asciiTheme="minorHAnsi" w:hAnsiTheme="minorHAnsi"/>
                <w:sz w:val="20"/>
              </w:rPr>
            </w:pPr>
            <w:r w:rsidRPr="007A5FB6">
              <w:rPr>
                <w:rFonts w:asciiTheme="minorHAnsi" w:hAnsiTheme="minorHAnsi"/>
                <w:b/>
                <w:bCs/>
                <w:sz w:val="20"/>
              </w:rPr>
              <w:t>Poji</w:t>
            </w:r>
            <w:r>
              <w:rPr>
                <w:rFonts w:asciiTheme="minorHAnsi" w:hAnsiTheme="minorHAnsi"/>
                <w:b/>
                <w:bCs/>
                <w:sz w:val="20"/>
              </w:rPr>
              <w:t>štění se sjednává s integrální franšízou</w:t>
            </w:r>
            <w:r w:rsidRPr="007A5FB6">
              <w:rPr>
                <w:rFonts w:asciiTheme="minorHAnsi" w:hAnsiTheme="minorHAnsi"/>
                <w:b/>
                <w:bCs/>
                <w:sz w:val="20"/>
              </w:rPr>
              <w:t>:</w:t>
            </w:r>
          </w:p>
        </w:tc>
        <w:tc>
          <w:tcPr>
            <w:tcW w:w="6209" w:type="dxa"/>
          </w:tcPr>
          <w:p w:rsidR="00B9712C" w:rsidRPr="003B0B54" w:rsidRDefault="00B9712C" w:rsidP="00A41AEA">
            <w:pPr>
              <w:tabs>
                <w:tab w:val="left" w:pos="-720"/>
              </w:tabs>
              <w:spacing w:before="120"/>
              <w:jc w:val="both"/>
              <w:rPr>
                <w:rFonts w:asciiTheme="minorHAnsi" w:hAnsiTheme="minorHAnsi"/>
                <w:b/>
                <w:bCs/>
                <w:sz w:val="20"/>
              </w:rPr>
            </w:pPr>
            <w:r>
              <w:rPr>
                <w:rFonts w:asciiTheme="minorHAnsi" w:hAnsiTheme="minorHAnsi"/>
                <w:b/>
                <w:bCs/>
                <w:sz w:val="20"/>
              </w:rPr>
              <w:t>15.000,-Kč</w:t>
            </w:r>
          </w:p>
        </w:tc>
      </w:tr>
      <w:tr w:rsidR="001B5568" w:rsidRPr="00D40237" w:rsidTr="00B9712C">
        <w:tc>
          <w:tcPr>
            <w:tcW w:w="3227" w:type="dxa"/>
          </w:tcPr>
          <w:p w:rsidR="001B5568" w:rsidRPr="00D40237" w:rsidRDefault="001B5568" w:rsidP="00B9712C">
            <w:pPr>
              <w:tabs>
                <w:tab w:val="left" w:pos="-720"/>
              </w:tabs>
              <w:spacing w:before="120"/>
              <w:jc w:val="both"/>
              <w:rPr>
                <w:rFonts w:asciiTheme="minorHAnsi" w:hAnsiTheme="minorHAnsi"/>
                <w:sz w:val="20"/>
              </w:rPr>
            </w:pPr>
            <w:r w:rsidRPr="00D40237">
              <w:rPr>
                <w:rFonts w:asciiTheme="minorHAnsi" w:hAnsiTheme="minorHAnsi"/>
                <w:b/>
                <w:bCs/>
                <w:sz w:val="20"/>
              </w:rPr>
              <w:t>Poji</w:t>
            </w:r>
            <w:r w:rsidR="0000466D" w:rsidRPr="00D40237">
              <w:rPr>
                <w:rFonts w:asciiTheme="minorHAnsi" w:hAnsiTheme="minorHAnsi"/>
                <w:b/>
                <w:bCs/>
                <w:sz w:val="20"/>
              </w:rPr>
              <w:t xml:space="preserve">štění se sjednává </w:t>
            </w:r>
            <w:r w:rsidR="00B9712C" w:rsidRPr="00D40237">
              <w:rPr>
                <w:rFonts w:asciiTheme="minorHAnsi" w:hAnsiTheme="minorHAnsi"/>
                <w:b/>
                <w:bCs/>
                <w:sz w:val="20"/>
              </w:rPr>
              <w:t>se spoluúčastí</w:t>
            </w:r>
            <w:r w:rsidRPr="00D40237">
              <w:rPr>
                <w:rFonts w:asciiTheme="minorHAnsi" w:hAnsiTheme="minorHAnsi"/>
                <w:b/>
                <w:bCs/>
                <w:sz w:val="20"/>
              </w:rPr>
              <w:t>:</w:t>
            </w:r>
          </w:p>
        </w:tc>
        <w:tc>
          <w:tcPr>
            <w:tcW w:w="6209" w:type="dxa"/>
          </w:tcPr>
          <w:p w:rsidR="001B5568" w:rsidRPr="00D40237" w:rsidRDefault="0000466D" w:rsidP="00B9712C">
            <w:pPr>
              <w:tabs>
                <w:tab w:val="left" w:pos="-720"/>
              </w:tabs>
              <w:spacing w:before="120"/>
              <w:jc w:val="both"/>
              <w:rPr>
                <w:rFonts w:asciiTheme="minorHAnsi" w:hAnsiTheme="minorHAnsi"/>
                <w:b/>
                <w:bCs/>
                <w:sz w:val="20"/>
              </w:rPr>
            </w:pPr>
            <w:r w:rsidRPr="00D40237">
              <w:rPr>
                <w:rFonts w:asciiTheme="minorHAnsi" w:hAnsiTheme="minorHAnsi"/>
                <w:b/>
                <w:bCs/>
                <w:sz w:val="20"/>
              </w:rPr>
              <w:t>1.000</w:t>
            </w:r>
            <w:r w:rsidR="001B5568" w:rsidRPr="00D40237">
              <w:rPr>
                <w:rFonts w:asciiTheme="minorHAnsi" w:hAnsiTheme="minorHAnsi"/>
                <w:b/>
                <w:bCs/>
                <w:sz w:val="20"/>
              </w:rPr>
              <w:t>,-Kč</w:t>
            </w:r>
            <w:r w:rsidR="00B9712C" w:rsidRPr="00D40237">
              <w:rPr>
                <w:rFonts w:asciiTheme="minorHAnsi" w:hAnsiTheme="minorHAnsi"/>
                <w:b/>
                <w:bCs/>
                <w:sz w:val="20"/>
              </w:rPr>
              <w:t xml:space="preserve"> pro notebooky</w:t>
            </w:r>
            <w:r w:rsidR="001D64FB" w:rsidRPr="00D40237">
              <w:rPr>
                <w:rFonts w:asciiTheme="minorHAnsi" w:hAnsiTheme="minorHAnsi"/>
                <w:b/>
                <w:bCs/>
                <w:sz w:val="20"/>
              </w:rPr>
              <w:t xml:space="preserve"> a mobilní tiskárny</w:t>
            </w:r>
          </w:p>
        </w:tc>
      </w:tr>
    </w:tbl>
    <w:p w:rsidR="00B9712C" w:rsidRPr="00FB4E72" w:rsidRDefault="00B9712C" w:rsidP="00B9712C">
      <w:pPr>
        <w:tabs>
          <w:tab w:val="left" w:pos="2410"/>
        </w:tabs>
        <w:spacing w:before="120"/>
        <w:ind w:left="567"/>
        <w:jc w:val="both"/>
        <w:rPr>
          <w:rFonts w:asciiTheme="minorHAnsi" w:hAnsiTheme="minorHAnsi"/>
          <w:color w:val="000000" w:themeColor="text1"/>
          <w:sz w:val="20"/>
          <w:szCs w:val="20"/>
        </w:rPr>
      </w:pPr>
      <w:r w:rsidRPr="00D40237">
        <w:rPr>
          <w:rFonts w:asciiTheme="minorHAnsi" w:hAnsiTheme="minorHAnsi"/>
          <w:color w:val="000000" w:themeColor="text1"/>
          <w:sz w:val="20"/>
          <w:szCs w:val="20"/>
        </w:rPr>
        <w:t xml:space="preserve">Pro pojištění notebooků </w:t>
      </w:r>
      <w:r w:rsidR="001D64FB" w:rsidRPr="00D40237">
        <w:rPr>
          <w:rFonts w:asciiTheme="minorHAnsi" w:hAnsiTheme="minorHAnsi"/>
          <w:color w:val="000000" w:themeColor="text1"/>
          <w:sz w:val="20"/>
          <w:szCs w:val="20"/>
        </w:rPr>
        <w:t xml:space="preserve">a mobilních tiskáren </w:t>
      </w:r>
      <w:r w:rsidRPr="00D40237">
        <w:rPr>
          <w:rFonts w:asciiTheme="minorHAnsi" w:hAnsiTheme="minorHAnsi"/>
          <w:color w:val="000000" w:themeColor="text1"/>
          <w:sz w:val="20"/>
          <w:szCs w:val="20"/>
        </w:rPr>
        <w:t xml:space="preserve">se sjednává maximální limit plnění pro jednu škodu ve výši 100 000,-Kč. Pojištění se vztahuje i </w:t>
      </w:r>
      <w:r w:rsidR="001D64FB" w:rsidRPr="00D40237">
        <w:rPr>
          <w:rFonts w:asciiTheme="minorHAnsi" w:hAnsiTheme="minorHAnsi"/>
          <w:color w:val="000000" w:themeColor="text1"/>
          <w:sz w:val="20"/>
          <w:szCs w:val="20"/>
        </w:rPr>
        <w:t xml:space="preserve">na </w:t>
      </w:r>
      <w:r w:rsidRPr="00D40237">
        <w:rPr>
          <w:rFonts w:asciiTheme="minorHAnsi" w:hAnsiTheme="minorHAnsi"/>
          <w:color w:val="000000" w:themeColor="text1"/>
          <w:sz w:val="20"/>
          <w:szCs w:val="20"/>
        </w:rPr>
        <w:t xml:space="preserve">škody vzniklé při odcizení </w:t>
      </w:r>
      <w:r w:rsidR="004A3B71" w:rsidRPr="00D40237">
        <w:rPr>
          <w:rFonts w:asciiTheme="minorHAnsi" w:hAnsiTheme="minorHAnsi"/>
          <w:color w:val="000000" w:themeColor="text1"/>
          <w:sz w:val="20"/>
          <w:szCs w:val="20"/>
        </w:rPr>
        <w:t>notebooků</w:t>
      </w:r>
      <w:r w:rsidR="001D64FB" w:rsidRPr="00D40237">
        <w:rPr>
          <w:rFonts w:asciiTheme="minorHAnsi" w:hAnsiTheme="minorHAnsi"/>
          <w:color w:val="000000" w:themeColor="text1"/>
          <w:sz w:val="20"/>
          <w:szCs w:val="20"/>
        </w:rPr>
        <w:t xml:space="preserve"> a mobilních tiskáren</w:t>
      </w:r>
      <w:r w:rsidR="004A3B71" w:rsidRPr="00D40237">
        <w:rPr>
          <w:rFonts w:asciiTheme="minorHAnsi" w:hAnsiTheme="minorHAnsi"/>
          <w:color w:val="000000" w:themeColor="text1"/>
          <w:sz w:val="20"/>
          <w:szCs w:val="20"/>
        </w:rPr>
        <w:t xml:space="preserve"> </w:t>
      </w:r>
      <w:r w:rsidRPr="00D40237">
        <w:rPr>
          <w:rFonts w:asciiTheme="minorHAnsi" w:hAnsiTheme="minorHAnsi"/>
          <w:color w:val="000000" w:themeColor="text1"/>
          <w:sz w:val="20"/>
          <w:szCs w:val="20"/>
        </w:rPr>
        <w:t>z motorového vozidla.</w:t>
      </w:r>
    </w:p>
    <w:p w:rsidR="001B5568" w:rsidRPr="007A5FB6" w:rsidRDefault="001B5568" w:rsidP="001B5568">
      <w:pPr>
        <w:spacing w:before="120"/>
        <w:ind w:left="540"/>
        <w:jc w:val="both"/>
        <w:rPr>
          <w:rFonts w:asciiTheme="minorHAnsi" w:hAnsiTheme="minorHAnsi"/>
          <w:b/>
          <w:sz w:val="20"/>
        </w:rPr>
      </w:pPr>
      <w:r>
        <w:rPr>
          <w:rFonts w:asciiTheme="minorHAnsi" w:hAnsiTheme="minorHAnsi"/>
          <w:b/>
          <w:sz w:val="20"/>
          <w:szCs w:val="20"/>
        </w:rPr>
        <w:t xml:space="preserve">Elektronika je </w:t>
      </w:r>
      <w:r w:rsidRPr="007A5FB6">
        <w:rPr>
          <w:rFonts w:asciiTheme="minorHAnsi" w:hAnsiTheme="minorHAnsi"/>
          <w:b/>
          <w:sz w:val="20"/>
          <w:szCs w:val="20"/>
        </w:rPr>
        <w:t>řádně veden</w:t>
      </w:r>
      <w:r>
        <w:rPr>
          <w:rFonts w:asciiTheme="minorHAnsi" w:hAnsiTheme="minorHAnsi"/>
          <w:b/>
          <w:sz w:val="20"/>
          <w:szCs w:val="20"/>
        </w:rPr>
        <w:t>a</w:t>
      </w:r>
      <w:r w:rsidRPr="007A5FB6">
        <w:rPr>
          <w:rFonts w:asciiTheme="minorHAnsi" w:hAnsiTheme="minorHAnsi"/>
          <w:b/>
          <w:sz w:val="20"/>
          <w:szCs w:val="20"/>
        </w:rPr>
        <w:t xml:space="preserve"> v účetní evidenci pojištěného</w:t>
      </w:r>
      <w:r w:rsidRPr="007A5FB6">
        <w:rPr>
          <w:rFonts w:asciiTheme="minorHAnsi" w:hAnsiTheme="minorHAnsi"/>
          <w:b/>
          <w:sz w:val="20"/>
        </w:rPr>
        <w:t xml:space="preserve">. </w:t>
      </w:r>
    </w:p>
    <w:p w:rsidR="002D75C9" w:rsidRDefault="001B5568" w:rsidP="002D75C9">
      <w:pPr>
        <w:ind w:left="540"/>
        <w:jc w:val="both"/>
        <w:rPr>
          <w:rFonts w:asciiTheme="minorHAnsi" w:hAnsiTheme="minorHAnsi"/>
          <w:b/>
          <w:sz w:val="20"/>
        </w:rPr>
      </w:pPr>
      <w:r>
        <w:rPr>
          <w:rFonts w:asciiTheme="minorHAnsi" w:hAnsiTheme="minorHAnsi"/>
          <w:b/>
          <w:sz w:val="20"/>
          <w:szCs w:val="20"/>
        </w:rPr>
        <w:t>Elektronika je</w:t>
      </w:r>
      <w:r w:rsidRPr="007A5FB6">
        <w:rPr>
          <w:rFonts w:asciiTheme="minorHAnsi" w:hAnsiTheme="minorHAnsi"/>
          <w:b/>
          <w:sz w:val="20"/>
        </w:rPr>
        <w:t xml:space="preserve"> v dobrém technickém </w:t>
      </w:r>
      <w:r>
        <w:rPr>
          <w:rFonts w:asciiTheme="minorHAnsi" w:hAnsiTheme="minorHAnsi"/>
          <w:b/>
          <w:sz w:val="20"/>
        </w:rPr>
        <w:t>stavu a provozuschopná</w:t>
      </w:r>
      <w:r w:rsidRPr="007A5FB6">
        <w:rPr>
          <w:rFonts w:asciiTheme="minorHAnsi" w:hAnsiTheme="minorHAnsi"/>
          <w:b/>
          <w:sz w:val="20"/>
        </w:rPr>
        <w:t>.</w:t>
      </w:r>
    </w:p>
    <w:p w:rsidR="002D75C9" w:rsidRPr="00DA2630" w:rsidRDefault="002D75C9" w:rsidP="002D75C9">
      <w:pPr>
        <w:tabs>
          <w:tab w:val="left" w:pos="2410"/>
        </w:tabs>
        <w:spacing w:before="120"/>
        <w:ind w:left="567"/>
        <w:jc w:val="both"/>
        <w:rPr>
          <w:rFonts w:asciiTheme="minorHAnsi" w:hAnsiTheme="minorHAnsi"/>
          <w:b/>
          <w:bCs/>
          <w:sz w:val="22"/>
          <w:szCs w:val="22"/>
        </w:rPr>
      </w:pPr>
      <w:r w:rsidRPr="00DA2630">
        <w:rPr>
          <w:rFonts w:asciiTheme="minorHAnsi" w:hAnsiTheme="minorHAnsi"/>
          <w:b/>
          <w:bCs/>
          <w:sz w:val="22"/>
          <w:szCs w:val="22"/>
        </w:rPr>
        <w:t>Zvláštní ujednání</w:t>
      </w:r>
      <w:r w:rsidR="00A851F6">
        <w:rPr>
          <w:rFonts w:asciiTheme="minorHAnsi" w:hAnsiTheme="minorHAnsi"/>
          <w:b/>
          <w:bCs/>
          <w:sz w:val="22"/>
          <w:szCs w:val="22"/>
        </w:rPr>
        <w:t>:</w:t>
      </w:r>
    </w:p>
    <w:p w:rsidR="002D75C9" w:rsidRPr="00DA2630" w:rsidRDefault="002D75C9" w:rsidP="00A851F6">
      <w:pPr>
        <w:tabs>
          <w:tab w:val="left" w:pos="2410"/>
        </w:tabs>
        <w:ind w:left="567"/>
        <w:jc w:val="both"/>
        <w:rPr>
          <w:rFonts w:asciiTheme="minorHAnsi" w:hAnsiTheme="minorHAnsi"/>
          <w:sz w:val="22"/>
          <w:szCs w:val="22"/>
        </w:rPr>
      </w:pPr>
      <w:r w:rsidRPr="00DA2630">
        <w:rPr>
          <w:rFonts w:asciiTheme="minorHAnsi" w:hAnsiTheme="minorHAnsi"/>
          <w:sz w:val="20"/>
          <w:szCs w:val="20"/>
        </w:rPr>
        <w:t xml:space="preserve">Poškození nebo zničení pojištěného zařízení jakoukoliv nahodilou událostí, která omezuje či vylučuje jeho funkčnost. Pojištění se vztahuje zejména na tyto události: poškození způsobené konstrukční nebo výrobní vadou, pádem nebo vniknutím cizího předmětu, zkratem, přepětím, vadou izolace, chybnou obsluhou, pádem nebo nárazem pojištěného zařízení apod. Součástí pojištění jsou i data potřebná pro základní funkce pojištěného zařízení (dále jen „pojištěná základní data“). Pojistitel poskytne plnění také za přiměřené náklady </w:t>
      </w:r>
      <w:proofErr w:type="gramStart"/>
      <w:r w:rsidRPr="00DA2630">
        <w:rPr>
          <w:rFonts w:asciiTheme="minorHAnsi" w:hAnsiTheme="minorHAnsi"/>
          <w:sz w:val="20"/>
          <w:szCs w:val="20"/>
        </w:rPr>
        <w:t>na</w:t>
      </w:r>
      <w:proofErr w:type="gramEnd"/>
      <w:r w:rsidRPr="00DA2630">
        <w:rPr>
          <w:rFonts w:asciiTheme="minorHAnsi" w:hAnsiTheme="minorHAnsi"/>
          <w:sz w:val="20"/>
          <w:szCs w:val="20"/>
        </w:rPr>
        <w:t>: provizorní opravu, pokud se tím nezvýší náklady na celkovou opravu; demontáž a montáž poškozeného zařízení a expresní dopravu náhradních dílů, pokud nebylo účelné zajistit obvyklou dopravou a pokud jejich vynaložení pojistitel předem odsouhlasil</w:t>
      </w:r>
      <w:r w:rsidRPr="00DA2630">
        <w:rPr>
          <w:rFonts w:asciiTheme="minorHAnsi" w:hAnsiTheme="minorHAnsi"/>
          <w:sz w:val="22"/>
          <w:szCs w:val="22"/>
        </w:rPr>
        <w:t>.</w:t>
      </w:r>
    </w:p>
    <w:p w:rsidR="002D75C9" w:rsidRDefault="002D75C9" w:rsidP="002D75C9">
      <w:pPr>
        <w:tabs>
          <w:tab w:val="left" w:pos="2410"/>
        </w:tabs>
        <w:spacing w:before="120"/>
        <w:ind w:left="567"/>
        <w:jc w:val="both"/>
        <w:rPr>
          <w:rFonts w:asciiTheme="minorHAnsi" w:hAnsiTheme="minorHAnsi"/>
          <w:sz w:val="20"/>
          <w:szCs w:val="20"/>
        </w:rPr>
      </w:pPr>
      <w:r w:rsidRPr="00DA2630">
        <w:rPr>
          <w:rFonts w:asciiTheme="minorHAnsi" w:hAnsiTheme="minorHAnsi"/>
          <w:sz w:val="20"/>
          <w:szCs w:val="20"/>
        </w:rPr>
        <w:lastRenderedPageBreak/>
        <w:t>Pojištěna je také elektronika a zařízení, jejichž stáří v d</w:t>
      </w:r>
      <w:r w:rsidR="00B9712C">
        <w:rPr>
          <w:rFonts w:asciiTheme="minorHAnsi" w:hAnsiTheme="minorHAnsi"/>
          <w:sz w:val="20"/>
          <w:szCs w:val="20"/>
        </w:rPr>
        <w:t xml:space="preserve">obě vzniku škody přesáhlo 5 let, a to </w:t>
      </w:r>
      <w:r w:rsidR="00B9712C">
        <w:rPr>
          <w:rFonts w:asciiTheme="minorHAnsi" w:hAnsiTheme="minorHAnsi"/>
          <w:sz w:val="20"/>
        </w:rPr>
        <w:t>odchylně od </w:t>
      </w:r>
      <w:r w:rsidR="00B9712C" w:rsidRPr="007A5FB6">
        <w:rPr>
          <w:rFonts w:asciiTheme="minorHAnsi" w:hAnsiTheme="minorHAnsi"/>
          <w:sz w:val="20"/>
        </w:rPr>
        <w:t>článk</w:t>
      </w:r>
      <w:r w:rsidR="00B9712C">
        <w:rPr>
          <w:rFonts w:asciiTheme="minorHAnsi" w:hAnsiTheme="minorHAnsi"/>
          <w:sz w:val="20"/>
        </w:rPr>
        <w:t>u</w:t>
      </w:r>
      <w:r w:rsidR="00B9712C" w:rsidRPr="007A5FB6">
        <w:rPr>
          <w:rFonts w:asciiTheme="minorHAnsi" w:hAnsiTheme="minorHAnsi"/>
          <w:sz w:val="20"/>
        </w:rPr>
        <w:t xml:space="preserve"> 5</w:t>
      </w:r>
      <w:r w:rsidR="00B9712C">
        <w:rPr>
          <w:rFonts w:asciiTheme="minorHAnsi" w:hAnsiTheme="minorHAnsi"/>
          <w:sz w:val="20"/>
        </w:rPr>
        <w:t>,</w:t>
      </w:r>
      <w:r w:rsidR="00B9712C" w:rsidRPr="007A5FB6">
        <w:rPr>
          <w:rFonts w:asciiTheme="minorHAnsi" w:hAnsiTheme="minorHAnsi"/>
          <w:sz w:val="20"/>
        </w:rPr>
        <w:t xml:space="preserve"> bod</w:t>
      </w:r>
      <w:r w:rsidR="00B9712C">
        <w:rPr>
          <w:rFonts w:asciiTheme="minorHAnsi" w:hAnsiTheme="minorHAnsi"/>
          <w:sz w:val="20"/>
        </w:rPr>
        <w:t>u</w:t>
      </w:r>
      <w:r w:rsidR="00B9712C" w:rsidRPr="007A5FB6">
        <w:rPr>
          <w:rFonts w:asciiTheme="minorHAnsi" w:hAnsiTheme="minorHAnsi"/>
          <w:sz w:val="20"/>
        </w:rPr>
        <w:t xml:space="preserve"> </w:t>
      </w:r>
      <w:r w:rsidR="00B9712C">
        <w:rPr>
          <w:rFonts w:asciiTheme="minorHAnsi" w:hAnsiTheme="minorHAnsi"/>
          <w:sz w:val="20"/>
        </w:rPr>
        <w:t>3 DPP</w:t>
      </w:r>
      <w:r w:rsidR="00B9712C" w:rsidRPr="007A5FB6">
        <w:rPr>
          <w:rFonts w:asciiTheme="minorHAnsi" w:hAnsiTheme="minorHAnsi"/>
          <w:sz w:val="20"/>
        </w:rPr>
        <w:t>SE</w:t>
      </w:r>
      <w:r w:rsidR="00B9712C">
        <w:rPr>
          <w:rFonts w:asciiTheme="minorHAnsi" w:hAnsiTheme="minorHAnsi"/>
          <w:sz w:val="20"/>
        </w:rPr>
        <w:t xml:space="preserve"> MP 1/16</w:t>
      </w:r>
      <w:r w:rsidR="00A851F6">
        <w:rPr>
          <w:rFonts w:asciiTheme="minorHAnsi" w:hAnsiTheme="minorHAnsi"/>
          <w:sz w:val="20"/>
        </w:rPr>
        <w:t>.</w:t>
      </w:r>
    </w:p>
    <w:p w:rsidR="00A851F6" w:rsidRPr="00A851F6" w:rsidRDefault="00A851F6" w:rsidP="00A851F6">
      <w:pPr>
        <w:tabs>
          <w:tab w:val="left" w:pos="2410"/>
        </w:tabs>
        <w:spacing w:before="120"/>
        <w:ind w:left="567"/>
        <w:jc w:val="both"/>
        <w:rPr>
          <w:rFonts w:asciiTheme="minorHAnsi" w:hAnsiTheme="minorHAnsi"/>
          <w:b/>
          <w:sz w:val="20"/>
          <w:szCs w:val="20"/>
        </w:rPr>
      </w:pPr>
      <w:r w:rsidRPr="00A851F6">
        <w:rPr>
          <w:rFonts w:asciiTheme="minorHAnsi" w:hAnsiTheme="minorHAnsi"/>
          <w:b/>
          <w:sz w:val="20"/>
          <w:szCs w:val="20"/>
        </w:rPr>
        <w:t>Zvláštní ujednání pro odcizení:</w:t>
      </w:r>
    </w:p>
    <w:p w:rsidR="002D75C9" w:rsidRPr="00DA2630" w:rsidRDefault="002D75C9" w:rsidP="00C025DF">
      <w:pPr>
        <w:tabs>
          <w:tab w:val="left" w:pos="2410"/>
        </w:tabs>
        <w:ind w:left="567"/>
        <w:jc w:val="both"/>
        <w:rPr>
          <w:rFonts w:asciiTheme="minorHAnsi" w:hAnsiTheme="minorHAnsi"/>
          <w:sz w:val="22"/>
          <w:szCs w:val="22"/>
        </w:rPr>
      </w:pPr>
      <w:r w:rsidRPr="00DA2630">
        <w:rPr>
          <w:rFonts w:asciiTheme="minorHAnsi" w:hAnsiTheme="minorHAnsi"/>
          <w:sz w:val="20"/>
          <w:szCs w:val="20"/>
        </w:rPr>
        <w:t>Uzavřeným prostorem se rozumí prostor, ve kterém jsou uloženy pojištěné věci. Prvky zabezpečující z vnější strany uzavřený prostor nelze demontovat běžnými nástroji a nelze je z vnější strany překonat bez jejich destrukce. Za uzavřený prostor se považuje prostor ohraničený prosklenou fasádou, pláštěm, střechou sendvičové konstrukce a lehkými stavebními příčkami (např. sádrokarton, sklo). Ve střeše se mohou nacházet světlíky, v příčkách požární klapky. Za uzavřený prostor se dále považují také staveništní buňky. Za uzamčená vrata a dveře se považují i požární dveře, prosklené dveře s elektromechanickým ovládáním a vratové systémy. Za uzamčená vrata se považují vrata a mříže uzavřené elektrickým pohonem. Prosklené plochy nemusí být mechanicky zabezpečeny. Za uzavřený prostor se považuje i uzamčené oplocené prostranství</w:t>
      </w:r>
      <w:r w:rsidRPr="00DA2630">
        <w:rPr>
          <w:rFonts w:asciiTheme="minorHAnsi" w:hAnsiTheme="minorHAnsi"/>
          <w:sz w:val="22"/>
          <w:szCs w:val="22"/>
        </w:rPr>
        <w:t>.</w:t>
      </w:r>
    </w:p>
    <w:p w:rsidR="002D75C9" w:rsidRDefault="002D75C9" w:rsidP="00A851F6">
      <w:pPr>
        <w:tabs>
          <w:tab w:val="left" w:pos="2410"/>
        </w:tabs>
        <w:ind w:left="567"/>
        <w:jc w:val="both"/>
        <w:rPr>
          <w:rFonts w:asciiTheme="minorHAnsi" w:hAnsiTheme="minorHAnsi"/>
          <w:sz w:val="20"/>
          <w:szCs w:val="20"/>
        </w:rPr>
      </w:pPr>
      <w:r w:rsidRPr="00DA2630">
        <w:rPr>
          <w:rFonts w:asciiTheme="minorHAnsi" w:hAnsiTheme="minorHAnsi"/>
          <w:sz w:val="20"/>
          <w:szCs w:val="20"/>
        </w:rPr>
        <w:t>Za překonání překážek se považuje překonání konstrukčního upevnění pojištěné věci (tj. demontáž).</w:t>
      </w:r>
    </w:p>
    <w:p w:rsidR="00A21FFB" w:rsidRDefault="00A21FFB" w:rsidP="00A851F6">
      <w:pPr>
        <w:tabs>
          <w:tab w:val="left" w:pos="2410"/>
        </w:tabs>
        <w:ind w:left="567"/>
        <w:jc w:val="both"/>
        <w:rPr>
          <w:rFonts w:asciiTheme="minorHAnsi" w:hAnsiTheme="minorHAnsi"/>
          <w:sz w:val="20"/>
          <w:szCs w:val="20"/>
        </w:rPr>
      </w:pPr>
    </w:p>
    <w:p w:rsidR="00A21FFB" w:rsidRPr="007A5FB6" w:rsidRDefault="00A21FFB" w:rsidP="00A21FFB">
      <w:pPr>
        <w:pStyle w:val="Zkladntext"/>
        <w:ind w:left="540"/>
        <w:rPr>
          <w:rFonts w:asciiTheme="minorHAnsi" w:hAnsiTheme="minorHAnsi"/>
          <w:sz w:val="20"/>
        </w:rPr>
      </w:pPr>
      <w:r>
        <w:rPr>
          <w:rFonts w:asciiTheme="minorHAnsi" w:hAnsiTheme="minorHAnsi"/>
          <w:sz w:val="20"/>
        </w:rPr>
        <w:t xml:space="preserve">Pro </w:t>
      </w:r>
      <w:r w:rsidRPr="00FB4E72">
        <w:rPr>
          <w:rFonts w:asciiTheme="minorHAnsi" w:hAnsiTheme="minorHAnsi"/>
          <w:color w:val="000000" w:themeColor="text1"/>
          <w:sz w:val="20"/>
        </w:rPr>
        <w:t xml:space="preserve">odcizení </w:t>
      </w:r>
      <w:r>
        <w:rPr>
          <w:rFonts w:asciiTheme="minorHAnsi" w:hAnsiTheme="minorHAnsi"/>
          <w:color w:val="000000" w:themeColor="text1"/>
          <w:sz w:val="20"/>
        </w:rPr>
        <w:t xml:space="preserve">notebooků </w:t>
      </w:r>
      <w:r w:rsidR="00D50664" w:rsidRPr="00D40237">
        <w:rPr>
          <w:rFonts w:asciiTheme="minorHAnsi" w:hAnsiTheme="minorHAnsi"/>
          <w:color w:val="000000" w:themeColor="text1"/>
          <w:sz w:val="20"/>
        </w:rPr>
        <w:t>a mobilních tiskáren</w:t>
      </w:r>
      <w:r w:rsidR="00D50664">
        <w:rPr>
          <w:rFonts w:asciiTheme="minorHAnsi" w:hAnsiTheme="minorHAnsi"/>
          <w:color w:val="000000" w:themeColor="text1"/>
          <w:sz w:val="20"/>
        </w:rPr>
        <w:t xml:space="preserve"> </w:t>
      </w:r>
      <w:r w:rsidRPr="00FB4E72">
        <w:rPr>
          <w:rFonts w:asciiTheme="minorHAnsi" w:hAnsiTheme="minorHAnsi"/>
          <w:color w:val="000000" w:themeColor="text1"/>
          <w:sz w:val="20"/>
        </w:rPr>
        <w:t>z motorového vozidla</w:t>
      </w:r>
      <w:r>
        <w:rPr>
          <w:rFonts w:asciiTheme="minorHAnsi" w:hAnsiTheme="minorHAnsi"/>
          <w:color w:val="000000" w:themeColor="text1"/>
          <w:sz w:val="20"/>
        </w:rPr>
        <w:t xml:space="preserve"> platí že, </w:t>
      </w:r>
      <w:r>
        <w:rPr>
          <w:rFonts w:asciiTheme="minorHAnsi" w:hAnsiTheme="minorHAnsi"/>
          <w:sz w:val="20"/>
        </w:rPr>
        <w:t>d</w:t>
      </w:r>
      <w:r w:rsidRPr="007A5FB6">
        <w:rPr>
          <w:rFonts w:asciiTheme="minorHAnsi" w:hAnsiTheme="minorHAnsi"/>
          <w:sz w:val="20"/>
        </w:rPr>
        <w:t>ojde-li ke krádeži zařízení z motorového vozidla, poskytne pojistitel plnění pouze v případě, pokud:</w:t>
      </w:r>
    </w:p>
    <w:p w:rsidR="00A21FFB" w:rsidRPr="00A21FFB" w:rsidRDefault="00A21FFB" w:rsidP="00A21FFB">
      <w:pPr>
        <w:pStyle w:val="Zkladntext"/>
        <w:ind w:left="540"/>
        <w:rPr>
          <w:rFonts w:asciiTheme="minorHAnsi" w:hAnsiTheme="minorHAnsi"/>
          <w:sz w:val="20"/>
        </w:rPr>
      </w:pPr>
      <w:r w:rsidRPr="007A5FB6">
        <w:rPr>
          <w:rFonts w:asciiTheme="minorHAnsi" w:hAnsiTheme="minorHAnsi"/>
          <w:sz w:val="20"/>
        </w:rPr>
        <w:t>škoda vznikla v době od 6</w:t>
      </w:r>
      <w:r w:rsidRPr="007A5FB6">
        <w:rPr>
          <w:rFonts w:asciiTheme="minorHAnsi" w:hAnsiTheme="minorHAnsi"/>
          <w:sz w:val="20"/>
          <w:vertAlign w:val="superscript"/>
        </w:rPr>
        <w:t>00</w:t>
      </w:r>
      <w:r w:rsidRPr="007A5FB6">
        <w:rPr>
          <w:rFonts w:asciiTheme="minorHAnsi" w:hAnsiTheme="minorHAnsi"/>
          <w:sz w:val="20"/>
        </w:rPr>
        <w:t xml:space="preserve"> do 22</w:t>
      </w:r>
      <w:r w:rsidRPr="007A5FB6">
        <w:rPr>
          <w:rFonts w:asciiTheme="minorHAnsi" w:hAnsiTheme="minorHAnsi"/>
          <w:sz w:val="20"/>
          <w:vertAlign w:val="superscript"/>
        </w:rPr>
        <w:t>00</w:t>
      </w:r>
      <w:r w:rsidRPr="007A5FB6">
        <w:rPr>
          <w:rFonts w:asciiTheme="minorHAnsi" w:hAnsiTheme="minorHAnsi"/>
          <w:sz w:val="20"/>
        </w:rPr>
        <w:t xml:space="preserve"> hod., motorové vozidlo, z něhož bylo zařízení odcizeno, mělo pevnou střechu, odcizené zařízení bylo v době vzniku škody umístěno v zavazadlovém prostoru a nebylo z vnějšku viditelné. Časové omezení se však netýká případů, kdy bylo motorové vozidlo v době vzniku pojistné události umístěno v uzamčené garáži nebo na hlídaném parkovišti.</w:t>
      </w:r>
    </w:p>
    <w:p w:rsidR="00A21FFB" w:rsidRDefault="00A21FFB" w:rsidP="00A851F6">
      <w:pPr>
        <w:tabs>
          <w:tab w:val="left" w:pos="2410"/>
        </w:tabs>
        <w:ind w:left="567"/>
        <w:jc w:val="both"/>
        <w:rPr>
          <w:rFonts w:asciiTheme="minorHAnsi" w:hAnsiTheme="minorHAnsi"/>
          <w:color w:val="000000" w:themeColor="text1"/>
          <w:sz w:val="20"/>
          <w:szCs w:val="20"/>
        </w:rPr>
      </w:pPr>
    </w:p>
    <w:p w:rsidR="00A21FFB" w:rsidRPr="00585A44" w:rsidRDefault="00A21FFB" w:rsidP="00A21FFB">
      <w:pPr>
        <w:spacing w:before="120"/>
        <w:ind w:left="567"/>
        <w:rPr>
          <w:rFonts w:asciiTheme="minorHAnsi" w:hAnsiTheme="minorHAnsi"/>
          <w:sz w:val="20"/>
          <w:szCs w:val="20"/>
        </w:rPr>
      </w:pPr>
      <w:r>
        <w:rPr>
          <w:rFonts w:asciiTheme="minorHAnsi" w:hAnsiTheme="minorHAnsi"/>
          <w:color w:val="000000" w:themeColor="text1"/>
          <w:sz w:val="20"/>
          <w:szCs w:val="20"/>
        </w:rPr>
        <w:t xml:space="preserve">Pro přepravu měřících přístrojů se ujednává </w:t>
      </w:r>
      <w:r>
        <w:rPr>
          <w:rFonts w:asciiTheme="minorHAnsi" w:hAnsiTheme="minorHAnsi"/>
          <w:sz w:val="20"/>
          <w:szCs w:val="20"/>
        </w:rPr>
        <w:t>o</w:t>
      </w:r>
      <w:r w:rsidRPr="00585A44">
        <w:rPr>
          <w:rFonts w:asciiTheme="minorHAnsi" w:hAnsiTheme="minorHAnsi"/>
          <w:sz w:val="20"/>
          <w:szCs w:val="20"/>
        </w:rPr>
        <w:t>dchylně od čl. 5, bodu 2 DPPPN MP 1/1</w:t>
      </w:r>
      <w:r>
        <w:rPr>
          <w:rFonts w:asciiTheme="minorHAnsi" w:hAnsiTheme="minorHAnsi"/>
          <w:sz w:val="20"/>
          <w:szCs w:val="20"/>
        </w:rPr>
        <w:t>6</w:t>
      </w:r>
      <w:r w:rsidRPr="00585A44">
        <w:rPr>
          <w:rFonts w:asciiTheme="minorHAnsi" w:hAnsiTheme="minorHAnsi"/>
          <w:sz w:val="20"/>
          <w:szCs w:val="20"/>
        </w:rPr>
        <w:t xml:space="preserve"> se ujednává následující způsob zabezpečení:</w:t>
      </w:r>
    </w:p>
    <w:p w:rsidR="00A21FFB" w:rsidRPr="00585A44" w:rsidRDefault="00A21FFB" w:rsidP="00A21FFB">
      <w:pPr>
        <w:ind w:left="567"/>
        <w:rPr>
          <w:rFonts w:asciiTheme="minorHAnsi" w:hAnsiTheme="minorHAnsi"/>
          <w:sz w:val="20"/>
          <w:szCs w:val="20"/>
        </w:rPr>
      </w:pPr>
      <w:r w:rsidRPr="00585A44">
        <w:rPr>
          <w:rFonts w:asciiTheme="minorHAnsi" w:hAnsiTheme="minorHAnsi"/>
          <w:sz w:val="20"/>
          <w:szCs w:val="20"/>
        </w:rPr>
        <w:t>Dojde-li ke krádeži pojištěných věcí ze zaparkovaného pojištěného vozidla, vznikne pojištěnému právo na pojistné plnění jen tehdy, pokud js</w:t>
      </w:r>
      <w:r w:rsidR="00FA78EA">
        <w:rPr>
          <w:rFonts w:asciiTheme="minorHAnsi" w:hAnsiTheme="minorHAnsi"/>
          <w:sz w:val="20"/>
          <w:szCs w:val="20"/>
        </w:rPr>
        <w:t>ou splněny následující podmínky</w:t>
      </w:r>
      <w:r w:rsidRPr="00585A44">
        <w:rPr>
          <w:rFonts w:asciiTheme="minorHAnsi" w:hAnsiTheme="minorHAnsi"/>
          <w:sz w:val="20"/>
          <w:szCs w:val="20"/>
        </w:rPr>
        <w:t xml:space="preserve">: </w:t>
      </w:r>
    </w:p>
    <w:p w:rsidR="00A21FFB" w:rsidRPr="00585A44" w:rsidRDefault="00A21FFB" w:rsidP="00A21FFB">
      <w:pPr>
        <w:numPr>
          <w:ilvl w:val="0"/>
          <w:numId w:val="18"/>
        </w:numPr>
        <w:ind w:left="993" w:hanging="426"/>
        <w:jc w:val="both"/>
        <w:rPr>
          <w:rFonts w:asciiTheme="minorHAnsi" w:hAnsiTheme="minorHAnsi"/>
          <w:sz w:val="20"/>
        </w:rPr>
      </w:pPr>
      <w:r w:rsidRPr="00585A44">
        <w:rPr>
          <w:rFonts w:asciiTheme="minorHAnsi" w:hAnsiTheme="minorHAnsi"/>
          <w:sz w:val="20"/>
          <w:szCs w:val="20"/>
        </w:rPr>
        <w:t>v době vzniku pojistné události bylo pojištěné vozidlo řádně zabezpečeno (tzn. uzamčeno a všechna instalovaná zabezpečovací zařízení byla v aktivním stavu); vozidlo, které nemá pevnou střechu</w:t>
      </w:r>
      <w:r w:rsidR="00FA78EA">
        <w:rPr>
          <w:rFonts w:asciiTheme="minorHAnsi" w:hAnsiTheme="minorHAnsi"/>
          <w:sz w:val="20"/>
          <w:szCs w:val="20"/>
        </w:rPr>
        <w:t>,</w:t>
      </w:r>
      <w:r w:rsidRPr="00585A44">
        <w:rPr>
          <w:rFonts w:asciiTheme="minorHAnsi" w:hAnsiTheme="minorHAnsi"/>
          <w:sz w:val="20"/>
          <w:szCs w:val="20"/>
        </w:rPr>
        <w:t xml:space="preserve"> se považuje za zabezpečené,</w:t>
      </w:r>
      <w:r w:rsidRPr="00585A44">
        <w:rPr>
          <w:rFonts w:asciiTheme="minorHAnsi" w:hAnsiTheme="minorHAnsi"/>
          <w:sz w:val="20"/>
        </w:rPr>
        <w:t xml:space="preserve"> pokud je kabina vozidla řádně uzamčena a pojištěné věci jsou uloženy na ložném prostoru vozidla zcela zakrytém plachtou, která je zabezpečena proti vniknutí minimálně ocelovým lankem s uzamčeným visacím zámkem; </w:t>
      </w:r>
    </w:p>
    <w:p w:rsidR="00A21FFB" w:rsidRPr="00585A44" w:rsidRDefault="00A21FFB" w:rsidP="00A21FFB">
      <w:pPr>
        <w:numPr>
          <w:ilvl w:val="0"/>
          <w:numId w:val="18"/>
        </w:numPr>
        <w:ind w:left="993" w:hanging="426"/>
        <w:rPr>
          <w:rFonts w:asciiTheme="minorHAnsi" w:hAnsiTheme="minorHAnsi"/>
          <w:sz w:val="20"/>
        </w:rPr>
      </w:pPr>
      <w:r w:rsidRPr="00585A44">
        <w:rPr>
          <w:rFonts w:asciiTheme="minorHAnsi" w:hAnsiTheme="minorHAnsi"/>
          <w:sz w:val="20"/>
        </w:rPr>
        <w:t>škoda vznikla v době od 6:00 do 22:00 hodin;</w:t>
      </w:r>
    </w:p>
    <w:p w:rsidR="00A21FFB" w:rsidRPr="00585A44" w:rsidRDefault="00A21FFB" w:rsidP="00A21FFB">
      <w:pPr>
        <w:numPr>
          <w:ilvl w:val="0"/>
          <w:numId w:val="18"/>
        </w:numPr>
        <w:ind w:left="993" w:hanging="426"/>
        <w:rPr>
          <w:rFonts w:asciiTheme="minorHAnsi" w:hAnsiTheme="minorHAnsi"/>
          <w:sz w:val="20"/>
        </w:rPr>
      </w:pPr>
      <w:r w:rsidRPr="00585A44">
        <w:rPr>
          <w:rFonts w:asciiTheme="minorHAnsi" w:hAnsiTheme="minorHAnsi"/>
          <w:sz w:val="20"/>
        </w:rPr>
        <w:t xml:space="preserve">obsluha opustila vozidlo pouze na dobu nezbytně nutnou. </w:t>
      </w:r>
    </w:p>
    <w:p w:rsidR="00A21FFB" w:rsidRPr="00585A44" w:rsidRDefault="00A21FFB" w:rsidP="00A21FFB">
      <w:pPr>
        <w:ind w:left="567"/>
        <w:rPr>
          <w:rFonts w:asciiTheme="minorHAnsi" w:hAnsiTheme="minorHAnsi"/>
          <w:sz w:val="20"/>
        </w:rPr>
      </w:pPr>
      <w:r w:rsidRPr="00585A44">
        <w:rPr>
          <w:rFonts w:asciiTheme="minorHAnsi" w:hAnsiTheme="minorHAnsi"/>
          <w:sz w:val="20"/>
        </w:rPr>
        <w:t>Časové omezení se však netýká případů, kdy bylo pojištěné vozidlo v době vzniku pojistné události umístěno v garáži nebo na střeženém parkovišti, resp. v jiném oploceném střeženém prostoru, který není volně přístupný</w:t>
      </w:r>
      <w:r>
        <w:rPr>
          <w:rFonts w:asciiTheme="minorHAnsi" w:hAnsiTheme="minorHAnsi"/>
          <w:sz w:val="20"/>
        </w:rPr>
        <w:t>.</w:t>
      </w:r>
    </w:p>
    <w:p w:rsidR="00A21FFB" w:rsidRPr="00DA2630" w:rsidRDefault="00A21FFB" w:rsidP="00A21FFB">
      <w:pPr>
        <w:tabs>
          <w:tab w:val="left" w:pos="2410"/>
        </w:tabs>
        <w:jc w:val="both"/>
        <w:rPr>
          <w:rFonts w:asciiTheme="minorHAnsi" w:hAnsiTheme="minorHAnsi"/>
          <w:color w:val="0070C0"/>
          <w:sz w:val="20"/>
          <w:szCs w:val="20"/>
        </w:rPr>
      </w:pPr>
    </w:p>
    <w:bookmarkEnd w:id="3"/>
    <w:p w:rsidR="007E3674" w:rsidRPr="003E3D7B" w:rsidRDefault="007E3674" w:rsidP="00C025DF">
      <w:pPr>
        <w:pStyle w:val="Nadpis1"/>
        <w:ind w:left="357" w:hanging="357"/>
        <w:jc w:val="both"/>
        <w:rPr>
          <w:rFonts w:ascii="Calibri" w:hAnsi="Calibri"/>
        </w:rPr>
      </w:pPr>
      <w:r w:rsidRPr="003E3D7B">
        <w:rPr>
          <w:rFonts w:ascii="Calibri" w:hAnsi="Calibri"/>
        </w:rPr>
        <w:t xml:space="preserve">Pojištění odpovědnosti </w:t>
      </w:r>
    </w:p>
    <w:p w:rsidR="007E3674" w:rsidRPr="003E3D7B" w:rsidRDefault="007E3674" w:rsidP="00C025DF">
      <w:pPr>
        <w:tabs>
          <w:tab w:val="left" w:pos="-1620"/>
        </w:tabs>
        <w:spacing w:before="120"/>
        <w:jc w:val="both"/>
        <w:rPr>
          <w:rFonts w:ascii="Calibri" w:hAnsi="Calibri"/>
          <w:sz w:val="20"/>
        </w:rPr>
      </w:pPr>
      <w:r w:rsidRPr="003E3D7B">
        <w:rPr>
          <w:rFonts w:ascii="Calibri" w:hAnsi="Calibr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r w:rsidR="000F6D06">
        <w:rPr>
          <w:rFonts w:ascii="Calibri" w:hAnsi="Calibri"/>
          <w:sz w:val="20"/>
        </w:rPr>
        <w:t xml:space="preserve"> Níže uvedený rozsah a limity pojistného plnění se vztahují na všechny pobočky Českého metrologického</w:t>
      </w:r>
      <w:r w:rsidR="000F6D06" w:rsidRPr="000F6D06">
        <w:rPr>
          <w:rFonts w:ascii="Calibri" w:hAnsi="Calibri"/>
          <w:sz w:val="20"/>
        </w:rPr>
        <w:t xml:space="preserve"> institut</w:t>
      </w:r>
      <w:r w:rsidR="000F6D06">
        <w:rPr>
          <w:rFonts w:ascii="Calibri" w:hAnsi="Calibri"/>
          <w:sz w:val="20"/>
        </w:rPr>
        <w:t>u.</w:t>
      </w:r>
    </w:p>
    <w:p w:rsidR="007E3674" w:rsidRPr="003E3D7B" w:rsidRDefault="007E3674" w:rsidP="00A63703">
      <w:pPr>
        <w:tabs>
          <w:tab w:val="left" w:pos="1276"/>
        </w:tabs>
        <w:spacing w:before="240"/>
        <w:jc w:val="both"/>
        <w:rPr>
          <w:rFonts w:ascii="Calibri" w:hAnsi="Calibri"/>
          <w:sz w:val="20"/>
          <w:szCs w:val="22"/>
        </w:rPr>
      </w:pPr>
      <w:r w:rsidRPr="003E3D7B">
        <w:rPr>
          <w:rFonts w:ascii="Calibri" w:hAnsi="Calibri"/>
          <w:b/>
          <w:sz w:val="20"/>
          <w:szCs w:val="22"/>
        </w:rPr>
        <w:t>Pojištění se řídí:</w:t>
      </w:r>
      <w:r w:rsidRPr="003E3D7B">
        <w:rPr>
          <w:rFonts w:ascii="Calibri" w:hAnsi="Calibri"/>
          <w:sz w:val="20"/>
          <w:szCs w:val="22"/>
        </w:rPr>
        <w:tab/>
        <w:t>VPP pro pojištění odpovědnosti VPPOD 1/1</w:t>
      </w:r>
      <w:r>
        <w:rPr>
          <w:rFonts w:ascii="Calibri" w:hAnsi="Calibri"/>
          <w:sz w:val="20"/>
          <w:szCs w:val="22"/>
        </w:rPr>
        <w:t>6</w:t>
      </w:r>
      <w:r w:rsidRPr="003E3D7B">
        <w:rPr>
          <w:rFonts w:ascii="Calibri" w:hAnsi="Calibri"/>
          <w:sz w:val="20"/>
          <w:szCs w:val="22"/>
        </w:rPr>
        <w:t xml:space="preserve"> (dále jen VPPOD)</w:t>
      </w:r>
    </w:p>
    <w:p w:rsidR="007E3674" w:rsidRPr="003E3D7B" w:rsidRDefault="007E3674" w:rsidP="007E3674">
      <w:pPr>
        <w:tabs>
          <w:tab w:val="left" w:pos="1276"/>
        </w:tabs>
        <w:ind w:left="1276"/>
        <w:jc w:val="both"/>
        <w:rPr>
          <w:rFonts w:ascii="Calibri" w:hAnsi="Calibri"/>
          <w:sz w:val="20"/>
        </w:rPr>
      </w:pPr>
      <w:r w:rsidRPr="003E3D7B">
        <w:rPr>
          <w:rFonts w:ascii="Calibri" w:hAnsi="Calibri"/>
          <w:sz w:val="20"/>
        </w:rPr>
        <w:tab/>
        <w:t>DPP pro pojištění odpovědnosti podnikatele DPPOP P 1/1</w:t>
      </w:r>
      <w:r>
        <w:rPr>
          <w:rFonts w:ascii="Calibri" w:hAnsi="Calibri"/>
          <w:sz w:val="20"/>
        </w:rPr>
        <w:t>6</w:t>
      </w:r>
      <w:r w:rsidRPr="003E3D7B">
        <w:rPr>
          <w:rFonts w:ascii="Calibri" w:hAnsi="Calibri"/>
          <w:sz w:val="20"/>
        </w:rPr>
        <w:t xml:space="preserve"> (dále jen DPPOP)</w:t>
      </w:r>
    </w:p>
    <w:p w:rsidR="007E3674" w:rsidRPr="003E3D7B" w:rsidRDefault="007E3674" w:rsidP="007E3674">
      <w:pPr>
        <w:pStyle w:val="Nadpis2"/>
        <w:numPr>
          <w:ilvl w:val="0"/>
          <w:numId w:val="0"/>
        </w:numPr>
        <w:spacing w:before="120"/>
        <w:jc w:val="both"/>
        <w:rPr>
          <w:rFonts w:ascii="Calibri" w:hAnsi="Calibri"/>
        </w:rPr>
      </w:pPr>
      <w:r w:rsidRPr="003E3D7B">
        <w:rPr>
          <w:rFonts w:ascii="Calibri" w:hAnsi="Calibri"/>
        </w:rPr>
        <w:t>P</w:t>
      </w:r>
      <w:r w:rsidR="00C025DF">
        <w:rPr>
          <w:rFonts w:ascii="Calibri" w:hAnsi="Calibri"/>
        </w:rPr>
        <w:t xml:space="preserve">ojištění se vztahuje na právním </w:t>
      </w:r>
      <w:proofErr w:type="gramStart"/>
      <w:r w:rsidRPr="003E3D7B">
        <w:rPr>
          <w:rFonts w:ascii="Calibri" w:hAnsi="Calibri"/>
        </w:rPr>
        <w:t>předpisem</w:t>
      </w:r>
      <w:proofErr w:type="gramEnd"/>
      <w:r w:rsidRPr="003E3D7B">
        <w:rPr>
          <w:rFonts w:ascii="Calibri" w:hAnsi="Calibri"/>
        </w:rPr>
        <w:t xml:space="preserve"> stanovenou povinnost pojištěného nahradit poškozenému újmy specifikované v této pojistné smlouvě a DPPOP, vznikla-li pojištěnému povinnost k jejich náhradě v souvislosti s:</w:t>
      </w:r>
    </w:p>
    <w:p w:rsidR="00A63703" w:rsidRPr="00A63703" w:rsidRDefault="00A63703" w:rsidP="00A63703">
      <w:pPr>
        <w:pStyle w:val="Odstavecseseznamem"/>
        <w:numPr>
          <w:ilvl w:val="0"/>
          <w:numId w:val="10"/>
        </w:numPr>
        <w:ind w:left="142" w:hanging="142"/>
        <w:jc w:val="both"/>
        <w:rPr>
          <w:rFonts w:ascii="Calibri" w:hAnsi="Calibri"/>
          <w:iCs/>
          <w:sz w:val="20"/>
          <w:szCs w:val="20"/>
        </w:rPr>
      </w:pPr>
      <w:r w:rsidRPr="00A63703">
        <w:rPr>
          <w:rFonts w:ascii="Calibri" w:hAnsi="Calibri"/>
          <w:sz w:val="20"/>
          <w:szCs w:val="20"/>
        </w:rPr>
        <w:t>výkonem veřejné správy</w:t>
      </w:r>
      <w:r w:rsidR="007E3674" w:rsidRPr="00A63703">
        <w:rPr>
          <w:rFonts w:ascii="Calibri" w:hAnsi="Calibri"/>
          <w:sz w:val="20"/>
          <w:szCs w:val="20"/>
        </w:rPr>
        <w:t xml:space="preserve"> nebo v souvislosti se vztahy z této činnosti vyplývajícími;</w:t>
      </w:r>
    </w:p>
    <w:p w:rsidR="007E3674" w:rsidRPr="00A63703" w:rsidRDefault="00A63703" w:rsidP="00A63703">
      <w:pPr>
        <w:pStyle w:val="Odstavecseseznamem"/>
        <w:numPr>
          <w:ilvl w:val="0"/>
          <w:numId w:val="10"/>
        </w:numPr>
        <w:ind w:left="142" w:hanging="142"/>
        <w:jc w:val="both"/>
        <w:rPr>
          <w:rFonts w:ascii="Calibri" w:hAnsi="Calibri"/>
          <w:iCs/>
          <w:sz w:val="20"/>
          <w:szCs w:val="20"/>
        </w:rPr>
      </w:pPr>
      <w:r w:rsidRPr="00A63703">
        <w:rPr>
          <w:rFonts w:ascii="Calibri" w:hAnsi="Calibri"/>
          <w:sz w:val="20"/>
          <w:szCs w:val="20"/>
        </w:rPr>
        <w:t>administrativními činnostmi</w:t>
      </w:r>
      <w:r w:rsidR="007E3674" w:rsidRPr="00A63703">
        <w:rPr>
          <w:rFonts w:ascii="Calibri" w:hAnsi="Calibri"/>
          <w:sz w:val="20"/>
          <w:szCs w:val="20"/>
        </w:rPr>
        <w:t xml:space="preserve"> nebo v souvislosti se vztahy z této činnosti vyplývajícími</w:t>
      </w:r>
      <w:r w:rsidRPr="00A63703">
        <w:rPr>
          <w:rFonts w:ascii="Calibri" w:hAnsi="Calibri"/>
          <w:sz w:val="20"/>
          <w:szCs w:val="20"/>
        </w:rPr>
        <w:t xml:space="preserve"> (a to včetně zákona č. 82/1998 Sb., odpovědnosti za škodu způsobenou při výkonu veřejné moci rozhodnutím nebo nesprávným úředním postupem</w:t>
      </w:r>
      <w:r>
        <w:rPr>
          <w:rFonts w:ascii="Calibri" w:hAnsi="Calibri"/>
          <w:sz w:val="20"/>
          <w:szCs w:val="20"/>
        </w:rPr>
        <w:t>, ve znění pozdějších předpisů)</w:t>
      </w:r>
      <w:r w:rsidR="007E3674" w:rsidRPr="00A63703">
        <w:rPr>
          <w:rFonts w:ascii="Calibri" w:hAnsi="Calibri"/>
          <w:sz w:val="20"/>
          <w:szCs w:val="20"/>
        </w:rPr>
        <w:t>;</w:t>
      </w:r>
    </w:p>
    <w:p w:rsidR="007E3674" w:rsidRPr="003E3D7B" w:rsidRDefault="007E3674" w:rsidP="00A2240C">
      <w:pPr>
        <w:pStyle w:val="Odstavecseseznamem"/>
        <w:numPr>
          <w:ilvl w:val="0"/>
          <w:numId w:val="10"/>
        </w:numPr>
        <w:ind w:left="142" w:hanging="142"/>
        <w:jc w:val="both"/>
        <w:rPr>
          <w:rFonts w:ascii="Calibri" w:hAnsi="Calibri"/>
          <w:sz w:val="20"/>
          <w:szCs w:val="20"/>
        </w:rPr>
      </w:pPr>
      <w:r w:rsidRPr="003E3D7B">
        <w:rPr>
          <w:rFonts w:ascii="Calibri" w:hAnsi="Calibri"/>
          <w:sz w:val="20"/>
          <w:szCs w:val="20"/>
        </w:rPr>
        <w:t>vlastnictvím, držbou nebo jiným oprávněným užíváním nemovité věci, pokud slouží k výkonu výše uvedené činnosti.</w:t>
      </w:r>
    </w:p>
    <w:p w:rsidR="007E3674" w:rsidRDefault="007E3674" w:rsidP="00A63703">
      <w:pPr>
        <w:spacing w:before="240"/>
        <w:ind w:left="1559" w:hanging="1559"/>
        <w:jc w:val="both"/>
        <w:rPr>
          <w:rFonts w:ascii="Calibri" w:hAnsi="Calibri"/>
          <w:sz w:val="20"/>
        </w:rPr>
      </w:pPr>
      <w:r w:rsidRPr="003E3D7B">
        <w:rPr>
          <w:rFonts w:ascii="Calibri" w:hAnsi="Calibri"/>
          <w:b/>
          <w:sz w:val="20"/>
        </w:rPr>
        <w:t>Rozsah pojištění:</w:t>
      </w:r>
      <w:r w:rsidRPr="003E3D7B">
        <w:rPr>
          <w:rFonts w:ascii="Calibri" w:hAnsi="Calibri"/>
          <w:sz w:val="20"/>
        </w:rPr>
        <w:t xml:space="preserve"> </w:t>
      </w:r>
      <w:r w:rsidRPr="003E3D7B">
        <w:rPr>
          <w:rFonts w:ascii="Calibri" w:hAnsi="Calibri"/>
          <w:sz w:val="20"/>
        </w:rPr>
        <w:tab/>
        <w:t>Pojištění se sjednává v rozsahu článku 3 DPPOP (dále jen „</w:t>
      </w:r>
      <w:r w:rsidRPr="003E3D7B">
        <w:rPr>
          <w:rFonts w:ascii="Calibri" w:hAnsi="Calibri"/>
          <w:b/>
          <w:sz w:val="20"/>
        </w:rPr>
        <w:t>obecná odpovědnost</w:t>
      </w:r>
      <w:r w:rsidRPr="003E3D7B">
        <w:rPr>
          <w:rFonts w:ascii="Calibri" w:hAnsi="Calibri"/>
          <w:sz w:val="20"/>
        </w:rPr>
        <w:t>“), není-li dále uvedeno jinak.</w:t>
      </w:r>
    </w:p>
    <w:p w:rsidR="00A63703" w:rsidRPr="00407270" w:rsidRDefault="00A63703" w:rsidP="004F04D9">
      <w:pPr>
        <w:pStyle w:val="Nadpis2"/>
        <w:numPr>
          <w:ilvl w:val="0"/>
          <w:numId w:val="0"/>
        </w:numPr>
        <w:spacing w:before="60"/>
        <w:ind w:left="1559"/>
        <w:jc w:val="both"/>
        <w:rPr>
          <w:rFonts w:ascii="Calibri" w:hAnsi="Calibri"/>
        </w:rPr>
      </w:pPr>
      <w:r w:rsidRPr="00407270">
        <w:rPr>
          <w:rFonts w:ascii="Calibri" w:hAnsi="Calibri"/>
        </w:rPr>
        <w:lastRenderedPageBreak/>
        <w:t xml:space="preserve">V souladu s článkem </w:t>
      </w:r>
      <w:r>
        <w:rPr>
          <w:rFonts w:ascii="Calibri" w:hAnsi="Calibri"/>
        </w:rPr>
        <w:t>6</w:t>
      </w:r>
      <w:r w:rsidRPr="00407270">
        <w:rPr>
          <w:rFonts w:ascii="Calibri" w:hAnsi="Calibri"/>
        </w:rPr>
        <w:t xml:space="preserve">, bodem 3 DPPOP 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w:t>
      </w:r>
      <w:proofErr w:type="gramStart"/>
      <w:r>
        <w:rPr>
          <w:rFonts w:ascii="Calibri" w:hAnsi="Calibri"/>
        </w:rPr>
        <w:t>předpisem</w:t>
      </w:r>
      <w:proofErr w:type="gramEnd"/>
      <w:r>
        <w:rPr>
          <w:rFonts w:ascii="Calibri" w:hAnsi="Calibri"/>
        </w:rPr>
        <w:t xml:space="preserve"> stanovenou </w:t>
      </w:r>
      <w:r w:rsidRPr="00407270">
        <w:rPr>
          <w:rFonts w:ascii="Calibri" w:hAnsi="Calibri"/>
        </w:rPr>
        <w:t xml:space="preserve">povinnost pojištěného nahradit újmu </w:t>
      </w:r>
      <w:r>
        <w:rPr>
          <w:rFonts w:ascii="Calibri" w:hAnsi="Calibri"/>
        </w:rPr>
        <w:t xml:space="preserve">způsobenou právnické osobě, se kterou je </w:t>
      </w:r>
      <w:r w:rsidRPr="00A63703">
        <w:rPr>
          <w:rFonts w:ascii="Calibri" w:hAnsi="Calibri"/>
          <w:b/>
        </w:rPr>
        <w:t>majetkově propojen</w:t>
      </w:r>
      <w:r>
        <w:rPr>
          <w:rFonts w:ascii="Calibri" w:hAnsi="Calibri"/>
        </w:rPr>
        <w:t>.</w:t>
      </w:r>
    </w:p>
    <w:p w:rsidR="007E3674" w:rsidRDefault="007E3674" w:rsidP="004F04D9">
      <w:pPr>
        <w:spacing w:before="60"/>
        <w:ind w:left="1559"/>
        <w:jc w:val="both"/>
        <w:outlineLvl w:val="1"/>
        <w:rPr>
          <w:rFonts w:ascii="Calibri" w:hAnsi="Calibri"/>
          <w:sz w:val="20"/>
        </w:rPr>
      </w:pPr>
      <w:r w:rsidRPr="00A63703">
        <w:rPr>
          <w:rFonts w:ascii="Calibri" w:hAnsi="Calibri"/>
          <w:sz w:val="20"/>
          <w:szCs w:val="20"/>
        </w:rPr>
        <w:t>V souladu s</w:t>
      </w:r>
      <w:r w:rsidRPr="00A63703">
        <w:rPr>
          <w:rFonts w:ascii="Calibri" w:hAnsi="Calibri"/>
          <w:sz w:val="20"/>
        </w:rPr>
        <w:t xml:space="preserve"> DPPOP se pojištění vztahuje i na povinnost pojištěného nahradit poškozenému újmu vzniklou na </w:t>
      </w:r>
      <w:r w:rsidRPr="00A63703">
        <w:rPr>
          <w:rFonts w:ascii="Calibri" w:hAnsi="Calibri"/>
          <w:b/>
          <w:sz w:val="20"/>
        </w:rPr>
        <w:t>nemovité věci</w:t>
      </w:r>
      <w:r w:rsidRPr="00A63703">
        <w:rPr>
          <w:rFonts w:ascii="Calibri" w:hAnsi="Calibri"/>
          <w:sz w:val="20"/>
        </w:rPr>
        <w:t xml:space="preserve"> sloužící k výkonu pojištěné činnosti, pokud je tato nemovitost pojištěným oprávněně užívána.</w:t>
      </w:r>
    </w:p>
    <w:p w:rsidR="00A63703" w:rsidRPr="003E3D7B" w:rsidRDefault="00A63703" w:rsidP="004F04D9">
      <w:pPr>
        <w:pStyle w:val="Nadpis2"/>
        <w:numPr>
          <w:ilvl w:val="0"/>
          <w:numId w:val="0"/>
        </w:numPr>
        <w:spacing w:before="60"/>
        <w:ind w:left="1559"/>
        <w:jc w:val="both"/>
        <w:rPr>
          <w:rFonts w:ascii="Calibri" w:hAnsi="Calibri"/>
        </w:rPr>
      </w:pPr>
      <w:r w:rsidRPr="003E3D7B">
        <w:rPr>
          <w:rFonts w:ascii="Calibri" w:hAnsi="Calibri"/>
        </w:rPr>
        <w:t xml:space="preserve">V souladu s článkem 3 DPPOP se ujednává, že pojištění se vztahuje i na právním </w:t>
      </w:r>
      <w:proofErr w:type="gramStart"/>
      <w:r w:rsidRPr="003E3D7B">
        <w:rPr>
          <w:rFonts w:ascii="Calibri" w:hAnsi="Calibri"/>
        </w:rPr>
        <w:t>předpisem</w:t>
      </w:r>
      <w:proofErr w:type="gramEnd"/>
      <w:r w:rsidRPr="003E3D7B">
        <w:rPr>
          <w:rFonts w:ascii="Calibri" w:hAnsi="Calibri"/>
        </w:rPr>
        <w:t xml:space="preserve"> stanovenou povinnost pojištěného nahradit </w:t>
      </w:r>
      <w:r w:rsidRPr="003E3D7B">
        <w:rPr>
          <w:rFonts w:ascii="Calibri" w:hAnsi="Calibri"/>
          <w:b/>
        </w:rPr>
        <w:t>zaměstnanci majetkovou újmu</w:t>
      </w:r>
      <w:r w:rsidRPr="003E3D7B">
        <w:rPr>
          <w:rFonts w:ascii="Calibri" w:hAnsi="Calibri"/>
        </w:rPr>
        <w:t>, která mu byla způsobena při plnění pracovních úkolů nebo v přímé souvislosti s nimi, vznikla-li pojištěnému povinnost k její náhradě.</w:t>
      </w:r>
    </w:p>
    <w:p w:rsidR="00A63703" w:rsidRDefault="007E3674" w:rsidP="00A63703">
      <w:pPr>
        <w:spacing w:before="240"/>
        <w:ind w:left="1559" w:hanging="1559"/>
        <w:jc w:val="both"/>
        <w:rPr>
          <w:rFonts w:ascii="Calibri" w:hAnsi="Calibri"/>
          <w:sz w:val="20"/>
        </w:rPr>
      </w:pPr>
      <w:r w:rsidRPr="003E3D7B">
        <w:rPr>
          <w:rFonts w:ascii="Calibri" w:hAnsi="Calibri"/>
          <w:b/>
          <w:sz w:val="20"/>
        </w:rPr>
        <w:t>Pojistný princip:</w:t>
      </w:r>
      <w:r w:rsidRPr="003E3D7B">
        <w:rPr>
          <w:rFonts w:ascii="Calibri" w:hAnsi="Calibri"/>
          <w:sz w:val="20"/>
        </w:rPr>
        <w:t xml:space="preserve"> </w:t>
      </w:r>
      <w:r w:rsidRPr="003E3D7B">
        <w:rPr>
          <w:rFonts w:ascii="Calibri" w:hAnsi="Calibri"/>
          <w:sz w:val="20"/>
        </w:rPr>
        <w:tab/>
        <w:t>Pojištění obecné odpovědnosti se sjednává na pojistném principu uvedeném v článku 5, bodu 3 DPPOP</w:t>
      </w:r>
      <w:r w:rsidR="00A63703">
        <w:rPr>
          <w:rFonts w:ascii="Calibri" w:hAnsi="Calibri"/>
          <w:sz w:val="20"/>
        </w:rPr>
        <w:t xml:space="preserve"> (princip </w:t>
      </w:r>
      <w:proofErr w:type="spellStart"/>
      <w:r w:rsidR="00A63703">
        <w:rPr>
          <w:rFonts w:ascii="Calibri" w:hAnsi="Calibri"/>
          <w:sz w:val="20"/>
        </w:rPr>
        <w:t>loss</w:t>
      </w:r>
      <w:proofErr w:type="spellEnd"/>
      <w:r w:rsidR="00A63703">
        <w:rPr>
          <w:rFonts w:ascii="Calibri" w:hAnsi="Calibri"/>
          <w:sz w:val="20"/>
        </w:rPr>
        <w:t xml:space="preserve"> </w:t>
      </w:r>
      <w:proofErr w:type="spellStart"/>
      <w:r w:rsidR="00A63703">
        <w:rPr>
          <w:rFonts w:ascii="Calibri" w:hAnsi="Calibri"/>
          <w:sz w:val="20"/>
        </w:rPr>
        <w:t>occurence</w:t>
      </w:r>
      <w:proofErr w:type="spellEnd"/>
      <w:r w:rsidR="00A63703">
        <w:rPr>
          <w:rFonts w:ascii="Calibri" w:hAnsi="Calibri"/>
          <w:sz w:val="20"/>
        </w:rPr>
        <w:t>)</w:t>
      </w:r>
      <w:r w:rsidRPr="003E3D7B">
        <w:rPr>
          <w:rFonts w:ascii="Calibri" w:hAnsi="Calibri"/>
          <w:sz w:val="20"/>
        </w:rPr>
        <w:t>.</w:t>
      </w:r>
      <w:r w:rsidR="00A63703">
        <w:rPr>
          <w:rFonts w:ascii="Calibri" w:hAnsi="Calibri"/>
          <w:sz w:val="20"/>
        </w:rPr>
        <w:t xml:space="preserve"> </w:t>
      </w:r>
    </w:p>
    <w:p w:rsidR="007E3674" w:rsidRPr="003E3D7B" w:rsidRDefault="00A63703" w:rsidP="00A63703">
      <w:pPr>
        <w:spacing w:before="120"/>
        <w:ind w:left="1559"/>
        <w:jc w:val="both"/>
        <w:rPr>
          <w:rFonts w:ascii="Calibri" w:hAnsi="Calibri"/>
          <w:sz w:val="20"/>
        </w:rPr>
      </w:pPr>
      <w:r>
        <w:rPr>
          <w:rFonts w:ascii="Calibri" w:hAnsi="Calibri"/>
          <w:sz w:val="20"/>
        </w:rPr>
        <w:t xml:space="preserve">Pojištění se nevztahuje na případy, kdy příčina vzniku škody nastala před dnem </w:t>
      </w:r>
      <w:proofErr w:type="gramStart"/>
      <w:r w:rsidR="000F6D06">
        <w:rPr>
          <w:rFonts w:ascii="Calibri" w:hAnsi="Calibri"/>
          <w:sz w:val="20"/>
        </w:rPr>
        <w:t>1.1.2013</w:t>
      </w:r>
      <w:proofErr w:type="gramEnd"/>
      <w:r>
        <w:rPr>
          <w:rFonts w:ascii="Calibri" w:hAnsi="Calibri"/>
          <w:sz w:val="20"/>
        </w:rPr>
        <w:t>.</w:t>
      </w:r>
      <w:r w:rsidR="007E3674" w:rsidRPr="003E3D7B">
        <w:rPr>
          <w:rFonts w:ascii="Calibri" w:hAnsi="Calibri"/>
          <w:sz w:val="20"/>
        </w:rPr>
        <w:t xml:space="preserve"> </w:t>
      </w:r>
    </w:p>
    <w:p w:rsidR="000F6D06" w:rsidRDefault="000F6D06" w:rsidP="000F6D06">
      <w:pPr>
        <w:jc w:val="both"/>
        <w:rPr>
          <w:rFonts w:ascii="Calibri" w:hAnsi="Calibri"/>
          <w:b/>
          <w:bCs/>
          <w:sz w:val="20"/>
        </w:rPr>
      </w:pPr>
    </w:p>
    <w:p w:rsidR="000F6D06" w:rsidRDefault="000F6D06" w:rsidP="000F6D06">
      <w:pPr>
        <w:jc w:val="both"/>
        <w:rPr>
          <w:rFonts w:ascii="Calibri" w:hAnsi="Calibri"/>
          <w:b/>
          <w:bCs/>
          <w:sz w:val="20"/>
        </w:rPr>
      </w:pPr>
      <w:r w:rsidRPr="00370758">
        <w:rPr>
          <w:rFonts w:ascii="Calibri" w:hAnsi="Calibri"/>
          <w:b/>
          <w:bCs/>
          <w:sz w:val="20"/>
        </w:rPr>
        <w:t>Limit pojistného plnění:</w:t>
      </w:r>
    </w:p>
    <w:p w:rsidR="007E3674" w:rsidRPr="000F6D06" w:rsidRDefault="007E3674" w:rsidP="000F6D06">
      <w:pPr>
        <w:jc w:val="both"/>
        <w:rPr>
          <w:rFonts w:ascii="Calibri" w:hAnsi="Calibri"/>
          <w:bCs/>
          <w:sz w:val="20"/>
        </w:rPr>
      </w:pPr>
      <w:r w:rsidRPr="000F6D06">
        <w:rPr>
          <w:rFonts w:ascii="Calibri" w:hAnsi="Calibri"/>
          <w:bCs/>
          <w:sz w:val="20"/>
        </w:rPr>
        <w:t>Pojištění obecné odpovědnosti se sjednává s následujícím limitem pojistného plnění.</w:t>
      </w:r>
    </w:p>
    <w:p w:rsidR="007E3674" w:rsidRPr="000F6D06" w:rsidRDefault="007E3674" w:rsidP="007E3674">
      <w:pPr>
        <w:tabs>
          <w:tab w:val="right" w:leader="dot" w:pos="5103"/>
        </w:tabs>
        <w:ind w:left="540" w:hanging="540"/>
        <w:jc w:val="both"/>
        <w:rPr>
          <w:rFonts w:ascii="Calibri" w:hAnsi="Calibri"/>
          <w:sz w:val="20"/>
        </w:rPr>
      </w:pPr>
      <w:r w:rsidRPr="000F6D06">
        <w:rPr>
          <w:rFonts w:ascii="Calibri" w:hAnsi="Calibri"/>
          <w:bCs/>
          <w:sz w:val="20"/>
        </w:rPr>
        <w:t>Limit pojistného plnění činí</w:t>
      </w:r>
      <w:r w:rsidRPr="000F6D06">
        <w:rPr>
          <w:rFonts w:ascii="Calibri" w:hAnsi="Calibri"/>
          <w:sz w:val="20"/>
        </w:rPr>
        <w:tab/>
      </w:r>
      <w:r w:rsidR="000F6D06" w:rsidRPr="000F6D06">
        <w:rPr>
          <w:rFonts w:ascii="Calibri" w:hAnsi="Calibri"/>
          <w:sz w:val="20"/>
        </w:rPr>
        <w:t>5</w:t>
      </w:r>
      <w:r w:rsidR="00A63703" w:rsidRPr="000F6D06">
        <w:rPr>
          <w:rFonts w:ascii="Calibri" w:hAnsi="Calibri"/>
          <w:sz w:val="20"/>
        </w:rPr>
        <w:t>0.000.000</w:t>
      </w:r>
      <w:r w:rsidRPr="000F6D06">
        <w:rPr>
          <w:rFonts w:ascii="Calibri" w:hAnsi="Calibri"/>
          <w:sz w:val="20"/>
        </w:rPr>
        <w:t>,-Kč</w:t>
      </w:r>
    </w:p>
    <w:p w:rsidR="007E3674" w:rsidRDefault="007E3674" w:rsidP="007E3674">
      <w:pPr>
        <w:tabs>
          <w:tab w:val="right" w:leader="dot" w:pos="5103"/>
        </w:tabs>
        <w:jc w:val="both"/>
        <w:rPr>
          <w:rFonts w:ascii="Calibri" w:hAnsi="Calibri"/>
          <w:sz w:val="20"/>
        </w:rPr>
      </w:pPr>
      <w:r w:rsidRPr="003E3D7B">
        <w:rPr>
          <w:rFonts w:ascii="Calibri" w:hAnsi="Calibri"/>
          <w:sz w:val="20"/>
        </w:rPr>
        <w:t xml:space="preserve">Pojištění se sjednává se spoluúčastí ve výši </w:t>
      </w:r>
      <w:r w:rsidRPr="003E3D7B">
        <w:rPr>
          <w:rFonts w:ascii="Calibri" w:hAnsi="Calibri"/>
          <w:sz w:val="20"/>
        </w:rPr>
        <w:tab/>
      </w:r>
      <w:r w:rsidR="00A63703">
        <w:rPr>
          <w:rFonts w:ascii="Calibri" w:hAnsi="Calibri"/>
          <w:sz w:val="20"/>
        </w:rPr>
        <w:t>10.000</w:t>
      </w:r>
      <w:r w:rsidRPr="003E3D7B">
        <w:rPr>
          <w:rFonts w:ascii="Calibri" w:hAnsi="Calibri"/>
          <w:sz w:val="20"/>
        </w:rPr>
        <w:t>,-Kč</w:t>
      </w:r>
    </w:p>
    <w:p w:rsidR="00A63703" w:rsidRPr="003E3D7B" w:rsidRDefault="00A63703" w:rsidP="007E3674">
      <w:pPr>
        <w:tabs>
          <w:tab w:val="right" w:leader="dot" w:pos="5103"/>
        </w:tabs>
        <w:jc w:val="both"/>
        <w:rPr>
          <w:rFonts w:ascii="Calibri" w:hAnsi="Calibri"/>
          <w:sz w:val="20"/>
        </w:rPr>
      </w:pPr>
      <w:r>
        <w:rPr>
          <w:rFonts w:ascii="Calibri" w:hAnsi="Calibri"/>
          <w:sz w:val="20"/>
        </w:rPr>
        <w:t xml:space="preserve">Pro újmu způsobenou zaměstnanci </w:t>
      </w:r>
      <w:r w:rsidRPr="00A63703">
        <w:rPr>
          <w:rFonts w:ascii="Calibri" w:hAnsi="Calibri"/>
          <w:sz w:val="20"/>
        </w:rPr>
        <w:t xml:space="preserve">při plnění pracovních úkolů nebo v přímé souvislosti s nimi se sjednává spoluúčast ve </w:t>
      </w:r>
      <w:proofErr w:type="gramStart"/>
      <w:r w:rsidRPr="00A63703">
        <w:rPr>
          <w:rFonts w:ascii="Calibri" w:hAnsi="Calibri"/>
          <w:sz w:val="20"/>
        </w:rPr>
        <w:t>výši</w:t>
      </w:r>
      <w:r>
        <w:rPr>
          <w:rFonts w:ascii="Calibri" w:hAnsi="Calibri"/>
          <w:sz w:val="20"/>
        </w:rPr>
        <w:t xml:space="preserve"> .........................................................................</w:t>
      </w:r>
      <w:r w:rsidRPr="00A63703">
        <w:rPr>
          <w:rFonts w:ascii="Calibri" w:hAnsi="Calibri"/>
          <w:sz w:val="20"/>
        </w:rPr>
        <w:t xml:space="preserve"> </w:t>
      </w:r>
      <w:r w:rsidR="000F6D06">
        <w:rPr>
          <w:rFonts w:ascii="Calibri" w:hAnsi="Calibri"/>
          <w:sz w:val="20"/>
        </w:rPr>
        <w:t>5</w:t>
      </w:r>
      <w:r w:rsidRPr="00A63703">
        <w:rPr>
          <w:rFonts w:ascii="Calibri" w:hAnsi="Calibri"/>
          <w:sz w:val="20"/>
        </w:rPr>
        <w:t>.000</w:t>
      </w:r>
      <w:r w:rsidR="00A851F6">
        <w:rPr>
          <w:rFonts w:ascii="Calibri" w:hAnsi="Calibri"/>
          <w:sz w:val="20"/>
        </w:rPr>
        <w:t>,</w:t>
      </w:r>
      <w:proofErr w:type="gramEnd"/>
      <w:r w:rsidRPr="00A63703">
        <w:rPr>
          <w:rFonts w:ascii="Calibri" w:hAnsi="Calibri"/>
          <w:sz w:val="20"/>
        </w:rPr>
        <w:t>- Kč</w:t>
      </w:r>
    </w:p>
    <w:p w:rsidR="007E3674" w:rsidRPr="003E3D7B" w:rsidRDefault="007E3674" w:rsidP="007E3674">
      <w:pPr>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p>
    <w:p w:rsidR="007E3674" w:rsidRPr="003E3D7B" w:rsidRDefault="007E3674" w:rsidP="007E3674">
      <w:pPr>
        <w:spacing w:before="240"/>
        <w:jc w:val="both"/>
        <w:rPr>
          <w:rFonts w:ascii="Calibri" w:hAnsi="Calibri"/>
          <w:b/>
          <w:sz w:val="20"/>
        </w:rPr>
      </w:pPr>
      <w:r w:rsidRPr="003E3D7B">
        <w:rPr>
          <w:rFonts w:ascii="Calibri" w:hAnsi="Calibri"/>
          <w:b/>
          <w:sz w:val="20"/>
        </w:rPr>
        <w:t xml:space="preserve">Dále sjednané limity plnění se vztahují k limitu </w:t>
      </w:r>
      <w:r>
        <w:rPr>
          <w:rFonts w:ascii="Calibri" w:hAnsi="Calibri"/>
          <w:b/>
          <w:sz w:val="20"/>
        </w:rPr>
        <w:t xml:space="preserve">pojistného </w:t>
      </w:r>
      <w:r w:rsidRPr="003E3D7B">
        <w:rPr>
          <w:rFonts w:ascii="Calibri" w:hAnsi="Calibri"/>
          <w:b/>
          <w:sz w:val="20"/>
        </w:rPr>
        <w:t>plnění obecné odpovědnosti.</w:t>
      </w:r>
    </w:p>
    <w:p w:rsidR="007E3674" w:rsidRPr="00A63703" w:rsidRDefault="007E3674" w:rsidP="00A63703">
      <w:pPr>
        <w:pStyle w:val="Nadpis2"/>
        <w:tabs>
          <w:tab w:val="clear" w:pos="540"/>
        </w:tabs>
        <w:spacing w:before="120"/>
        <w:ind w:left="567" w:hanging="567"/>
        <w:jc w:val="both"/>
        <w:rPr>
          <w:rFonts w:ascii="Calibri" w:hAnsi="Calibri"/>
        </w:rPr>
      </w:pPr>
      <w:r>
        <w:rPr>
          <w:rFonts w:ascii="Calibri" w:hAnsi="Calibri"/>
        </w:rPr>
        <w:t xml:space="preserve">V souladu s článkem 6, bodem 2, písm. a) DPPOP </w:t>
      </w:r>
      <w:r w:rsidRPr="00407270">
        <w:rPr>
          <w:rFonts w:ascii="Calibri" w:hAnsi="Calibri"/>
        </w:rPr>
        <w:t xml:space="preserve">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w:t>
      </w:r>
      <w:proofErr w:type="gramStart"/>
      <w:r>
        <w:rPr>
          <w:rFonts w:ascii="Calibri" w:hAnsi="Calibri"/>
        </w:rPr>
        <w:t>předpisem</w:t>
      </w:r>
      <w:proofErr w:type="gramEnd"/>
      <w:r>
        <w:rPr>
          <w:rFonts w:ascii="Calibri" w:hAnsi="Calibri"/>
        </w:rPr>
        <w:t xml:space="preserve"> stanovenou </w:t>
      </w:r>
      <w:r w:rsidRPr="00407270">
        <w:rPr>
          <w:rFonts w:ascii="Calibri" w:hAnsi="Calibri"/>
        </w:rPr>
        <w:t xml:space="preserve">povinnost pojištěného nahradit </w:t>
      </w:r>
      <w:r>
        <w:rPr>
          <w:rFonts w:ascii="Calibri" w:hAnsi="Calibri"/>
        </w:rPr>
        <w:t xml:space="preserve">poškozenému </w:t>
      </w:r>
      <w:r w:rsidRPr="00A63703">
        <w:rPr>
          <w:rFonts w:ascii="Calibri" w:hAnsi="Calibri"/>
        </w:rPr>
        <w:t>majetkovou újmu vzniklou na věci,</w:t>
      </w:r>
      <w:r>
        <w:rPr>
          <w:rFonts w:ascii="Calibri" w:hAnsi="Calibri"/>
        </w:rPr>
        <w:t xml:space="preserve"> která není ve vlastnictví pojištěného, kterou však pojištěný</w:t>
      </w:r>
      <w:r w:rsidR="00A63703">
        <w:rPr>
          <w:rFonts w:ascii="Calibri" w:hAnsi="Calibri"/>
        </w:rPr>
        <w:t xml:space="preserve"> </w:t>
      </w:r>
      <w:r w:rsidRPr="00A63703">
        <w:rPr>
          <w:rFonts w:ascii="Calibri" w:hAnsi="Calibri"/>
          <w:b/>
        </w:rPr>
        <w:t>převzal za účelem provedení objednané činnosti</w:t>
      </w:r>
      <w:r w:rsidRPr="00A63703">
        <w:rPr>
          <w:rFonts w:ascii="Calibri" w:hAnsi="Calibri"/>
        </w:rPr>
        <w:t xml:space="preserve"> (zpracování, oprava, úprava, úschova, prodej, uskladnění, p</w:t>
      </w:r>
      <w:r w:rsidR="00A63703">
        <w:rPr>
          <w:rFonts w:ascii="Calibri" w:hAnsi="Calibri"/>
        </w:rPr>
        <w:t xml:space="preserve">oskytnutí odborné pomoci apod.), </w:t>
      </w:r>
      <w:r w:rsidRPr="00A63703">
        <w:rPr>
          <w:rFonts w:ascii="Calibri" w:hAnsi="Calibri"/>
        </w:rPr>
        <w:t xml:space="preserve">vznikla-li újma jejím poškozením, zničením nebo pohřešováním. Pojištění se vztahuje i na následnou finanční újmu z toho vyplývající. </w:t>
      </w:r>
    </w:p>
    <w:p w:rsidR="00A63703" w:rsidRDefault="005B1DCB" w:rsidP="00A63703">
      <w:pPr>
        <w:pStyle w:val="Nadpis2"/>
        <w:numPr>
          <w:ilvl w:val="0"/>
          <w:numId w:val="0"/>
        </w:numPr>
        <w:spacing w:before="120"/>
        <w:ind w:left="567"/>
        <w:jc w:val="both"/>
        <w:rPr>
          <w:rFonts w:ascii="Calibri" w:hAnsi="Calibri"/>
        </w:rPr>
      </w:pPr>
      <w:r>
        <w:rPr>
          <w:rFonts w:ascii="Calibri" w:hAnsi="Calibri"/>
        </w:rPr>
        <w:t>U</w:t>
      </w:r>
      <w:r w:rsidR="00A63703" w:rsidRPr="00EA2923">
        <w:rPr>
          <w:rFonts w:ascii="Calibri" w:hAnsi="Calibri"/>
        </w:rPr>
        <w:t>jednává</w:t>
      </w:r>
      <w:r>
        <w:rPr>
          <w:rFonts w:ascii="Calibri" w:hAnsi="Calibri"/>
        </w:rPr>
        <w:t xml:space="preserve"> se</w:t>
      </w:r>
      <w:r w:rsidR="00A63703" w:rsidRPr="00EA2923">
        <w:rPr>
          <w:rFonts w:ascii="Calibri" w:hAnsi="Calibri"/>
        </w:rPr>
        <w:t xml:space="preserve">, že pojištění se vztahuje i na právním </w:t>
      </w:r>
      <w:proofErr w:type="gramStart"/>
      <w:r w:rsidR="00A63703" w:rsidRPr="00EA2923">
        <w:rPr>
          <w:rFonts w:ascii="Calibri" w:hAnsi="Calibri"/>
        </w:rPr>
        <w:t>předpisem</w:t>
      </w:r>
      <w:proofErr w:type="gramEnd"/>
      <w:r w:rsidR="00A63703" w:rsidRPr="00EA2923">
        <w:rPr>
          <w:rFonts w:ascii="Calibri" w:hAnsi="Calibri"/>
        </w:rPr>
        <w:t xml:space="preserve"> stanovenou povinnost pojištěného nahradit poškozenému </w:t>
      </w:r>
      <w:r w:rsidR="00A63703" w:rsidRPr="00A63703">
        <w:rPr>
          <w:rFonts w:ascii="Calibri" w:hAnsi="Calibri"/>
        </w:rPr>
        <w:t>majetkovou</w:t>
      </w:r>
      <w:r w:rsidR="00A63703" w:rsidRPr="00EA2923">
        <w:rPr>
          <w:rFonts w:ascii="Calibri" w:hAnsi="Calibri"/>
          <w:b/>
        </w:rPr>
        <w:t xml:space="preserve"> újmu vzniklou na věci, na které pojištěný vykonával objednanou činnost,</w:t>
      </w:r>
      <w:r w:rsidR="00A63703" w:rsidRPr="00EA2923">
        <w:rPr>
          <w:rFonts w:ascii="Calibri" w:hAnsi="Calibri"/>
        </w:rPr>
        <w:t xml:space="preserve"> pokud k poškození nebo zničení věci došlo tím, že objednaná činnost byla provedena vadně. Pojištění se vztahuje i na následnou finanční újmu z toho vyplývající.</w:t>
      </w:r>
    </w:p>
    <w:p w:rsidR="004F04D9" w:rsidRPr="004F04D9" w:rsidRDefault="004F04D9" w:rsidP="004F04D9">
      <w:pPr>
        <w:rPr>
          <w:rFonts w:asciiTheme="minorHAnsi" w:hAnsiTheme="minorHAnsi"/>
          <w:sz w:val="20"/>
          <w:szCs w:val="20"/>
        </w:rPr>
      </w:pPr>
    </w:p>
    <w:p w:rsidR="007E3674" w:rsidRPr="00A63703" w:rsidRDefault="00A63703" w:rsidP="004F04D9">
      <w:pPr>
        <w:ind w:left="567"/>
        <w:jc w:val="both"/>
        <w:rPr>
          <w:rFonts w:ascii="Calibri" w:hAnsi="Calibri"/>
          <w:b/>
          <w:bCs/>
          <w:sz w:val="20"/>
          <w:szCs w:val="20"/>
        </w:rPr>
      </w:pPr>
      <w:r w:rsidRPr="00A63703">
        <w:rPr>
          <w:rFonts w:ascii="Calibri" w:hAnsi="Calibri"/>
          <w:b/>
          <w:sz w:val="20"/>
          <w:szCs w:val="20"/>
        </w:rPr>
        <w:t>L</w:t>
      </w:r>
      <w:r w:rsidR="007E3674" w:rsidRPr="00A63703">
        <w:rPr>
          <w:rFonts w:ascii="Calibri" w:hAnsi="Calibri"/>
          <w:b/>
          <w:sz w:val="20"/>
          <w:szCs w:val="20"/>
        </w:rPr>
        <w:t xml:space="preserve">imit pojistného plnění </w:t>
      </w:r>
      <w:proofErr w:type="gramStart"/>
      <w:r w:rsidR="007E3674" w:rsidRPr="00A63703">
        <w:rPr>
          <w:rFonts w:ascii="Calibri" w:hAnsi="Calibri"/>
          <w:b/>
          <w:sz w:val="20"/>
          <w:szCs w:val="20"/>
        </w:rPr>
        <w:t xml:space="preserve">činí ..................................... </w:t>
      </w:r>
      <w:r w:rsidR="000F6D06">
        <w:rPr>
          <w:rFonts w:ascii="Calibri" w:hAnsi="Calibri"/>
          <w:b/>
          <w:sz w:val="20"/>
          <w:szCs w:val="20"/>
        </w:rPr>
        <w:t>10</w:t>
      </w:r>
      <w:r w:rsidRPr="00A63703">
        <w:rPr>
          <w:rFonts w:ascii="Calibri" w:hAnsi="Calibri"/>
          <w:b/>
          <w:sz w:val="20"/>
          <w:szCs w:val="20"/>
        </w:rPr>
        <w:t>.000.000</w:t>
      </w:r>
      <w:r w:rsidR="007E3674" w:rsidRPr="00A63703">
        <w:rPr>
          <w:rFonts w:ascii="Calibri" w:hAnsi="Calibri"/>
          <w:b/>
          <w:sz w:val="20"/>
          <w:szCs w:val="20"/>
        </w:rPr>
        <w:t>,</w:t>
      </w:r>
      <w:proofErr w:type="gramEnd"/>
      <w:r w:rsidR="007E3674" w:rsidRPr="00A63703">
        <w:rPr>
          <w:rFonts w:ascii="Calibri" w:hAnsi="Calibri"/>
          <w:b/>
          <w:sz w:val="20"/>
          <w:szCs w:val="20"/>
        </w:rPr>
        <w:t>-Kč</w:t>
      </w:r>
    </w:p>
    <w:p w:rsidR="007E3674" w:rsidRPr="00407270" w:rsidRDefault="007E3674" w:rsidP="007E3674">
      <w:pPr>
        <w:ind w:left="567"/>
        <w:jc w:val="both"/>
        <w:rPr>
          <w:rFonts w:ascii="Calibri" w:hAnsi="Calibri"/>
          <w:sz w:val="20"/>
          <w:szCs w:val="20"/>
        </w:rPr>
      </w:pPr>
      <w:r w:rsidRPr="00407270">
        <w:rPr>
          <w:rFonts w:ascii="Calibri" w:hAnsi="Calibri"/>
          <w:sz w:val="20"/>
          <w:szCs w:val="20"/>
        </w:rPr>
        <w:t xml:space="preserve">Pojištění se sjednává se </w:t>
      </w:r>
      <w:proofErr w:type="gramStart"/>
      <w:r w:rsidRPr="00407270">
        <w:rPr>
          <w:rFonts w:ascii="Calibri" w:hAnsi="Calibri"/>
          <w:sz w:val="20"/>
          <w:szCs w:val="20"/>
        </w:rPr>
        <w:t>spo</w:t>
      </w:r>
      <w:r w:rsidR="00A63703">
        <w:rPr>
          <w:rFonts w:ascii="Calibri" w:hAnsi="Calibri"/>
          <w:sz w:val="20"/>
          <w:szCs w:val="20"/>
        </w:rPr>
        <w:t>luúčastí .......................................</w:t>
      </w:r>
      <w:r w:rsidRPr="00407270">
        <w:rPr>
          <w:rFonts w:ascii="Calibri" w:hAnsi="Calibri"/>
          <w:sz w:val="20"/>
          <w:szCs w:val="20"/>
        </w:rPr>
        <w:t xml:space="preserve"> </w:t>
      </w:r>
      <w:r w:rsidR="000F6D06">
        <w:rPr>
          <w:rFonts w:ascii="Calibri" w:hAnsi="Calibri"/>
          <w:sz w:val="20"/>
          <w:szCs w:val="20"/>
        </w:rPr>
        <w:t>5</w:t>
      </w:r>
      <w:r w:rsidR="00A63703">
        <w:rPr>
          <w:rFonts w:ascii="Calibri" w:hAnsi="Calibri"/>
          <w:sz w:val="20"/>
          <w:szCs w:val="20"/>
        </w:rPr>
        <w:t>.000</w:t>
      </w:r>
      <w:r w:rsidRPr="00407270">
        <w:rPr>
          <w:rFonts w:ascii="Calibri" w:hAnsi="Calibri"/>
          <w:sz w:val="20"/>
          <w:szCs w:val="20"/>
        </w:rPr>
        <w:t>,</w:t>
      </w:r>
      <w:proofErr w:type="gramEnd"/>
      <w:r w:rsidRPr="00407270">
        <w:rPr>
          <w:rFonts w:ascii="Calibri" w:hAnsi="Calibri"/>
          <w:sz w:val="20"/>
          <w:szCs w:val="20"/>
        </w:rPr>
        <w:t>-Kč</w:t>
      </w:r>
    </w:p>
    <w:p w:rsidR="007E3674" w:rsidRPr="00407270" w:rsidRDefault="007E3674" w:rsidP="007E3674">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rsidR="00A63703" w:rsidRDefault="00A63703" w:rsidP="004F04D9">
      <w:pPr>
        <w:pStyle w:val="Nadpis2"/>
        <w:tabs>
          <w:tab w:val="clear" w:pos="540"/>
        </w:tabs>
        <w:spacing w:before="240"/>
        <w:ind w:left="567" w:hanging="567"/>
        <w:jc w:val="both"/>
        <w:rPr>
          <w:rFonts w:ascii="Calibri" w:hAnsi="Calibri"/>
        </w:rPr>
      </w:pPr>
      <w:r w:rsidRPr="003E3D7B">
        <w:rPr>
          <w:rFonts w:ascii="Calibri" w:hAnsi="Calibri"/>
        </w:rPr>
        <w:t xml:space="preserve">Odchylně od článku 3, bodu 1, písm. b) DPPOP se ujednává, že pojištění obecné odpovědnosti se vztahuje i na právním </w:t>
      </w:r>
      <w:proofErr w:type="gramStart"/>
      <w:r w:rsidRPr="003E3D7B">
        <w:rPr>
          <w:rFonts w:ascii="Calibri" w:hAnsi="Calibri"/>
        </w:rPr>
        <w:t>předpisem</w:t>
      </w:r>
      <w:proofErr w:type="gramEnd"/>
      <w:r w:rsidRPr="003E3D7B">
        <w:rPr>
          <w:rFonts w:ascii="Calibri" w:hAnsi="Calibri"/>
        </w:rPr>
        <w:t xml:space="preserve"> stanovenou povinnost pojištěného nahradit poškozenému </w:t>
      </w:r>
      <w:r w:rsidRPr="003E3D7B">
        <w:rPr>
          <w:rFonts w:ascii="Calibri" w:hAnsi="Calibri"/>
          <w:b/>
        </w:rPr>
        <w:t>čistou finanční škodu</w:t>
      </w:r>
      <w:r w:rsidRPr="003E3D7B">
        <w:rPr>
          <w:rFonts w:ascii="Calibri" w:hAnsi="Calibri"/>
        </w:rPr>
        <w:t xml:space="preserve">, tj. majetkovou újmu na jmění vyjádřenou v penězích, která vznikla poškozenému jinak než při ublížení na zdraví, usmrcení nebo na jmění jeho poškozením, zničením nebo pohřešováním nebo následná finanční újma z toho vyplývající, a to </w:t>
      </w:r>
      <w:r w:rsidRPr="003E3D7B">
        <w:rPr>
          <w:rFonts w:ascii="Calibri" w:hAnsi="Calibri"/>
          <w:b/>
        </w:rPr>
        <w:t>v rozsahu</w:t>
      </w:r>
      <w:r w:rsidRPr="003E3D7B">
        <w:rPr>
          <w:rFonts w:ascii="Calibri" w:hAnsi="Calibri"/>
        </w:rPr>
        <w:t xml:space="preserve"> </w:t>
      </w:r>
      <w:r w:rsidRPr="003E3D7B">
        <w:rPr>
          <w:rFonts w:ascii="Calibri" w:hAnsi="Calibri"/>
          <w:b/>
        </w:rPr>
        <w:t>doložky</w:t>
      </w:r>
      <w:r w:rsidRPr="003E3D7B">
        <w:rPr>
          <w:rFonts w:ascii="Calibri" w:hAnsi="Calibri"/>
        </w:rPr>
        <w:t xml:space="preserve"> </w:t>
      </w:r>
      <w:r w:rsidRPr="003E3D7B">
        <w:rPr>
          <w:rFonts w:ascii="Calibri" w:hAnsi="Calibri"/>
          <w:b/>
        </w:rPr>
        <w:t>DOP001</w:t>
      </w:r>
      <w:r w:rsidRPr="003E3D7B">
        <w:rPr>
          <w:rFonts w:ascii="Calibri" w:hAnsi="Calibri"/>
        </w:rPr>
        <w:t>, která tvoří přílohu pojistné smlouvy.</w:t>
      </w:r>
      <w:r>
        <w:rPr>
          <w:rFonts w:ascii="Calibri" w:hAnsi="Calibri"/>
        </w:rPr>
        <w:t xml:space="preserve"> </w:t>
      </w:r>
      <w:r w:rsidRPr="00A63703">
        <w:rPr>
          <w:rFonts w:ascii="Calibri" w:hAnsi="Calibri"/>
        </w:rPr>
        <w:t>Pojištění se vztahuje i na újmu způsobenou v důsledku výkonu veřejné moci v souladu se zákonem č. 82/1998 Sb.</w:t>
      </w:r>
    </w:p>
    <w:p w:rsidR="00A63703" w:rsidRPr="00A63703" w:rsidRDefault="00A63703" w:rsidP="004F04D9">
      <w:pPr>
        <w:spacing w:before="120"/>
        <w:ind w:left="567"/>
        <w:jc w:val="both"/>
        <w:rPr>
          <w:rFonts w:ascii="Calibri" w:hAnsi="Calibri"/>
          <w:b/>
          <w:bCs/>
          <w:sz w:val="20"/>
          <w:szCs w:val="20"/>
        </w:rPr>
      </w:pPr>
      <w:r w:rsidRPr="00A63703">
        <w:rPr>
          <w:rFonts w:ascii="Calibri" w:hAnsi="Calibri"/>
          <w:b/>
          <w:sz w:val="20"/>
          <w:szCs w:val="20"/>
        </w:rPr>
        <w:t xml:space="preserve">Limit pojistného plnění </w:t>
      </w:r>
      <w:proofErr w:type="gramStart"/>
      <w:r w:rsidRPr="00A63703">
        <w:rPr>
          <w:rFonts w:ascii="Calibri" w:hAnsi="Calibri"/>
          <w:b/>
          <w:sz w:val="20"/>
          <w:szCs w:val="20"/>
        </w:rPr>
        <w:t>činí .......</w:t>
      </w:r>
      <w:r w:rsidR="000F6D06">
        <w:rPr>
          <w:rFonts w:ascii="Calibri" w:hAnsi="Calibri"/>
          <w:b/>
          <w:sz w:val="20"/>
          <w:szCs w:val="20"/>
        </w:rPr>
        <w:t>.............................. 10</w:t>
      </w:r>
      <w:r w:rsidRPr="00A63703">
        <w:rPr>
          <w:rFonts w:ascii="Calibri" w:hAnsi="Calibri"/>
          <w:b/>
          <w:sz w:val="20"/>
          <w:szCs w:val="20"/>
        </w:rPr>
        <w:t>.000.000,</w:t>
      </w:r>
      <w:proofErr w:type="gramEnd"/>
      <w:r w:rsidRPr="00A63703">
        <w:rPr>
          <w:rFonts w:ascii="Calibri" w:hAnsi="Calibri"/>
          <w:b/>
          <w:sz w:val="20"/>
          <w:szCs w:val="20"/>
        </w:rPr>
        <w:t>-Kč</w:t>
      </w:r>
    </w:p>
    <w:p w:rsidR="00A63703" w:rsidRPr="00407270" w:rsidRDefault="00A63703" w:rsidP="00A63703">
      <w:pPr>
        <w:ind w:left="567"/>
        <w:jc w:val="both"/>
        <w:rPr>
          <w:rFonts w:ascii="Calibri" w:hAnsi="Calibri"/>
          <w:sz w:val="20"/>
          <w:szCs w:val="20"/>
        </w:rPr>
      </w:pPr>
      <w:r w:rsidRPr="00407270">
        <w:rPr>
          <w:rFonts w:ascii="Calibri" w:hAnsi="Calibri"/>
          <w:sz w:val="20"/>
          <w:szCs w:val="20"/>
        </w:rPr>
        <w:t xml:space="preserve">Pojištění se sjednává se </w:t>
      </w:r>
      <w:proofErr w:type="gramStart"/>
      <w:r w:rsidRPr="00407270">
        <w:rPr>
          <w:rFonts w:ascii="Calibri" w:hAnsi="Calibri"/>
          <w:sz w:val="20"/>
          <w:szCs w:val="20"/>
        </w:rPr>
        <w:t>spo</w:t>
      </w:r>
      <w:r>
        <w:rPr>
          <w:rFonts w:ascii="Calibri" w:hAnsi="Calibri"/>
          <w:sz w:val="20"/>
          <w:szCs w:val="20"/>
        </w:rPr>
        <w:t>luúčastí .......................................</w:t>
      </w:r>
      <w:r w:rsidRPr="00407270">
        <w:rPr>
          <w:rFonts w:ascii="Calibri" w:hAnsi="Calibri"/>
          <w:sz w:val="20"/>
          <w:szCs w:val="20"/>
        </w:rPr>
        <w:t xml:space="preserve"> </w:t>
      </w:r>
      <w:r w:rsidR="000F6D06">
        <w:rPr>
          <w:rFonts w:ascii="Calibri" w:hAnsi="Calibri"/>
          <w:sz w:val="20"/>
          <w:szCs w:val="20"/>
        </w:rPr>
        <w:t>5</w:t>
      </w:r>
      <w:r>
        <w:rPr>
          <w:rFonts w:ascii="Calibri" w:hAnsi="Calibri"/>
          <w:sz w:val="20"/>
          <w:szCs w:val="20"/>
        </w:rPr>
        <w:t>.000</w:t>
      </w:r>
      <w:r w:rsidRPr="00407270">
        <w:rPr>
          <w:rFonts w:ascii="Calibri" w:hAnsi="Calibri"/>
          <w:sz w:val="20"/>
          <w:szCs w:val="20"/>
        </w:rPr>
        <w:t>,</w:t>
      </w:r>
      <w:proofErr w:type="gramEnd"/>
      <w:r w:rsidRPr="00407270">
        <w:rPr>
          <w:rFonts w:ascii="Calibri" w:hAnsi="Calibri"/>
          <w:sz w:val="20"/>
          <w:szCs w:val="20"/>
        </w:rPr>
        <w:t>-Kč</w:t>
      </w:r>
    </w:p>
    <w:p w:rsidR="00A63703" w:rsidRDefault="00A63703" w:rsidP="00A63703">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rsidR="00D40237" w:rsidRDefault="00D40237" w:rsidP="00A63703">
      <w:pPr>
        <w:ind w:left="567"/>
        <w:jc w:val="both"/>
        <w:rPr>
          <w:rFonts w:ascii="Calibri" w:hAnsi="Calibri"/>
          <w:sz w:val="20"/>
        </w:rPr>
      </w:pPr>
    </w:p>
    <w:p w:rsidR="00D40237" w:rsidRDefault="00D40237" w:rsidP="00A63703">
      <w:pPr>
        <w:ind w:left="567"/>
        <w:jc w:val="both"/>
        <w:rPr>
          <w:rFonts w:ascii="Calibri" w:hAnsi="Calibri"/>
          <w:sz w:val="20"/>
        </w:rPr>
      </w:pPr>
    </w:p>
    <w:p w:rsidR="00D40237" w:rsidRDefault="00D40237" w:rsidP="00A63703">
      <w:pPr>
        <w:ind w:left="567"/>
        <w:jc w:val="both"/>
        <w:rPr>
          <w:rFonts w:ascii="Calibri" w:hAnsi="Calibri"/>
          <w:sz w:val="20"/>
        </w:rPr>
      </w:pPr>
    </w:p>
    <w:p w:rsidR="00D40237" w:rsidRDefault="00D40237" w:rsidP="00A63703">
      <w:pPr>
        <w:ind w:left="567"/>
        <w:jc w:val="both"/>
        <w:rPr>
          <w:rFonts w:ascii="Calibri" w:hAnsi="Calibri"/>
          <w:sz w:val="20"/>
        </w:rPr>
      </w:pPr>
    </w:p>
    <w:p w:rsidR="00D40237" w:rsidRPr="00407270" w:rsidRDefault="00D40237" w:rsidP="00A63703">
      <w:pPr>
        <w:ind w:left="567"/>
        <w:jc w:val="both"/>
        <w:rPr>
          <w:rFonts w:ascii="Calibri" w:hAnsi="Calibri"/>
          <w:sz w:val="20"/>
        </w:rPr>
      </w:pPr>
    </w:p>
    <w:p w:rsidR="00A63703" w:rsidRPr="003E3D7B" w:rsidRDefault="00A63703" w:rsidP="004F04D9">
      <w:pPr>
        <w:pStyle w:val="Nadpis2"/>
        <w:tabs>
          <w:tab w:val="clear" w:pos="540"/>
        </w:tabs>
        <w:spacing w:before="240"/>
        <w:ind w:left="567" w:hanging="567"/>
        <w:jc w:val="both"/>
        <w:rPr>
          <w:rFonts w:ascii="Calibri" w:hAnsi="Calibri"/>
        </w:rPr>
      </w:pPr>
      <w:r w:rsidRPr="003E3D7B">
        <w:rPr>
          <w:rFonts w:ascii="Calibri" w:hAnsi="Calibri"/>
        </w:rPr>
        <w:lastRenderedPageBreak/>
        <w:t>V souladu s článkem 3, bod</w:t>
      </w:r>
      <w:r>
        <w:rPr>
          <w:rFonts w:ascii="Calibri" w:hAnsi="Calibri"/>
        </w:rPr>
        <w:t>em 2</w:t>
      </w:r>
      <w:r w:rsidRPr="003E3D7B">
        <w:rPr>
          <w:rFonts w:ascii="Calibri" w:hAnsi="Calibri"/>
        </w:rPr>
        <w:t xml:space="preserve"> DPPOP se ujednává, že pojištění se vztahuje i </w:t>
      </w:r>
      <w:proofErr w:type="gramStart"/>
      <w:r w:rsidRPr="003E3D7B">
        <w:rPr>
          <w:rFonts w:ascii="Calibri" w:hAnsi="Calibri"/>
        </w:rPr>
        <w:t>na</w:t>
      </w:r>
      <w:proofErr w:type="gramEnd"/>
      <w:r w:rsidRPr="003E3D7B">
        <w:rPr>
          <w:rFonts w:ascii="Calibri" w:hAnsi="Calibri"/>
        </w:rPr>
        <w:t>:</w:t>
      </w:r>
    </w:p>
    <w:p w:rsidR="00A63703" w:rsidRPr="003E3D7B" w:rsidRDefault="00A63703" w:rsidP="00A63703">
      <w:pPr>
        <w:pStyle w:val="Nadpis2"/>
        <w:numPr>
          <w:ilvl w:val="0"/>
          <w:numId w:val="14"/>
        </w:numPr>
        <w:spacing w:before="0"/>
        <w:ind w:left="709" w:hanging="142"/>
        <w:jc w:val="both"/>
        <w:rPr>
          <w:rFonts w:ascii="Calibri" w:hAnsi="Calibri"/>
        </w:rPr>
      </w:pPr>
      <w:r w:rsidRPr="003E3D7B">
        <w:rPr>
          <w:rFonts w:ascii="Calibri" w:hAnsi="Calibri"/>
          <w:b/>
        </w:rPr>
        <w:t>náhradu nákladů léčení vynaložených zdravotní pojišťovnou na zdravotní péči poskytovanou poškozenému</w:t>
      </w:r>
      <w:r w:rsidRPr="003E3D7B">
        <w:rPr>
          <w:rFonts w:ascii="Calibri" w:hAnsi="Calibri"/>
        </w:rPr>
        <w:t xml:space="preserve"> v důsledku zaviněného protiprávního jednání pojištěného, jestliže z újmy při ublížení na zdraví a při usmrcení, ke které se tyto náklady vážou, vznikl nárok na pojistné plnění;</w:t>
      </w:r>
    </w:p>
    <w:p w:rsidR="00A63703" w:rsidRDefault="00A63703" w:rsidP="00A63703">
      <w:pPr>
        <w:pStyle w:val="Nadpis2"/>
        <w:numPr>
          <w:ilvl w:val="0"/>
          <w:numId w:val="14"/>
        </w:numPr>
        <w:spacing w:before="0"/>
        <w:ind w:left="709" w:hanging="142"/>
        <w:jc w:val="both"/>
        <w:rPr>
          <w:rFonts w:ascii="Calibri" w:hAnsi="Calibri"/>
        </w:rPr>
      </w:pPr>
      <w:r w:rsidRPr="003E3D7B">
        <w:rPr>
          <w:rFonts w:ascii="Calibri" w:hAnsi="Calibri"/>
          <w:b/>
        </w:rPr>
        <w:t>náhradu nákladů léčení vynaložených zdravotní pojišťovnou na zdravotní péči poskytovanou zaměstnanci pojištěného</w:t>
      </w:r>
      <w:r w:rsidRPr="003E3D7B">
        <w:rPr>
          <w:rFonts w:ascii="Calibri" w:hAnsi="Calibri"/>
        </w:rPr>
        <w:t>, který utrpěl újmu při ublížení na zdraví nebo při usmrcení v důsledku pracovního úrazu nebo nemoci z povolání;</w:t>
      </w:r>
    </w:p>
    <w:p w:rsidR="00A63703" w:rsidRPr="00A63703" w:rsidRDefault="00A63703" w:rsidP="004F04D9">
      <w:pPr>
        <w:spacing w:before="120"/>
        <w:ind w:firstLine="709"/>
        <w:jc w:val="both"/>
        <w:rPr>
          <w:rFonts w:ascii="Calibri" w:hAnsi="Calibri"/>
          <w:b/>
          <w:bCs/>
          <w:sz w:val="20"/>
          <w:szCs w:val="20"/>
        </w:rPr>
      </w:pPr>
      <w:r w:rsidRPr="00A63703">
        <w:rPr>
          <w:rFonts w:ascii="Calibri" w:hAnsi="Calibri"/>
          <w:b/>
          <w:sz w:val="20"/>
          <w:szCs w:val="20"/>
        </w:rPr>
        <w:t xml:space="preserve">Limit pojistného plnění </w:t>
      </w:r>
      <w:proofErr w:type="gramStart"/>
      <w:r w:rsidRPr="00A63703">
        <w:rPr>
          <w:rFonts w:ascii="Calibri" w:hAnsi="Calibri"/>
          <w:b/>
          <w:sz w:val="20"/>
          <w:szCs w:val="20"/>
        </w:rPr>
        <w:t>činí .......</w:t>
      </w:r>
      <w:r w:rsidR="000F6D06">
        <w:rPr>
          <w:rFonts w:ascii="Calibri" w:hAnsi="Calibri"/>
          <w:b/>
          <w:sz w:val="20"/>
          <w:szCs w:val="20"/>
        </w:rPr>
        <w:t>.............................. 10</w:t>
      </w:r>
      <w:r w:rsidRPr="00A63703">
        <w:rPr>
          <w:rFonts w:ascii="Calibri" w:hAnsi="Calibri"/>
          <w:b/>
          <w:sz w:val="20"/>
          <w:szCs w:val="20"/>
        </w:rPr>
        <w:t>.000.000,</w:t>
      </w:r>
      <w:proofErr w:type="gramEnd"/>
      <w:r w:rsidRPr="00A63703">
        <w:rPr>
          <w:rFonts w:ascii="Calibri" w:hAnsi="Calibri"/>
          <w:b/>
          <w:sz w:val="20"/>
          <w:szCs w:val="20"/>
        </w:rPr>
        <w:t>-Kč</w:t>
      </w:r>
    </w:p>
    <w:p w:rsidR="00A63703" w:rsidRPr="00A63703" w:rsidRDefault="00A63703" w:rsidP="00A63703">
      <w:pPr>
        <w:ind w:firstLine="709"/>
        <w:jc w:val="both"/>
        <w:rPr>
          <w:rFonts w:ascii="Calibri" w:hAnsi="Calibri"/>
          <w:sz w:val="20"/>
          <w:szCs w:val="20"/>
        </w:rPr>
      </w:pPr>
      <w:r w:rsidRPr="00A63703">
        <w:rPr>
          <w:rFonts w:ascii="Calibri" w:hAnsi="Calibri"/>
          <w:sz w:val="20"/>
          <w:szCs w:val="20"/>
        </w:rPr>
        <w:t xml:space="preserve">Pojištění se sjednává se </w:t>
      </w:r>
      <w:proofErr w:type="gramStart"/>
      <w:r w:rsidRPr="00A63703">
        <w:rPr>
          <w:rFonts w:ascii="Calibri" w:hAnsi="Calibri"/>
          <w:sz w:val="20"/>
          <w:szCs w:val="20"/>
        </w:rPr>
        <w:t>spoluúčastí .........</w:t>
      </w:r>
      <w:r w:rsidR="000F6D06">
        <w:rPr>
          <w:rFonts w:ascii="Calibri" w:hAnsi="Calibri"/>
          <w:sz w:val="20"/>
          <w:szCs w:val="20"/>
        </w:rPr>
        <w:t>.............................. 5</w:t>
      </w:r>
      <w:r w:rsidRPr="00A63703">
        <w:rPr>
          <w:rFonts w:ascii="Calibri" w:hAnsi="Calibri"/>
          <w:sz w:val="20"/>
          <w:szCs w:val="20"/>
        </w:rPr>
        <w:t>.000,</w:t>
      </w:r>
      <w:proofErr w:type="gramEnd"/>
      <w:r w:rsidRPr="00A63703">
        <w:rPr>
          <w:rFonts w:ascii="Calibri" w:hAnsi="Calibri"/>
          <w:sz w:val="20"/>
          <w:szCs w:val="20"/>
        </w:rPr>
        <w:t>-Kč</w:t>
      </w:r>
    </w:p>
    <w:p w:rsidR="00A63703" w:rsidRDefault="00A63703" w:rsidP="00A63703">
      <w:pPr>
        <w:ind w:firstLine="709"/>
        <w:jc w:val="both"/>
        <w:rPr>
          <w:rFonts w:ascii="Calibri" w:hAnsi="Calibri"/>
          <w:sz w:val="20"/>
        </w:rPr>
      </w:pPr>
      <w:r w:rsidRPr="00A63703">
        <w:rPr>
          <w:rFonts w:ascii="Calibri" w:hAnsi="Calibri"/>
          <w:sz w:val="20"/>
        </w:rPr>
        <w:t>Územní platnost pojištění:</w:t>
      </w:r>
      <w:r w:rsidRPr="00A63703">
        <w:rPr>
          <w:rFonts w:ascii="Calibri" w:hAnsi="Calibri"/>
          <w:b/>
          <w:sz w:val="20"/>
        </w:rPr>
        <w:t xml:space="preserve"> </w:t>
      </w:r>
      <w:r w:rsidRPr="00A63703">
        <w:rPr>
          <w:rFonts w:ascii="Calibri" w:hAnsi="Calibri"/>
          <w:sz w:val="20"/>
        </w:rPr>
        <w:t>Česká republika</w:t>
      </w:r>
    </w:p>
    <w:p w:rsidR="00A63703" w:rsidRPr="003E3D7B" w:rsidRDefault="00A63703" w:rsidP="004F04D9">
      <w:pPr>
        <w:pStyle w:val="Nadpis2"/>
        <w:tabs>
          <w:tab w:val="clear" w:pos="540"/>
        </w:tabs>
        <w:spacing w:before="240"/>
        <w:ind w:left="567" w:hanging="567"/>
        <w:jc w:val="both"/>
        <w:rPr>
          <w:rFonts w:ascii="Calibri" w:hAnsi="Calibri"/>
        </w:rPr>
      </w:pPr>
      <w:r w:rsidRPr="003E3D7B">
        <w:rPr>
          <w:rFonts w:ascii="Calibri" w:hAnsi="Calibri"/>
        </w:rPr>
        <w:t>V souladu s článkem 3, bod</w:t>
      </w:r>
      <w:r>
        <w:rPr>
          <w:rFonts w:ascii="Calibri" w:hAnsi="Calibri"/>
        </w:rPr>
        <w:t>em 2</w:t>
      </w:r>
      <w:r w:rsidRPr="003E3D7B">
        <w:rPr>
          <w:rFonts w:ascii="Calibri" w:hAnsi="Calibri"/>
        </w:rPr>
        <w:t xml:space="preserve"> DPPOP se ujednává, že pojištění se vztahuje i </w:t>
      </w:r>
      <w:proofErr w:type="gramStart"/>
      <w:r w:rsidRPr="003E3D7B">
        <w:rPr>
          <w:rFonts w:ascii="Calibri" w:hAnsi="Calibri"/>
        </w:rPr>
        <w:t>na</w:t>
      </w:r>
      <w:proofErr w:type="gramEnd"/>
      <w:r w:rsidRPr="003E3D7B">
        <w:rPr>
          <w:rFonts w:ascii="Calibri" w:hAnsi="Calibri"/>
        </w:rPr>
        <w:t>:</w:t>
      </w:r>
    </w:p>
    <w:p w:rsidR="00A63703" w:rsidRDefault="00A63703" w:rsidP="00A63703">
      <w:pPr>
        <w:pStyle w:val="Nadpis2"/>
        <w:numPr>
          <w:ilvl w:val="0"/>
          <w:numId w:val="14"/>
        </w:numPr>
        <w:spacing w:before="0"/>
        <w:ind w:left="709" w:hanging="142"/>
        <w:jc w:val="both"/>
        <w:rPr>
          <w:rFonts w:ascii="Calibri" w:hAnsi="Calibri"/>
        </w:rPr>
      </w:pPr>
      <w:r w:rsidRPr="003E3D7B">
        <w:rPr>
          <w:rFonts w:ascii="Calibri" w:hAnsi="Calibri"/>
          <w:b/>
        </w:rPr>
        <w:t>náhradu regresních nároků uplatněných orgánem nemocenského pojištění</w:t>
      </w:r>
      <w:r w:rsidRPr="003E3D7B">
        <w:rPr>
          <w:rFonts w:ascii="Calibri" w:hAnsi="Calibri"/>
        </w:rPr>
        <w:t xml:space="preserve"> v souvislosti s újmou při ublížení na zdraví nebo při usmrcení poškozeného</w:t>
      </w:r>
      <w:r>
        <w:rPr>
          <w:rFonts w:ascii="Calibri" w:hAnsi="Calibri"/>
        </w:rPr>
        <w:t xml:space="preserve"> či zaměstnance pojištěného</w:t>
      </w:r>
      <w:r w:rsidRPr="003E3D7B">
        <w:rPr>
          <w:rFonts w:ascii="Calibri" w:hAnsi="Calibri"/>
        </w:rPr>
        <w:t>, jestliže z újmy při ublížení na zdraví nebo při usmrcení, ke které se tyto náklady vážou, vznikl nárok na pojistné plnění.</w:t>
      </w:r>
    </w:p>
    <w:p w:rsidR="004F04D9" w:rsidRPr="004F04D9" w:rsidRDefault="004F04D9" w:rsidP="004F04D9">
      <w:pPr>
        <w:spacing w:before="120"/>
        <w:ind w:firstLine="709"/>
        <w:jc w:val="both"/>
        <w:rPr>
          <w:rFonts w:ascii="Calibri" w:hAnsi="Calibri"/>
          <w:b/>
          <w:bCs/>
          <w:sz w:val="20"/>
          <w:szCs w:val="20"/>
        </w:rPr>
      </w:pPr>
      <w:r w:rsidRPr="004F04D9">
        <w:rPr>
          <w:rFonts w:ascii="Calibri" w:hAnsi="Calibri"/>
          <w:b/>
          <w:sz w:val="20"/>
          <w:szCs w:val="20"/>
        </w:rPr>
        <w:t xml:space="preserve">Limit pojistného plnění </w:t>
      </w:r>
      <w:proofErr w:type="gramStart"/>
      <w:r w:rsidRPr="004F04D9">
        <w:rPr>
          <w:rFonts w:ascii="Calibri" w:hAnsi="Calibri"/>
          <w:b/>
          <w:sz w:val="20"/>
          <w:szCs w:val="20"/>
        </w:rPr>
        <w:t xml:space="preserve">činí ..................................... </w:t>
      </w:r>
      <w:r w:rsidR="000F6D06">
        <w:rPr>
          <w:rFonts w:ascii="Calibri" w:hAnsi="Calibri"/>
          <w:b/>
          <w:sz w:val="20"/>
          <w:szCs w:val="20"/>
        </w:rPr>
        <w:t>10</w:t>
      </w:r>
      <w:r w:rsidRPr="004F04D9">
        <w:rPr>
          <w:rFonts w:ascii="Calibri" w:hAnsi="Calibri"/>
          <w:b/>
          <w:sz w:val="20"/>
          <w:szCs w:val="20"/>
        </w:rPr>
        <w:t>.000.000,</w:t>
      </w:r>
      <w:proofErr w:type="gramEnd"/>
      <w:r w:rsidRPr="004F04D9">
        <w:rPr>
          <w:rFonts w:ascii="Calibri" w:hAnsi="Calibri"/>
          <w:b/>
          <w:sz w:val="20"/>
          <w:szCs w:val="20"/>
        </w:rPr>
        <w:t>-Kč</w:t>
      </w:r>
    </w:p>
    <w:p w:rsidR="004F04D9" w:rsidRPr="004F04D9" w:rsidRDefault="004F04D9" w:rsidP="004F04D9">
      <w:pPr>
        <w:ind w:firstLine="709"/>
        <w:jc w:val="both"/>
        <w:rPr>
          <w:rFonts w:ascii="Calibri" w:hAnsi="Calibri"/>
          <w:sz w:val="20"/>
          <w:szCs w:val="20"/>
        </w:rPr>
      </w:pPr>
      <w:r w:rsidRPr="004F04D9">
        <w:rPr>
          <w:rFonts w:ascii="Calibri" w:hAnsi="Calibri"/>
          <w:sz w:val="20"/>
          <w:szCs w:val="20"/>
        </w:rPr>
        <w:t xml:space="preserve">Pojištění se sjednává se </w:t>
      </w:r>
      <w:proofErr w:type="gramStart"/>
      <w:r w:rsidRPr="004F04D9">
        <w:rPr>
          <w:rFonts w:ascii="Calibri" w:hAnsi="Calibri"/>
          <w:sz w:val="20"/>
          <w:szCs w:val="20"/>
        </w:rPr>
        <w:t>spoluúčastí .........</w:t>
      </w:r>
      <w:r w:rsidR="000F6D06">
        <w:rPr>
          <w:rFonts w:ascii="Calibri" w:hAnsi="Calibri"/>
          <w:sz w:val="20"/>
          <w:szCs w:val="20"/>
        </w:rPr>
        <w:t>.............................. 5</w:t>
      </w:r>
      <w:r w:rsidRPr="004F04D9">
        <w:rPr>
          <w:rFonts w:ascii="Calibri" w:hAnsi="Calibri"/>
          <w:sz w:val="20"/>
          <w:szCs w:val="20"/>
        </w:rPr>
        <w:t>.000,</w:t>
      </w:r>
      <w:proofErr w:type="gramEnd"/>
      <w:r w:rsidRPr="004F04D9">
        <w:rPr>
          <w:rFonts w:ascii="Calibri" w:hAnsi="Calibri"/>
          <w:sz w:val="20"/>
          <w:szCs w:val="20"/>
        </w:rPr>
        <w:t>-Kč</w:t>
      </w:r>
    </w:p>
    <w:p w:rsidR="004F04D9" w:rsidRPr="004F04D9" w:rsidRDefault="004F04D9" w:rsidP="004F04D9">
      <w:pPr>
        <w:ind w:firstLine="709"/>
        <w:jc w:val="both"/>
        <w:rPr>
          <w:rFonts w:ascii="Calibri" w:hAnsi="Calibri"/>
          <w:sz w:val="20"/>
        </w:rPr>
      </w:pPr>
      <w:r w:rsidRPr="004F04D9">
        <w:rPr>
          <w:rFonts w:ascii="Calibri" w:hAnsi="Calibri"/>
          <w:sz w:val="20"/>
        </w:rPr>
        <w:t>Územní platnost pojištění:</w:t>
      </w:r>
      <w:r w:rsidRPr="004F04D9">
        <w:rPr>
          <w:rFonts w:ascii="Calibri" w:hAnsi="Calibri"/>
          <w:b/>
          <w:sz w:val="20"/>
        </w:rPr>
        <w:t xml:space="preserve"> </w:t>
      </w:r>
      <w:r w:rsidRPr="004F04D9">
        <w:rPr>
          <w:rFonts w:ascii="Calibri" w:hAnsi="Calibri"/>
          <w:sz w:val="20"/>
        </w:rPr>
        <w:t>Česká republika</w:t>
      </w:r>
    </w:p>
    <w:p w:rsidR="00A63703" w:rsidRDefault="00A63703" w:rsidP="00A63703">
      <w:pPr>
        <w:ind w:firstLine="709"/>
        <w:jc w:val="both"/>
        <w:rPr>
          <w:rFonts w:ascii="Calibri" w:hAnsi="Calibri"/>
          <w:sz w:val="20"/>
        </w:rPr>
      </w:pPr>
    </w:p>
    <w:p w:rsidR="000F6D06" w:rsidRPr="003E3D7B" w:rsidRDefault="000F6D06" w:rsidP="000F6D06">
      <w:pPr>
        <w:pStyle w:val="Nadpis1"/>
        <w:ind w:left="357" w:hanging="357"/>
        <w:jc w:val="both"/>
        <w:rPr>
          <w:rFonts w:ascii="Calibri" w:hAnsi="Calibri"/>
        </w:rPr>
      </w:pPr>
      <w:r w:rsidRPr="003E3D7B">
        <w:rPr>
          <w:rFonts w:ascii="Calibri" w:hAnsi="Calibri"/>
        </w:rPr>
        <w:t xml:space="preserve">Pojištění </w:t>
      </w:r>
      <w:r>
        <w:rPr>
          <w:rFonts w:ascii="Calibri" w:hAnsi="Calibri"/>
        </w:rPr>
        <w:t xml:space="preserve">PROFESNÍ </w:t>
      </w:r>
      <w:r w:rsidRPr="003E3D7B">
        <w:rPr>
          <w:rFonts w:ascii="Calibri" w:hAnsi="Calibri"/>
        </w:rPr>
        <w:t xml:space="preserve">odpovědnosti </w:t>
      </w:r>
    </w:p>
    <w:p w:rsidR="000F6D06" w:rsidRPr="003E3D7B" w:rsidRDefault="000F6D06" w:rsidP="000F6D06">
      <w:pPr>
        <w:tabs>
          <w:tab w:val="left" w:pos="-1620"/>
        </w:tabs>
        <w:spacing w:before="120"/>
        <w:jc w:val="both"/>
        <w:rPr>
          <w:rFonts w:ascii="Calibri" w:hAnsi="Calibri"/>
          <w:sz w:val="20"/>
        </w:rPr>
      </w:pPr>
      <w:r w:rsidRPr="003E3D7B">
        <w:rPr>
          <w:rFonts w:ascii="Calibri" w:hAnsi="Calibr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r>
        <w:rPr>
          <w:rFonts w:ascii="Calibri" w:hAnsi="Calibri"/>
          <w:sz w:val="20"/>
        </w:rPr>
        <w:t xml:space="preserve"> Níže uvedený rozsah a limity pojistného plnění se vztahují na všechny pobočky Českého metrologického</w:t>
      </w:r>
      <w:r w:rsidRPr="000F6D06">
        <w:rPr>
          <w:rFonts w:ascii="Calibri" w:hAnsi="Calibri"/>
          <w:sz w:val="20"/>
        </w:rPr>
        <w:t xml:space="preserve"> institut</w:t>
      </w:r>
      <w:r>
        <w:rPr>
          <w:rFonts w:ascii="Calibri" w:hAnsi="Calibri"/>
          <w:sz w:val="20"/>
        </w:rPr>
        <w:t>u.</w:t>
      </w:r>
    </w:p>
    <w:p w:rsidR="000F6D06" w:rsidRPr="003E3D7B" w:rsidRDefault="000F6D06" w:rsidP="000F6D06">
      <w:pPr>
        <w:tabs>
          <w:tab w:val="left" w:pos="1276"/>
        </w:tabs>
        <w:spacing w:before="240"/>
        <w:jc w:val="both"/>
        <w:rPr>
          <w:rFonts w:ascii="Calibri" w:hAnsi="Calibri"/>
          <w:sz w:val="20"/>
          <w:szCs w:val="22"/>
        </w:rPr>
      </w:pPr>
      <w:r w:rsidRPr="003E3D7B">
        <w:rPr>
          <w:rFonts w:ascii="Calibri" w:hAnsi="Calibri"/>
          <w:b/>
          <w:sz w:val="20"/>
          <w:szCs w:val="22"/>
        </w:rPr>
        <w:t>Pojištění se řídí:</w:t>
      </w:r>
      <w:r w:rsidRPr="003E3D7B">
        <w:rPr>
          <w:rFonts w:ascii="Calibri" w:hAnsi="Calibri"/>
          <w:sz w:val="20"/>
          <w:szCs w:val="22"/>
        </w:rPr>
        <w:tab/>
        <w:t>VPP pro pojištění odpovědnosti VPPOD 1/1</w:t>
      </w:r>
      <w:r>
        <w:rPr>
          <w:rFonts w:ascii="Calibri" w:hAnsi="Calibri"/>
          <w:sz w:val="20"/>
          <w:szCs w:val="22"/>
        </w:rPr>
        <w:t>6</w:t>
      </w:r>
      <w:r w:rsidRPr="003E3D7B">
        <w:rPr>
          <w:rFonts w:ascii="Calibri" w:hAnsi="Calibri"/>
          <w:sz w:val="20"/>
          <w:szCs w:val="22"/>
        </w:rPr>
        <w:t xml:space="preserve"> (dále jen VPPOD)</w:t>
      </w:r>
    </w:p>
    <w:p w:rsidR="000F6D06" w:rsidRDefault="000F6D06" w:rsidP="000F6D06">
      <w:pPr>
        <w:tabs>
          <w:tab w:val="left" w:pos="1276"/>
        </w:tabs>
        <w:ind w:left="1276"/>
        <w:jc w:val="both"/>
        <w:rPr>
          <w:rFonts w:ascii="Calibri" w:hAnsi="Calibri"/>
          <w:sz w:val="20"/>
        </w:rPr>
      </w:pPr>
      <w:r w:rsidRPr="003E3D7B">
        <w:rPr>
          <w:rFonts w:ascii="Calibri" w:hAnsi="Calibri"/>
          <w:sz w:val="20"/>
        </w:rPr>
        <w:tab/>
        <w:t>DPP pro pojištění odpovědnosti podnikatele DPPOP P 1/1</w:t>
      </w:r>
      <w:r>
        <w:rPr>
          <w:rFonts w:ascii="Calibri" w:hAnsi="Calibri"/>
          <w:sz w:val="20"/>
        </w:rPr>
        <w:t>6</w:t>
      </w:r>
      <w:r w:rsidRPr="003E3D7B">
        <w:rPr>
          <w:rFonts w:ascii="Calibri" w:hAnsi="Calibri"/>
          <w:sz w:val="20"/>
        </w:rPr>
        <w:t xml:space="preserve"> (dále jen DPPOP)</w:t>
      </w:r>
    </w:p>
    <w:p w:rsidR="000F6D06" w:rsidRPr="000E1E01" w:rsidRDefault="000F6D06" w:rsidP="000F6D06">
      <w:pPr>
        <w:tabs>
          <w:tab w:val="left" w:pos="1276"/>
        </w:tabs>
        <w:ind w:left="1276"/>
        <w:jc w:val="both"/>
        <w:rPr>
          <w:rFonts w:ascii="Calibri" w:hAnsi="Calibri"/>
          <w:sz w:val="20"/>
        </w:rPr>
      </w:pPr>
      <w:r>
        <w:rPr>
          <w:rFonts w:ascii="Calibri" w:hAnsi="Calibri"/>
          <w:sz w:val="20"/>
        </w:rPr>
        <w:tab/>
        <w:t>DSU pro pojištění odpovědnosti při poskytování odborných služeb DSUPOS P 1/16 (dále jen DSUPOS)</w:t>
      </w:r>
    </w:p>
    <w:p w:rsidR="000F6D06" w:rsidRPr="003E3D7B" w:rsidRDefault="000F6D06" w:rsidP="000F6D06">
      <w:pPr>
        <w:pStyle w:val="Nadpis2"/>
        <w:numPr>
          <w:ilvl w:val="0"/>
          <w:numId w:val="0"/>
        </w:numPr>
        <w:spacing w:before="120"/>
        <w:jc w:val="both"/>
        <w:rPr>
          <w:rFonts w:ascii="Calibri" w:hAnsi="Calibri"/>
        </w:rPr>
      </w:pPr>
      <w:r w:rsidRPr="003E3D7B">
        <w:rPr>
          <w:rFonts w:ascii="Calibri" w:hAnsi="Calibri"/>
        </w:rPr>
        <w:t>P</w:t>
      </w:r>
      <w:r>
        <w:rPr>
          <w:rFonts w:ascii="Calibri" w:hAnsi="Calibri"/>
        </w:rPr>
        <w:t xml:space="preserve">ojištění se vztahuje na právním </w:t>
      </w:r>
      <w:proofErr w:type="gramStart"/>
      <w:r w:rsidRPr="003E3D7B">
        <w:rPr>
          <w:rFonts w:ascii="Calibri" w:hAnsi="Calibri"/>
        </w:rPr>
        <w:t>předpisem</w:t>
      </w:r>
      <w:proofErr w:type="gramEnd"/>
      <w:r w:rsidRPr="003E3D7B">
        <w:rPr>
          <w:rFonts w:ascii="Calibri" w:hAnsi="Calibri"/>
        </w:rPr>
        <w:t xml:space="preserve"> stanovenou povinnost pojištěného nahradit poškozenému újmy specifikované v této pojistné smlouvě a DPPOP, vznikla-li pojištěnému povinnost k jejich náhradě v souvislosti s:</w:t>
      </w:r>
    </w:p>
    <w:p w:rsidR="000F6D06" w:rsidRPr="00A0003F" w:rsidRDefault="000F6D06" w:rsidP="000F6D06">
      <w:pPr>
        <w:pStyle w:val="Odstavecseseznamem"/>
        <w:numPr>
          <w:ilvl w:val="0"/>
          <w:numId w:val="10"/>
        </w:numPr>
        <w:ind w:left="142" w:hanging="142"/>
        <w:jc w:val="both"/>
        <w:rPr>
          <w:rFonts w:ascii="Calibri" w:hAnsi="Calibri"/>
          <w:iCs/>
          <w:sz w:val="20"/>
          <w:szCs w:val="20"/>
        </w:rPr>
      </w:pPr>
      <w:r w:rsidRPr="00A63703">
        <w:rPr>
          <w:rFonts w:ascii="Calibri" w:hAnsi="Calibri"/>
          <w:sz w:val="20"/>
          <w:szCs w:val="20"/>
        </w:rPr>
        <w:t xml:space="preserve">výkonem </w:t>
      </w:r>
      <w:r>
        <w:rPr>
          <w:rFonts w:ascii="Calibri" w:hAnsi="Calibri"/>
          <w:sz w:val="20"/>
          <w:szCs w:val="20"/>
        </w:rPr>
        <w:t>činností vyplývajících z příslušných právních předpisů nebo ze zřizovacích listin nebo v souvislosti se vztahy z této činnosti vyplývajícími;</w:t>
      </w:r>
    </w:p>
    <w:p w:rsidR="00A0003F" w:rsidRPr="00A63703" w:rsidRDefault="00A0003F" w:rsidP="000F6D06">
      <w:pPr>
        <w:pStyle w:val="Odstavecseseznamem"/>
        <w:numPr>
          <w:ilvl w:val="0"/>
          <w:numId w:val="10"/>
        </w:numPr>
        <w:ind w:left="142" w:hanging="142"/>
        <w:jc w:val="both"/>
        <w:rPr>
          <w:rFonts w:ascii="Calibri" w:hAnsi="Calibri"/>
          <w:iCs/>
          <w:sz w:val="20"/>
          <w:szCs w:val="20"/>
        </w:rPr>
      </w:pPr>
      <w:r>
        <w:rPr>
          <w:rFonts w:ascii="Calibri" w:hAnsi="Calibri"/>
          <w:sz w:val="20"/>
          <w:szCs w:val="20"/>
        </w:rPr>
        <w:t xml:space="preserve">činnostmi dle zřizovací listiny ze dne 10.3.2009, </w:t>
      </w:r>
      <w:proofErr w:type="gramStart"/>
      <w:r>
        <w:rPr>
          <w:rFonts w:ascii="Calibri" w:hAnsi="Calibri"/>
          <w:sz w:val="20"/>
          <w:szCs w:val="20"/>
        </w:rPr>
        <w:t>č.j.</w:t>
      </w:r>
      <w:proofErr w:type="gramEnd"/>
      <w:r>
        <w:rPr>
          <w:rFonts w:ascii="Calibri" w:hAnsi="Calibri"/>
          <w:sz w:val="20"/>
          <w:szCs w:val="20"/>
        </w:rPr>
        <w:t>: 1313/09/02700/1000</w:t>
      </w:r>
    </w:p>
    <w:p w:rsidR="000F6D06" w:rsidRDefault="000F6D06" w:rsidP="000F6D06">
      <w:pPr>
        <w:pStyle w:val="Odstavecseseznamem"/>
        <w:numPr>
          <w:ilvl w:val="0"/>
          <w:numId w:val="10"/>
        </w:numPr>
        <w:ind w:left="142" w:hanging="142"/>
        <w:jc w:val="both"/>
        <w:rPr>
          <w:rFonts w:ascii="Calibri" w:hAnsi="Calibri"/>
          <w:sz w:val="20"/>
          <w:szCs w:val="20"/>
        </w:rPr>
      </w:pPr>
      <w:r w:rsidRPr="003E3D7B">
        <w:rPr>
          <w:rFonts w:ascii="Calibri" w:hAnsi="Calibri"/>
          <w:sz w:val="20"/>
          <w:szCs w:val="20"/>
        </w:rPr>
        <w:t>vlastnictvím, držbou nebo jiným oprávněným užíváním nemovité věci, pokud slouží k výk</w:t>
      </w:r>
      <w:r>
        <w:rPr>
          <w:rFonts w:ascii="Calibri" w:hAnsi="Calibri"/>
          <w:sz w:val="20"/>
          <w:szCs w:val="20"/>
        </w:rPr>
        <w:t>onu výše uvedených činností</w:t>
      </w:r>
      <w:r w:rsidRPr="003E3D7B">
        <w:rPr>
          <w:rFonts w:ascii="Calibri" w:hAnsi="Calibri"/>
          <w:sz w:val="20"/>
          <w:szCs w:val="20"/>
        </w:rPr>
        <w:t>.</w:t>
      </w:r>
    </w:p>
    <w:p w:rsidR="00311692" w:rsidRDefault="00311692" w:rsidP="00311692">
      <w:pPr>
        <w:pStyle w:val="Odstavecseseznamem"/>
        <w:ind w:left="142"/>
        <w:jc w:val="both"/>
        <w:rPr>
          <w:rFonts w:ascii="Calibri" w:hAnsi="Calibri"/>
          <w:sz w:val="20"/>
          <w:szCs w:val="20"/>
        </w:rPr>
      </w:pPr>
    </w:p>
    <w:p w:rsidR="00311692" w:rsidRPr="00D5707D" w:rsidRDefault="00311692" w:rsidP="00311692">
      <w:pPr>
        <w:spacing w:before="240"/>
        <w:jc w:val="both"/>
        <w:rPr>
          <w:rFonts w:ascii="Calibri" w:hAnsi="Calibri"/>
          <w:sz w:val="20"/>
        </w:rPr>
      </w:pPr>
      <w:r w:rsidRPr="00311692">
        <w:rPr>
          <w:rFonts w:ascii="Calibri" w:hAnsi="Calibri"/>
          <w:sz w:val="20"/>
        </w:rPr>
        <w:t xml:space="preserve">Pojištění se rovněž vztahuje na profesní odpovědnost při poskytování odborných služeb včetně škod způsobených při činnostech, které provádí ČMI jako autorizovaná, resp. notifikovaná osoba ve </w:t>
      </w:r>
      <w:proofErr w:type="gramStart"/>
      <w:r w:rsidRPr="00311692">
        <w:rPr>
          <w:rFonts w:ascii="Calibri" w:hAnsi="Calibri"/>
          <w:sz w:val="20"/>
        </w:rPr>
        <w:t xml:space="preserve">smyslu  </w:t>
      </w:r>
      <w:r w:rsidRPr="00311692">
        <w:rPr>
          <w:rFonts w:asciiTheme="minorHAnsi" w:hAnsiTheme="minorHAnsi"/>
          <w:sz w:val="20"/>
        </w:rPr>
        <w:t>§ 11</w:t>
      </w:r>
      <w:proofErr w:type="gramEnd"/>
      <w:r w:rsidRPr="00311692">
        <w:rPr>
          <w:rFonts w:asciiTheme="minorHAnsi" w:hAnsiTheme="minorHAnsi"/>
          <w:sz w:val="20"/>
        </w:rPr>
        <w:t xml:space="preserve"> odst. 3 zákona č. 22/1997 Sb., o technických požadavcích na výrobky, v platném znění.</w:t>
      </w:r>
    </w:p>
    <w:p w:rsidR="00311692" w:rsidRPr="003E3D7B" w:rsidRDefault="00311692" w:rsidP="00311692">
      <w:pPr>
        <w:pStyle w:val="Odstavecseseznamem"/>
        <w:ind w:left="142"/>
        <w:jc w:val="both"/>
        <w:rPr>
          <w:rFonts w:ascii="Calibri" w:hAnsi="Calibri"/>
          <w:sz w:val="20"/>
          <w:szCs w:val="20"/>
        </w:rPr>
      </w:pPr>
    </w:p>
    <w:p w:rsidR="000F6D06" w:rsidRDefault="000F6D06" w:rsidP="000F6D06">
      <w:pPr>
        <w:spacing w:before="240"/>
        <w:ind w:left="1559" w:hanging="1559"/>
        <w:jc w:val="both"/>
        <w:rPr>
          <w:rFonts w:ascii="Calibri" w:hAnsi="Calibri"/>
          <w:sz w:val="20"/>
        </w:rPr>
      </w:pPr>
      <w:r w:rsidRPr="003E3D7B">
        <w:rPr>
          <w:rFonts w:ascii="Calibri" w:hAnsi="Calibri"/>
          <w:b/>
          <w:sz w:val="20"/>
        </w:rPr>
        <w:t>Rozsah pojištění:</w:t>
      </w:r>
      <w:r w:rsidRPr="003E3D7B">
        <w:rPr>
          <w:rFonts w:ascii="Calibri" w:hAnsi="Calibri"/>
          <w:sz w:val="20"/>
        </w:rPr>
        <w:t xml:space="preserve"> </w:t>
      </w:r>
      <w:r w:rsidRPr="003E3D7B">
        <w:rPr>
          <w:rFonts w:ascii="Calibri" w:hAnsi="Calibri"/>
          <w:sz w:val="20"/>
        </w:rPr>
        <w:tab/>
        <w:t xml:space="preserve">Pojištění se sjednává v rozsahu </w:t>
      </w:r>
      <w:r>
        <w:rPr>
          <w:rFonts w:ascii="Calibri" w:hAnsi="Calibri"/>
          <w:sz w:val="20"/>
        </w:rPr>
        <w:t xml:space="preserve">článku 2 DSUPOS (dále jen </w:t>
      </w:r>
      <w:r w:rsidRPr="0051577C">
        <w:rPr>
          <w:rFonts w:ascii="Calibri" w:hAnsi="Calibri"/>
          <w:b/>
          <w:sz w:val="20"/>
        </w:rPr>
        <w:t>profesní odpovědnost při poskytování odborných služeb</w:t>
      </w:r>
      <w:r>
        <w:rPr>
          <w:rFonts w:ascii="Calibri" w:hAnsi="Calibri"/>
          <w:sz w:val="20"/>
        </w:rPr>
        <w:t xml:space="preserve">), </w:t>
      </w:r>
      <w:r w:rsidRPr="003E3D7B">
        <w:rPr>
          <w:rFonts w:ascii="Calibri" w:hAnsi="Calibri"/>
          <w:sz w:val="20"/>
        </w:rPr>
        <w:t>není-li dále uvedeno jinak.</w:t>
      </w:r>
    </w:p>
    <w:p w:rsidR="000F6D06" w:rsidRDefault="000F6D06" w:rsidP="000F6D06">
      <w:pPr>
        <w:spacing w:before="240"/>
        <w:ind w:left="1559" w:hanging="1559"/>
        <w:jc w:val="both"/>
        <w:rPr>
          <w:rFonts w:ascii="Calibri" w:hAnsi="Calibri"/>
          <w:sz w:val="20"/>
          <w:szCs w:val="20"/>
        </w:rPr>
      </w:pPr>
      <w:r w:rsidRPr="003E3D7B">
        <w:rPr>
          <w:rFonts w:ascii="Calibri" w:hAnsi="Calibri"/>
          <w:b/>
          <w:sz w:val="20"/>
        </w:rPr>
        <w:t>Pojistný princip:</w:t>
      </w:r>
      <w:r w:rsidRPr="003E3D7B">
        <w:rPr>
          <w:rFonts w:ascii="Calibri" w:hAnsi="Calibri"/>
          <w:sz w:val="20"/>
        </w:rPr>
        <w:t xml:space="preserve"> </w:t>
      </w:r>
      <w:r>
        <w:rPr>
          <w:rFonts w:ascii="Calibri" w:hAnsi="Calibri"/>
          <w:sz w:val="20"/>
        </w:rPr>
        <w:tab/>
      </w:r>
      <w:r w:rsidRPr="000F6D06">
        <w:rPr>
          <w:rFonts w:ascii="Calibri" w:hAnsi="Calibri"/>
          <w:sz w:val="20"/>
          <w:szCs w:val="20"/>
        </w:rPr>
        <w:t xml:space="preserve">Pro pojištění profesní odpovědnosti při poskytování odborných služeb se v souladu s článkem 4, bod 6, písm. d) DSUPOS ujednává, že předpokladem vzniku práva na pojistné plnění je, že příčina škodné události a/nebo vznik škodné události nastaly) i v době před počátkem pojištění, a to od </w:t>
      </w:r>
      <w:proofErr w:type="gramStart"/>
      <w:r w:rsidRPr="000F6D06">
        <w:rPr>
          <w:rFonts w:ascii="Calibri" w:hAnsi="Calibri"/>
          <w:sz w:val="20"/>
          <w:szCs w:val="20"/>
        </w:rPr>
        <w:t>1.1.2013</w:t>
      </w:r>
      <w:proofErr w:type="gramEnd"/>
      <w:r w:rsidRPr="000F6D06">
        <w:rPr>
          <w:rFonts w:ascii="Calibri" w:hAnsi="Calibri"/>
          <w:sz w:val="20"/>
          <w:szCs w:val="20"/>
        </w:rPr>
        <w:t>, nárok poškozeného na náhradu újmy byl vznesen během trvání pojištění a škodná událost nebo její příčina nebyla pojištěnému známa v době sjednání pojištění.  Odchylně od článku 11, bodu 5 VPPOD se ujednává horní mez pro nahlášení škodných událostí v délce 3 měsíců po skončení trvání pojištění.</w:t>
      </w:r>
    </w:p>
    <w:p w:rsidR="00A0003F" w:rsidRPr="000F6D06" w:rsidRDefault="00A0003F" w:rsidP="00A0003F">
      <w:pPr>
        <w:ind w:left="1559" w:hanging="1559"/>
        <w:jc w:val="both"/>
        <w:rPr>
          <w:rFonts w:ascii="Calibri" w:hAnsi="Calibri"/>
          <w:sz w:val="20"/>
          <w:szCs w:val="20"/>
        </w:rPr>
      </w:pPr>
    </w:p>
    <w:p w:rsidR="00D40237" w:rsidRDefault="00D40237" w:rsidP="00A0003F">
      <w:pPr>
        <w:jc w:val="both"/>
        <w:rPr>
          <w:rFonts w:ascii="Calibri" w:hAnsi="Calibri"/>
          <w:b/>
          <w:bCs/>
          <w:sz w:val="20"/>
        </w:rPr>
      </w:pPr>
    </w:p>
    <w:p w:rsidR="000F6D06" w:rsidRPr="00A0003F" w:rsidRDefault="000F6D06" w:rsidP="00A0003F">
      <w:pPr>
        <w:jc w:val="both"/>
        <w:rPr>
          <w:rFonts w:ascii="Calibri" w:hAnsi="Calibri"/>
          <w:bCs/>
          <w:sz w:val="20"/>
        </w:rPr>
      </w:pPr>
      <w:r w:rsidRPr="00A0003F">
        <w:rPr>
          <w:rFonts w:ascii="Calibri" w:hAnsi="Calibri"/>
          <w:b/>
          <w:bCs/>
          <w:sz w:val="20"/>
        </w:rPr>
        <w:lastRenderedPageBreak/>
        <w:t>Limit pojistného plnění:</w:t>
      </w:r>
    </w:p>
    <w:p w:rsidR="000F6D06" w:rsidRPr="00A0003F" w:rsidRDefault="000F6D06" w:rsidP="000F6D06">
      <w:pPr>
        <w:jc w:val="both"/>
        <w:rPr>
          <w:rFonts w:ascii="Calibri" w:hAnsi="Calibri"/>
          <w:bCs/>
          <w:sz w:val="20"/>
        </w:rPr>
      </w:pPr>
      <w:r w:rsidRPr="00A0003F">
        <w:rPr>
          <w:rFonts w:ascii="Calibri" w:hAnsi="Calibri"/>
          <w:bCs/>
          <w:sz w:val="20"/>
        </w:rPr>
        <w:t>Pojištění profesní odpovědnosti se sjednává s následujícím limitem pojistného plnění.</w:t>
      </w:r>
    </w:p>
    <w:p w:rsidR="000F6D06" w:rsidRPr="00A0003F" w:rsidRDefault="000F6D06" w:rsidP="000F6D06">
      <w:pPr>
        <w:tabs>
          <w:tab w:val="right" w:leader="dot" w:pos="5103"/>
        </w:tabs>
        <w:ind w:left="540" w:hanging="540"/>
        <w:jc w:val="both"/>
        <w:rPr>
          <w:rFonts w:ascii="Calibri" w:hAnsi="Calibri"/>
          <w:sz w:val="20"/>
        </w:rPr>
      </w:pPr>
      <w:r w:rsidRPr="00A0003F">
        <w:rPr>
          <w:rFonts w:ascii="Calibri" w:hAnsi="Calibri"/>
          <w:bCs/>
          <w:sz w:val="20"/>
        </w:rPr>
        <w:t xml:space="preserve">Limit pojistného plnění </w:t>
      </w:r>
      <w:proofErr w:type="gramStart"/>
      <w:r w:rsidRPr="00A0003F">
        <w:rPr>
          <w:rFonts w:ascii="Calibri" w:hAnsi="Calibri"/>
          <w:bCs/>
          <w:sz w:val="20"/>
        </w:rPr>
        <w:t>činí</w:t>
      </w:r>
      <w:r w:rsidR="00A0003F" w:rsidRPr="00A0003F">
        <w:rPr>
          <w:rFonts w:ascii="Calibri" w:hAnsi="Calibri"/>
          <w:bCs/>
          <w:sz w:val="20"/>
        </w:rPr>
        <w:t xml:space="preserve"> ................................</w:t>
      </w:r>
      <w:r w:rsidR="00A0003F" w:rsidRPr="00A0003F">
        <w:rPr>
          <w:rFonts w:ascii="Calibri" w:hAnsi="Calibri"/>
          <w:sz w:val="20"/>
        </w:rPr>
        <w:t xml:space="preserve"> </w:t>
      </w:r>
      <w:r w:rsidRPr="00A0003F">
        <w:rPr>
          <w:rFonts w:ascii="Calibri" w:hAnsi="Calibri"/>
          <w:sz w:val="20"/>
        </w:rPr>
        <w:t>10.000.000,</w:t>
      </w:r>
      <w:proofErr w:type="gramEnd"/>
      <w:r w:rsidRPr="00A0003F">
        <w:rPr>
          <w:rFonts w:ascii="Calibri" w:hAnsi="Calibri"/>
          <w:sz w:val="20"/>
        </w:rPr>
        <w:t>- Kč</w:t>
      </w:r>
    </w:p>
    <w:p w:rsidR="000F6D06" w:rsidRPr="00A0003F" w:rsidRDefault="00A0003F" w:rsidP="000F6D06">
      <w:pPr>
        <w:tabs>
          <w:tab w:val="right" w:leader="dot" w:pos="5103"/>
        </w:tabs>
        <w:jc w:val="both"/>
        <w:rPr>
          <w:rFonts w:ascii="Calibri" w:hAnsi="Calibri"/>
          <w:sz w:val="20"/>
        </w:rPr>
      </w:pPr>
      <w:r w:rsidRPr="00A0003F">
        <w:rPr>
          <w:rFonts w:ascii="Calibri" w:hAnsi="Calibri"/>
          <w:sz w:val="20"/>
        </w:rPr>
        <w:t>Pojištění se sjednává s integrální franšízou</w:t>
      </w:r>
      <w:r w:rsidR="000F6D06" w:rsidRPr="00A0003F">
        <w:rPr>
          <w:rFonts w:ascii="Calibri" w:hAnsi="Calibri"/>
          <w:sz w:val="20"/>
        </w:rPr>
        <w:t xml:space="preserve"> ve </w:t>
      </w:r>
      <w:proofErr w:type="gramStart"/>
      <w:r w:rsidR="000F6D06" w:rsidRPr="00A0003F">
        <w:rPr>
          <w:rFonts w:ascii="Calibri" w:hAnsi="Calibri"/>
          <w:sz w:val="20"/>
        </w:rPr>
        <w:t xml:space="preserve">výši </w:t>
      </w:r>
      <w:r w:rsidR="000F6D06" w:rsidRPr="00A0003F">
        <w:rPr>
          <w:rFonts w:ascii="Calibri" w:hAnsi="Calibri"/>
          <w:sz w:val="20"/>
        </w:rPr>
        <w:tab/>
      </w:r>
      <w:r w:rsidRPr="00A0003F">
        <w:rPr>
          <w:rFonts w:ascii="Calibri" w:hAnsi="Calibri"/>
          <w:sz w:val="20"/>
        </w:rPr>
        <w:t>.... 10.000,</w:t>
      </w:r>
      <w:proofErr w:type="gramEnd"/>
      <w:r w:rsidRPr="00A0003F">
        <w:rPr>
          <w:rFonts w:ascii="Calibri" w:hAnsi="Calibri"/>
          <w:sz w:val="20"/>
        </w:rPr>
        <w:t>- Kč</w:t>
      </w:r>
    </w:p>
    <w:p w:rsidR="00AF18BF" w:rsidRPr="00A63703" w:rsidRDefault="000F6D06" w:rsidP="00311692">
      <w:pPr>
        <w:jc w:val="both"/>
        <w:rPr>
          <w:rFonts w:ascii="Calibri" w:hAnsi="Calibri"/>
          <w:sz w:val="20"/>
        </w:rPr>
      </w:pPr>
      <w:r w:rsidRPr="00A0003F">
        <w:rPr>
          <w:rFonts w:ascii="Calibri" w:hAnsi="Calibri"/>
          <w:sz w:val="20"/>
        </w:rPr>
        <w:t xml:space="preserve">Územní platnost pojištění: </w:t>
      </w:r>
      <w:r w:rsidR="00A0003F" w:rsidRPr="00A0003F">
        <w:rPr>
          <w:rFonts w:ascii="Calibri" w:hAnsi="Calibri"/>
          <w:sz w:val="20"/>
        </w:rPr>
        <w:t>Česká republika, Evropa, Čína, Turecko, Izrael</w:t>
      </w:r>
    </w:p>
    <w:p w:rsidR="00CD45FB" w:rsidRPr="0066046B" w:rsidRDefault="00CD45FB" w:rsidP="003C5092">
      <w:pPr>
        <w:tabs>
          <w:tab w:val="left" w:pos="-1620"/>
        </w:tabs>
        <w:spacing w:before="360"/>
        <w:jc w:val="center"/>
        <w:rPr>
          <w:rFonts w:asciiTheme="minorHAnsi" w:hAnsiTheme="minorHAnsi"/>
          <w:b/>
          <w:sz w:val="20"/>
        </w:rPr>
      </w:pPr>
      <w:r w:rsidRPr="0066046B">
        <w:rPr>
          <w:rFonts w:asciiTheme="minorHAnsi" w:hAnsiTheme="minorHAnsi"/>
          <w:b/>
          <w:sz w:val="20"/>
        </w:rPr>
        <w:t>Článek III.</w:t>
      </w:r>
    </w:p>
    <w:p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 xml:space="preserve">Výklad pojmů </w:t>
      </w:r>
    </w:p>
    <w:p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 xml:space="preserve">PP se pro účely pojistné smlouvy </w:t>
      </w:r>
      <w:r w:rsidR="00C0631D">
        <w:rPr>
          <w:rFonts w:asciiTheme="minorHAnsi" w:hAnsiTheme="minorHAnsi"/>
          <w:b/>
          <w:sz w:val="20"/>
          <w:szCs w:val="20"/>
        </w:rPr>
        <w:t>rozumí:</w:t>
      </w:r>
    </w:p>
    <w:p w:rsidR="00C0631D" w:rsidRDefault="00C0631D" w:rsidP="00C0631D">
      <w:pPr>
        <w:numPr>
          <w:ilvl w:val="12"/>
          <w:numId w:val="0"/>
        </w:numPr>
        <w:jc w:val="both"/>
        <w:rPr>
          <w:rFonts w:asciiTheme="minorHAnsi" w:hAnsiTheme="minorHAnsi"/>
          <w:sz w:val="20"/>
          <w:szCs w:val="20"/>
        </w:rPr>
      </w:pPr>
      <w:r w:rsidRPr="008369F7">
        <w:rPr>
          <w:rFonts w:asciiTheme="minorHAnsi" w:hAnsiTheme="minorHAnsi"/>
          <w:b/>
          <w:sz w:val="20"/>
          <w:szCs w:val="20"/>
        </w:rPr>
        <w:t>Budovou</w:t>
      </w:r>
      <w:r w:rsidRPr="008369F7">
        <w:rPr>
          <w:rFonts w:asciiTheme="minorHAnsi" w:hAnsiTheme="minorHAnsi"/>
          <w:sz w:val="20"/>
          <w:szCs w:val="20"/>
        </w:rPr>
        <w:t xml:space="preserve"> stavba spojená se zemí pevným základem, převážně</w:t>
      </w:r>
      <w:r>
        <w:rPr>
          <w:rFonts w:asciiTheme="minorHAnsi" w:hAnsiTheme="minorHAnsi"/>
          <w:sz w:val="20"/>
          <w:szCs w:val="20"/>
        </w:rPr>
        <w:t xml:space="preserve"> </w:t>
      </w:r>
      <w:r w:rsidRPr="008369F7">
        <w:rPr>
          <w:rFonts w:asciiTheme="minorHAnsi" w:hAnsiTheme="minorHAnsi"/>
          <w:sz w:val="20"/>
          <w:szCs w:val="20"/>
        </w:rPr>
        <w:t>uzavřena obvodovými stěnami a střešními konstrukcemi,</w:t>
      </w:r>
      <w:r>
        <w:rPr>
          <w:rFonts w:asciiTheme="minorHAnsi" w:hAnsiTheme="minorHAnsi"/>
          <w:sz w:val="20"/>
          <w:szCs w:val="20"/>
        </w:rPr>
        <w:t xml:space="preserve"> </w:t>
      </w:r>
      <w:r w:rsidRPr="008369F7">
        <w:rPr>
          <w:rFonts w:asciiTheme="minorHAnsi" w:hAnsiTheme="minorHAnsi"/>
          <w:sz w:val="20"/>
          <w:szCs w:val="20"/>
        </w:rPr>
        <w:t>která je vhodná k pobytu osob, zvířat nebo k</w:t>
      </w:r>
      <w:r>
        <w:rPr>
          <w:rFonts w:asciiTheme="minorHAnsi" w:hAnsiTheme="minorHAnsi"/>
          <w:sz w:val="20"/>
          <w:szCs w:val="20"/>
        </w:rPr>
        <w:t> </w:t>
      </w:r>
      <w:r w:rsidRPr="008369F7">
        <w:rPr>
          <w:rFonts w:asciiTheme="minorHAnsi" w:hAnsiTheme="minorHAnsi"/>
          <w:sz w:val="20"/>
          <w:szCs w:val="20"/>
        </w:rPr>
        <w:t>umístění</w:t>
      </w:r>
      <w:r>
        <w:rPr>
          <w:rFonts w:asciiTheme="minorHAnsi" w:hAnsiTheme="minorHAnsi"/>
          <w:sz w:val="20"/>
          <w:szCs w:val="20"/>
        </w:rPr>
        <w:t xml:space="preserve"> </w:t>
      </w:r>
      <w:r w:rsidRPr="008369F7">
        <w:rPr>
          <w:rFonts w:asciiTheme="minorHAnsi" w:hAnsiTheme="minorHAnsi"/>
          <w:sz w:val="20"/>
          <w:szCs w:val="20"/>
        </w:rPr>
        <w:t>věcí a poskytuje jim ochranu před působením vnějších vlivů.</w:t>
      </w:r>
    </w:p>
    <w:p w:rsidR="00CD45FB" w:rsidRPr="00D9724F" w:rsidRDefault="00C0631D" w:rsidP="00624805">
      <w:pPr>
        <w:numPr>
          <w:ilvl w:val="12"/>
          <w:numId w:val="0"/>
        </w:numPr>
        <w:jc w:val="both"/>
        <w:rPr>
          <w:rFonts w:asciiTheme="minorHAnsi" w:hAnsiTheme="minorHAnsi"/>
          <w:sz w:val="20"/>
          <w:szCs w:val="20"/>
        </w:rPr>
      </w:pPr>
      <w:r w:rsidRPr="00A851F6">
        <w:rPr>
          <w:rFonts w:asciiTheme="minorHAnsi" w:hAnsiTheme="minorHAnsi"/>
          <w:b/>
          <w:sz w:val="20"/>
          <w:szCs w:val="20"/>
        </w:rPr>
        <w:t>M</w:t>
      </w:r>
      <w:r w:rsidR="00CD45FB" w:rsidRPr="00A851F6">
        <w:rPr>
          <w:rFonts w:asciiTheme="minorHAnsi" w:hAnsiTheme="minorHAnsi"/>
          <w:b/>
          <w:sz w:val="20"/>
          <w:szCs w:val="20"/>
        </w:rPr>
        <w:t>o</w:t>
      </w:r>
      <w:r w:rsidR="00CD45FB" w:rsidRPr="00D9724F">
        <w:rPr>
          <w:rFonts w:asciiTheme="minorHAnsi" w:hAnsiTheme="minorHAnsi"/>
          <w:b/>
          <w:sz w:val="20"/>
          <w:szCs w:val="20"/>
        </w:rPr>
        <w:t>torov</w:t>
      </w:r>
      <w:r>
        <w:rPr>
          <w:rFonts w:asciiTheme="minorHAnsi" w:hAnsiTheme="minorHAnsi"/>
          <w:b/>
          <w:sz w:val="20"/>
          <w:szCs w:val="20"/>
        </w:rPr>
        <w:t>ým</w:t>
      </w:r>
      <w:r w:rsidR="00CD45FB" w:rsidRPr="00D9724F">
        <w:rPr>
          <w:rFonts w:asciiTheme="minorHAnsi" w:hAnsiTheme="minorHAnsi"/>
          <w:b/>
          <w:sz w:val="20"/>
          <w:szCs w:val="20"/>
        </w:rPr>
        <w:t xml:space="preserve"> vozidl</w:t>
      </w:r>
      <w:r>
        <w:rPr>
          <w:rFonts w:asciiTheme="minorHAnsi" w:hAnsiTheme="minorHAnsi"/>
          <w:b/>
          <w:sz w:val="20"/>
          <w:szCs w:val="20"/>
        </w:rPr>
        <w:t>em</w:t>
      </w:r>
      <w:r w:rsidR="00CD45FB" w:rsidRPr="00D9724F">
        <w:rPr>
          <w:rFonts w:asciiTheme="minorHAnsi" w:hAnsiTheme="minorHAnsi"/>
          <w:sz w:val="20"/>
          <w:szCs w:val="20"/>
        </w:rPr>
        <w:t xml:space="preserve"> osobní a nákladní </w:t>
      </w:r>
      <w:r w:rsidRPr="00D9724F">
        <w:rPr>
          <w:rFonts w:asciiTheme="minorHAnsi" w:hAnsiTheme="minorHAnsi"/>
          <w:sz w:val="20"/>
          <w:szCs w:val="20"/>
        </w:rPr>
        <w:t>motorov</w:t>
      </w:r>
      <w:r>
        <w:rPr>
          <w:rFonts w:asciiTheme="minorHAnsi" w:hAnsiTheme="minorHAnsi"/>
          <w:sz w:val="20"/>
          <w:szCs w:val="20"/>
        </w:rPr>
        <w:t>é</w:t>
      </w:r>
      <w:r w:rsidRPr="00D9724F">
        <w:rPr>
          <w:rFonts w:asciiTheme="minorHAnsi" w:hAnsiTheme="minorHAnsi"/>
          <w:sz w:val="20"/>
          <w:szCs w:val="20"/>
        </w:rPr>
        <w:t xml:space="preserve"> </w:t>
      </w:r>
      <w:r w:rsidR="00CD45FB" w:rsidRPr="00D9724F">
        <w:rPr>
          <w:rFonts w:asciiTheme="minorHAnsi" w:hAnsiTheme="minorHAnsi"/>
          <w:sz w:val="20"/>
          <w:szCs w:val="20"/>
        </w:rPr>
        <w:t>vozidl</w:t>
      </w:r>
      <w:r>
        <w:rPr>
          <w:rFonts w:asciiTheme="minorHAnsi" w:hAnsiTheme="minorHAnsi"/>
          <w:sz w:val="20"/>
          <w:szCs w:val="20"/>
        </w:rPr>
        <w:t>o</w:t>
      </w:r>
      <w:r w:rsidR="00CD45FB" w:rsidRPr="00D9724F">
        <w:rPr>
          <w:rFonts w:asciiTheme="minorHAnsi" w:hAnsiTheme="minorHAnsi"/>
          <w:sz w:val="20"/>
          <w:szCs w:val="20"/>
        </w:rPr>
        <w:t xml:space="preserve"> s přidělenou RZ, jakož i návěsy a přívěsy k těmto vozidlům s přidělenou RZ.</w:t>
      </w:r>
    </w:p>
    <w:p w:rsidR="00442EEE" w:rsidRDefault="00442EEE" w:rsidP="00624805">
      <w:pPr>
        <w:numPr>
          <w:ilvl w:val="12"/>
          <w:numId w:val="0"/>
        </w:numPr>
        <w:jc w:val="both"/>
        <w:rPr>
          <w:rFonts w:asciiTheme="minorHAnsi" w:hAnsiTheme="minorHAnsi"/>
          <w:sz w:val="20"/>
          <w:szCs w:val="20"/>
        </w:rPr>
      </w:pPr>
      <w:r w:rsidRPr="007A5FB6">
        <w:rPr>
          <w:rFonts w:asciiTheme="minorHAnsi" w:hAnsiTheme="minorHAnsi"/>
          <w:b/>
          <w:sz w:val="20"/>
        </w:rPr>
        <w:t xml:space="preserve">Nepřímým úderem blesku </w:t>
      </w:r>
      <w:r w:rsidRPr="008369F7">
        <w:rPr>
          <w:rFonts w:asciiTheme="minorHAnsi" w:hAnsiTheme="minorHAnsi"/>
          <w:sz w:val="20"/>
        </w:rPr>
        <w:t>poškození úderem blesku bez viditelných destrukčních účinků na pojištěnou věc, které vzniklo v důsledku zkratu nebo přepětí v elektrorozvodné či komunikační síti.</w:t>
      </w:r>
    </w:p>
    <w:p w:rsidR="00CD45FB" w:rsidRPr="0066046B"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S</w:t>
      </w:r>
      <w:r w:rsidR="00CD45FB" w:rsidRPr="00D9724F">
        <w:rPr>
          <w:rFonts w:asciiTheme="minorHAnsi" w:hAnsiTheme="minorHAnsi"/>
          <w:b/>
          <w:sz w:val="20"/>
          <w:szCs w:val="20"/>
        </w:rPr>
        <w:t>tavební součást</w:t>
      </w:r>
      <w:r>
        <w:rPr>
          <w:rFonts w:asciiTheme="minorHAnsi" w:hAnsiTheme="minorHAnsi"/>
          <w:b/>
          <w:sz w:val="20"/>
          <w:szCs w:val="20"/>
        </w:rPr>
        <w:t>í</w:t>
      </w:r>
      <w:r w:rsidR="00CD45FB" w:rsidRPr="00D9724F">
        <w:rPr>
          <w:rFonts w:asciiTheme="minorHAnsi" w:hAnsiTheme="minorHAnsi"/>
          <w:b/>
          <w:sz w:val="20"/>
          <w:szCs w:val="20"/>
        </w:rPr>
        <w:t xml:space="preserve"> budovy nebo stavby </w:t>
      </w:r>
      <w:r w:rsidR="00CD45FB" w:rsidRPr="00D9724F">
        <w:rPr>
          <w:rFonts w:asciiTheme="minorHAnsi" w:hAnsiTheme="minorHAnsi"/>
          <w:sz w:val="20"/>
          <w:szCs w:val="20"/>
        </w:rPr>
        <w:t>věc, kter</w:t>
      </w:r>
      <w:r>
        <w:rPr>
          <w:rFonts w:asciiTheme="minorHAnsi" w:hAnsiTheme="minorHAnsi"/>
          <w:sz w:val="20"/>
          <w:szCs w:val="20"/>
        </w:rPr>
        <w:t>á</w:t>
      </w:r>
      <w:r w:rsidR="00CD45FB" w:rsidRPr="00D9724F">
        <w:rPr>
          <w:rFonts w:asciiTheme="minorHAnsi" w:hAnsiTheme="minorHAnsi"/>
          <w:sz w:val="20"/>
          <w:szCs w:val="20"/>
        </w:rPr>
        <w:t xml:space="preserve"> k ní podle povahy patří a </w:t>
      </w:r>
      <w:r w:rsidRPr="0066046B">
        <w:rPr>
          <w:rFonts w:asciiTheme="minorHAnsi" w:hAnsiTheme="minorHAnsi"/>
          <w:sz w:val="20"/>
          <w:szCs w:val="20"/>
        </w:rPr>
        <w:t>nem</w:t>
      </w:r>
      <w:r>
        <w:rPr>
          <w:rFonts w:asciiTheme="minorHAnsi" w:hAnsiTheme="minorHAnsi"/>
          <w:sz w:val="20"/>
          <w:szCs w:val="20"/>
        </w:rPr>
        <w:t xml:space="preserve">ůže </w:t>
      </w:r>
      <w:r w:rsidR="00CD45FB" w:rsidRPr="0066046B">
        <w:rPr>
          <w:rFonts w:asciiTheme="minorHAnsi" w:hAnsiTheme="minorHAnsi"/>
          <w:sz w:val="20"/>
          <w:szCs w:val="20"/>
        </w:rPr>
        <w:t>být oddělen</w:t>
      </w:r>
      <w:r>
        <w:rPr>
          <w:rFonts w:asciiTheme="minorHAnsi" w:hAnsiTheme="minorHAnsi"/>
          <w:sz w:val="20"/>
          <w:szCs w:val="20"/>
        </w:rPr>
        <w:t>a</w:t>
      </w:r>
      <w:r w:rsidR="00CD45FB" w:rsidRPr="0066046B">
        <w:rPr>
          <w:rFonts w:asciiTheme="minorHAnsi" w:hAnsiTheme="minorHAnsi"/>
          <w:sz w:val="20"/>
          <w:szCs w:val="20"/>
        </w:rPr>
        <w:t xml:space="preserve"> bez toho, aby se tím budova nebo stavba znehodnotila. Zpravidla jde o věc, kter</w:t>
      </w:r>
      <w:r>
        <w:rPr>
          <w:rFonts w:asciiTheme="minorHAnsi" w:hAnsiTheme="minorHAnsi"/>
          <w:sz w:val="20"/>
          <w:szCs w:val="20"/>
        </w:rPr>
        <w:t>á</w:t>
      </w:r>
      <w:r w:rsidR="00CD45FB" w:rsidRPr="0066046B">
        <w:rPr>
          <w:rFonts w:asciiTheme="minorHAnsi" w:hAnsiTheme="minorHAnsi"/>
          <w:sz w:val="20"/>
          <w:szCs w:val="20"/>
        </w:rPr>
        <w:t xml:space="preserve"> </w:t>
      </w:r>
      <w:r w:rsidRPr="0066046B">
        <w:rPr>
          <w:rFonts w:asciiTheme="minorHAnsi" w:hAnsiTheme="minorHAnsi"/>
          <w:sz w:val="20"/>
          <w:szCs w:val="20"/>
        </w:rPr>
        <w:t>j</w:t>
      </w:r>
      <w:r>
        <w:rPr>
          <w:rFonts w:asciiTheme="minorHAnsi" w:hAnsiTheme="minorHAnsi"/>
          <w:sz w:val="20"/>
          <w:szCs w:val="20"/>
        </w:rPr>
        <w:t xml:space="preserve">e </w:t>
      </w:r>
      <w:r w:rsidR="00CD45FB" w:rsidRPr="0066046B">
        <w:rPr>
          <w:rFonts w:asciiTheme="minorHAnsi" w:hAnsiTheme="minorHAnsi"/>
          <w:sz w:val="20"/>
          <w:szCs w:val="20"/>
        </w:rPr>
        <w:t>k budově nebo stavbě pevně připojen</w:t>
      </w:r>
      <w:r>
        <w:rPr>
          <w:rFonts w:asciiTheme="minorHAnsi" w:hAnsiTheme="minorHAnsi"/>
          <w:sz w:val="20"/>
          <w:szCs w:val="20"/>
        </w:rPr>
        <w:t>a</w:t>
      </w:r>
      <w:r w:rsidR="00CD45FB" w:rsidRPr="0066046B">
        <w:rPr>
          <w:rFonts w:asciiTheme="minorHAnsi" w:hAnsiTheme="minorHAnsi"/>
          <w:sz w:val="20"/>
          <w:szCs w:val="20"/>
        </w:rPr>
        <w:t xml:space="preserve"> (např. vestavěný nábytek, obklady stěn a stropů, příčky, instalace, malby stěn, tapety).</w:t>
      </w:r>
    </w:p>
    <w:p w:rsidR="00E45B32" w:rsidRPr="0066046B" w:rsidRDefault="00E45B32" w:rsidP="00624805">
      <w:pPr>
        <w:numPr>
          <w:ilvl w:val="12"/>
          <w:numId w:val="0"/>
        </w:numPr>
        <w:jc w:val="both"/>
        <w:rPr>
          <w:rFonts w:asciiTheme="minorHAnsi" w:hAnsiTheme="minorHAnsi"/>
          <w:b/>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horní hranice pojistného plnění pojistitele pro jednu a všechny pojistné události nastalé v průběhu pojistného roku.</w:t>
      </w:r>
    </w:p>
    <w:p w:rsidR="00CD45FB" w:rsidRPr="00D9724F"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V</w:t>
      </w:r>
      <w:r w:rsidR="00CD45FB" w:rsidRPr="00D9724F">
        <w:rPr>
          <w:rFonts w:asciiTheme="minorHAnsi" w:hAnsiTheme="minorHAnsi"/>
          <w:b/>
          <w:sz w:val="20"/>
          <w:szCs w:val="20"/>
        </w:rPr>
        <w:t>ěc</w:t>
      </w:r>
      <w:r>
        <w:rPr>
          <w:rFonts w:asciiTheme="minorHAnsi" w:hAnsiTheme="minorHAnsi"/>
          <w:b/>
          <w:sz w:val="20"/>
          <w:szCs w:val="20"/>
        </w:rPr>
        <w:t>í</w:t>
      </w:r>
      <w:r w:rsidR="00CD45FB" w:rsidRPr="00D9724F">
        <w:rPr>
          <w:rFonts w:asciiTheme="minorHAnsi" w:hAnsiTheme="minorHAnsi"/>
          <w:b/>
          <w:sz w:val="20"/>
          <w:szCs w:val="20"/>
        </w:rPr>
        <w:t xml:space="preserve"> movit</w:t>
      </w:r>
      <w:r>
        <w:rPr>
          <w:rFonts w:asciiTheme="minorHAnsi" w:hAnsiTheme="minorHAnsi"/>
          <w:b/>
          <w:sz w:val="20"/>
          <w:szCs w:val="20"/>
        </w:rPr>
        <w:t>ou</w:t>
      </w:r>
      <w:r w:rsidR="007B167D">
        <w:rPr>
          <w:rFonts w:asciiTheme="minorHAnsi" w:hAnsiTheme="minorHAnsi"/>
          <w:b/>
          <w:sz w:val="20"/>
          <w:szCs w:val="20"/>
        </w:rPr>
        <w:t xml:space="preserve"> věc, která je zpravidla svou podstatou přizpůsobena k běžnému přemisťování z místa na místo</w:t>
      </w:r>
      <w:r w:rsidR="0066046B">
        <w:rPr>
          <w:rFonts w:asciiTheme="minorHAnsi" w:hAnsiTheme="minorHAnsi"/>
          <w:b/>
          <w:sz w:val="20"/>
          <w:szCs w:val="20"/>
        </w:rPr>
        <w:t>,</w:t>
      </w:r>
      <w:r w:rsidR="00CD45FB" w:rsidRPr="00D9724F">
        <w:rPr>
          <w:rFonts w:asciiTheme="minorHAnsi" w:hAnsiTheme="minorHAnsi"/>
          <w:b/>
          <w:sz w:val="20"/>
          <w:szCs w:val="20"/>
        </w:rPr>
        <w:t xml:space="preserve"> </w:t>
      </w:r>
      <w:r w:rsidR="007B167D">
        <w:rPr>
          <w:rFonts w:asciiTheme="minorHAnsi" w:hAnsiTheme="minorHAnsi"/>
          <w:b/>
          <w:sz w:val="20"/>
          <w:szCs w:val="20"/>
        </w:rPr>
        <w:t xml:space="preserve">za věc movitou se však pro </w:t>
      </w:r>
      <w:r w:rsidR="00CD45FB" w:rsidRPr="00D9724F">
        <w:rPr>
          <w:rFonts w:asciiTheme="minorHAnsi" w:hAnsiTheme="minorHAnsi"/>
          <w:sz w:val="20"/>
          <w:szCs w:val="20"/>
        </w:rPr>
        <w:t xml:space="preserve">účely pojištění </w:t>
      </w:r>
      <w:r w:rsidR="00C86640">
        <w:rPr>
          <w:rFonts w:asciiTheme="minorHAnsi" w:hAnsiTheme="minorHAnsi"/>
          <w:sz w:val="20"/>
          <w:szCs w:val="20"/>
        </w:rPr>
        <w:t xml:space="preserve">majetku </w:t>
      </w:r>
      <w:r w:rsidR="00CD45FB" w:rsidRPr="00D9724F">
        <w:rPr>
          <w:rFonts w:asciiTheme="minorHAnsi" w:hAnsiTheme="minorHAnsi"/>
          <w:b/>
          <w:sz w:val="20"/>
          <w:szCs w:val="20"/>
        </w:rPr>
        <w:t>nepovažují</w:t>
      </w:r>
      <w:r w:rsidR="00CD45FB" w:rsidRPr="00D9724F">
        <w:rPr>
          <w:rFonts w:asciiTheme="minorHAnsi" w:hAnsiTheme="minorHAnsi"/>
          <w:sz w:val="20"/>
          <w:szCs w:val="20"/>
        </w:rPr>
        <w:t>:</w:t>
      </w:r>
    </w:p>
    <w:p w:rsidR="00CD45FB" w:rsidRPr="00B54FC5" w:rsidRDefault="00CD45FB" w:rsidP="00A2240C">
      <w:pPr>
        <w:numPr>
          <w:ilvl w:val="0"/>
          <w:numId w:val="12"/>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Pr>
          <w:rFonts w:asciiTheme="minorHAnsi" w:hAnsiTheme="minorHAnsi"/>
          <w:sz w:val="20"/>
          <w:szCs w:val="20"/>
        </w:rPr>
        <w:t xml:space="preserve"> </w:t>
      </w:r>
      <w:r w:rsidRPr="00B54FC5">
        <w:rPr>
          <w:rFonts w:asciiTheme="minorHAnsi" w:hAnsiTheme="minorHAnsi"/>
          <w:sz w:val="20"/>
          <w:szCs w:val="20"/>
        </w:rPr>
        <w:t>věci zvláštní hodnoty,</w:t>
      </w:r>
    </w:p>
    <w:p w:rsidR="00CD45FB" w:rsidRPr="00D9724F" w:rsidRDefault="00CD45FB" w:rsidP="00A2240C">
      <w:pPr>
        <w:numPr>
          <w:ilvl w:val="0"/>
          <w:numId w:val="12"/>
        </w:numPr>
        <w:jc w:val="both"/>
        <w:rPr>
          <w:rFonts w:asciiTheme="minorHAnsi" w:hAnsiTheme="minorHAnsi"/>
          <w:sz w:val="20"/>
          <w:szCs w:val="20"/>
        </w:rPr>
      </w:pPr>
      <w:r w:rsidRPr="00D9724F">
        <w:rPr>
          <w:rFonts w:asciiTheme="minorHAnsi" w:hAnsiTheme="minorHAnsi"/>
          <w:sz w:val="20"/>
          <w:szCs w:val="20"/>
        </w:rPr>
        <w:t>písemnosti, dokumenty, prototypy, neprodejné výstavní exponáty, vzorky,</w:t>
      </w:r>
    </w:p>
    <w:p w:rsidR="00CD45FB" w:rsidRPr="00D9724F" w:rsidRDefault="0066046B" w:rsidP="00A2240C">
      <w:pPr>
        <w:numPr>
          <w:ilvl w:val="0"/>
          <w:numId w:val="12"/>
        </w:numPr>
        <w:jc w:val="both"/>
        <w:rPr>
          <w:rFonts w:asciiTheme="minorHAnsi" w:hAnsiTheme="minorHAnsi"/>
          <w:sz w:val="20"/>
          <w:szCs w:val="20"/>
        </w:rPr>
      </w:pPr>
      <w:r>
        <w:rPr>
          <w:rFonts w:asciiTheme="minorHAnsi" w:hAnsiTheme="minorHAnsi"/>
          <w:sz w:val="20"/>
          <w:szCs w:val="20"/>
        </w:rPr>
        <w:t>výbušniny,</w:t>
      </w:r>
    </w:p>
    <w:p w:rsidR="0066046B" w:rsidRDefault="00CD45FB" w:rsidP="00A2240C">
      <w:pPr>
        <w:numPr>
          <w:ilvl w:val="0"/>
          <w:numId w:val="12"/>
        </w:numPr>
        <w:jc w:val="both"/>
        <w:rPr>
          <w:rFonts w:asciiTheme="minorHAnsi" w:hAnsiTheme="minorHAnsi"/>
          <w:sz w:val="20"/>
          <w:szCs w:val="20"/>
        </w:rPr>
      </w:pPr>
      <w:r w:rsidRPr="00D9724F">
        <w:rPr>
          <w:rFonts w:asciiTheme="minorHAnsi" w:hAnsiTheme="minorHAnsi"/>
          <w:sz w:val="20"/>
          <w:szCs w:val="20"/>
        </w:rPr>
        <w:t>motorová a přípojná vozidla s přidělenou RZ</w:t>
      </w:r>
      <w:r w:rsidR="0066046B">
        <w:rPr>
          <w:rFonts w:asciiTheme="minorHAnsi" w:hAnsiTheme="minorHAnsi"/>
          <w:sz w:val="20"/>
          <w:szCs w:val="20"/>
        </w:rPr>
        <w:t>,</w:t>
      </w:r>
    </w:p>
    <w:p w:rsidR="00CD45FB" w:rsidRPr="00D9724F" w:rsidRDefault="0066046B" w:rsidP="00A2240C">
      <w:pPr>
        <w:numPr>
          <w:ilvl w:val="0"/>
          <w:numId w:val="12"/>
        </w:numPr>
        <w:jc w:val="both"/>
        <w:rPr>
          <w:rFonts w:asciiTheme="minorHAnsi" w:hAnsiTheme="minorHAnsi"/>
          <w:sz w:val="20"/>
          <w:szCs w:val="20"/>
        </w:rPr>
      </w:pPr>
      <w:r>
        <w:rPr>
          <w:rFonts w:asciiTheme="minorHAnsi" w:hAnsiTheme="minorHAnsi"/>
          <w:sz w:val="20"/>
          <w:szCs w:val="20"/>
        </w:rPr>
        <w:t>zásoby</w:t>
      </w:r>
      <w:r w:rsidR="00CD45FB" w:rsidRPr="00D9724F">
        <w:rPr>
          <w:rFonts w:asciiTheme="minorHAnsi" w:hAnsiTheme="minorHAnsi"/>
          <w:sz w:val="20"/>
          <w:szCs w:val="20"/>
        </w:rPr>
        <w:t>.</w:t>
      </w:r>
    </w:p>
    <w:p w:rsidR="00CD45FB" w:rsidRPr="002751A0" w:rsidRDefault="00CD45FB" w:rsidP="00624805">
      <w:pPr>
        <w:numPr>
          <w:ilvl w:val="12"/>
          <w:numId w:val="0"/>
        </w:numPr>
        <w:jc w:val="both"/>
        <w:rPr>
          <w:rFonts w:asciiTheme="minorHAnsi" w:hAnsiTheme="minorHAnsi"/>
          <w:sz w:val="20"/>
          <w:szCs w:val="20"/>
        </w:rPr>
      </w:pPr>
      <w:r w:rsidRPr="002751A0">
        <w:rPr>
          <w:rFonts w:asciiTheme="minorHAnsi" w:hAnsiTheme="minorHAnsi"/>
          <w:sz w:val="20"/>
          <w:szCs w:val="20"/>
        </w:rPr>
        <w:t xml:space="preserve">Za </w:t>
      </w:r>
      <w:r w:rsidRPr="002751A0">
        <w:rPr>
          <w:rFonts w:asciiTheme="minorHAnsi" w:hAnsiTheme="minorHAnsi"/>
          <w:b/>
          <w:sz w:val="20"/>
          <w:szCs w:val="20"/>
        </w:rPr>
        <w:t>zásoby</w:t>
      </w:r>
      <w:r w:rsidR="00C6581B" w:rsidRPr="002751A0">
        <w:rPr>
          <w:rFonts w:asciiTheme="minorHAnsi" w:hAnsiTheme="minorHAnsi"/>
          <w:b/>
          <w:sz w:val="20"/>
          <w:szCs w:val="20"/>
        </w:rPr>
        <w:t xml:space="preserve">, </w:t>
      </w:r>
      <w:r w:rsidR="00C6581B" w:rsidRPr="002751A0">
        <w:rPr>
          <w:rFonts w:asciiTheme="minorHAnsi" w:hAnsiTheme="minorHAnsi"/>
          <w:sz w:val="20"/>
          <w:szCs w:val="20"/>
        </w:rPr>
        <w:t>není-li v pojistné smlouvě výslovně uvedeno jinak,</w:t>
      </w:r>
      <w:r w:rsidR="00C6581B" w:rsidRPr="002751A0">
        <w:rPr>
          <w:rFonts w:asciiTheme="minorHAnsi" w:hAnsiTheme="minorHAnsi"/>
          <w:b/>
          <w:sz w:val="20"/>
          <w:szCs w:val="20"/>
        </w:rPr>
        <w:t xml:space="preserve"> </w:t>
      </w:r>
      <w:r w:rsidRPr="002751A0">
        <w:rPr>
          <w:rFonts w:asciiTheme="minorHAnsi" w:hAnsiTheme="minorHAnsi"/>
          <w:sz w:val="20"/>
          <w:szCs w:val="20"/>
        </w:rPr>
        <w:t xml:space="preserve">se pro účely pojištění </w:t>
      </w:r>
      <w:r w:rsidR="00C86640" w:rsidRPr="002751A0">
        <w:rPr>
          <w:rFonts w:asciiTheme="minorHAnsi" w:hAnsiTheme="minorHAnsi"/>
          <w:sz w:val="20"/>
          <w:szCs w:val="20"/>
        </w:rPr>
        <w:t xml:space="preserve">majetku </w:t>
      </w:r>
      <w:r w:rsidRPr="002751A0">
        <w:rPr>
          <w:rFonts w:asciiTheme="minorHAnsi" w:hAnsiTheme="minorHAnsi"/>
          <w:sz w:val="20"/>
          <w:szCs w:val="20"/>
        </w:rPr>
        <w:t>nepovažují:</w:t>
      </w:r>
    </w:p>
    <w:p w:rsidR="00CD45FB" w:rsidRPr="002751A0" w:rsidRDefault="00CD45FB" w:rsidP="00A2240C">
      <w:pPr>
        <w:numPr>
          <w:ilvl w:val="0"/>
          <w:numId w:val="13"/>
        </w:numPr>
        <w:jc w:val="both"/>
        <w:rPr>
          <w:rFonts w:asciiTheme="minorHAnsi" w:hAnsiTheme="minorHAnsi"/>
          <w:sz w:val="20"/>
          <w:szCs w:val="20"/>
        </w:rPr>
      </w:pPr>
      <w:r w:rsidRPr="002751A0">
        <w:rPr>
          <w:rFonts w:asciiTheme="minorHAnsi" w:hAnsiTheme="minorHAnsi"/>
          <w:sz w:val="20"/>
          <w:szCs w:val="20"/>
        </w:rPr>
        <w:t>cennosti,</w:t>
      </w:r>
      <w:r w:rsidR="0066046B" w:rsidRPr="002751A0">
        <w:rPr>
          <w:rFonts w:asciiTheme="minorHAnsi" w:hAnsiTheme="minorHAnsi"/>
          <w:sz w:val="20"/>
          <w:szCs w:val="20"/>
        </w:rPr>
        <w:t xml:space="preserve"> ceniny,</w:t>
      </w:r>
      <w:r w:rsidR="00B54FC5" w:rsidRPr="002751A0">
        <w:rPr>
          <w:rFonts w:asciiTheme="minorHAnsi" w:hAnsiTheme="minorHAnsi"/>
          <w:sz w:val="20"/>
          <w:szCs w:val="20"/>
        </w:rPr>
        <w:t xml:space="preserve"> </w:t>
      </w:r>
      <w:r w:rsidR="0066046B" w:rsidRPr="002751A0">
        <w:rPr>
          <w:rFonts w:asciiTheme="minorHAnsi" w:hAnsiTheme="minorHAnsi"/>
          <w:sz w:val="20"/>
          <w:szCs w:val="20"/>
        </w:rPr>
        <w:t>věci zvláštní hodnoty,</w:t>
      </w:r>
    </w:p>
    <w:p w:rsidR="00CD45FB" w:rsidRPr="002751A0" w:rsidRDefault="00CD45FB" w:rsidP="00A2240C">
      <w:pPr>
        <w:numPr>
          <w:ilvl w:val="0"/>
          <w:numId w:val="13"/>
        </w:numPr>
        <w:jc w:val="both"/>
        <w:rPr>
          <w:rFonts w:asciiTheme="minorHAnsi" w:hAnsiTheme="minorHAnsi"/>
          <w:sz w:val="20"/>
          <w:szCs w:val="20"/>
        </w:rPr>
      </w:pPr>
      <w:r w:rsidRPr="002751A0">
        <w:rPr>
          <w:rFonts w:asciiTheme="minorHAnsi" w:hAnsiTheme="minorHAnsi"/>
          <w:sz w:val="20"/>
          <w:szCs w:val="20"/>
        </w:rPr>
        <w:t>písemnosti, dokumenty, nosiče dat, prototypy, neprodejné výstavní exponáty, vzorky,</w:t>
      </w:r>
    </w:p>
    <w:p w:rsidR="00CD45FB" w:rsidRPr="002751A0" w:rsidRDefault="0066046B" w:rsidP="00A2240C">
      <w:pPr>
        <w:numPr>
          <w:ilvl w:val="0"/>
          <w:numId w:val="13"/>
        </w:numPr>
        <w:jc w:val="both"/>
        <w:rPr>
          <w:rFonts w:asciiTheme="minorHAnsi" w:hAnsiTheme="minorHAnsi"/>
          <w:sz w:val="20"/>
          <w:szCs w:val="20"/>
        </w:rPr>
      </w:pPr>
      <w:r w:rsidRPr="002751A0">
        <w:rPr>
          <w:rFonts w:asciiTheme="minorHAnsi" w:hAnsiTheme="minorHAnsi"/>
          <w:sz w:val="20"/>
          <w:szCs w:val="20"/>
        </w:rPr>
        <w:t>výbušniny.</w:t>
      </w:r>
    </w:p>
    <w:p w:rsidR="002351DE" w:rsidRPr="00D9724F" w:rsidRDefault="002351DE" w:rsidP="00624805">
      <w:pPr>
        <w:pStyle w:val="Zkladntext3"/>
        <w:tabs>
          <w:tab w:val="clear" w:pos="6237"/>
        </w:tabs>
        <w:rPr>
          <w:rFonts w:asciiTheme="minorHAnsi" w:hAnsiTheme="minorHAnsi"/>
          <w:bCs/>
        </w:rPr>
      </w:pPr>
      <w:r w:rsidRPr="002751A0">
        <w:rPr>
          <w:rFonts w:asciiTheme="minorHAnsi" w:hAnsiTheme="minorHAnsi"/>
          <w:bCs/>
        </w:rPr>
        <w:t>Pojistným rokem</w:t>
      </w:r>
      <w:r w:rsidRPr="002751A0">
        <w:rPr>
          <w:rFonts w:asciiTheme="minorHAnsi" w:hAnsiTheme="minorHAnsi"/>
          <w:b w:val="0"/>
          <w:bCs/>
        </w:rPr>
        <w:t xml:space="preserve"> </w:t>
      </w:r>
      <w:r w:rsidRPr="002751A0">
        <w:rPr>
          <w:rFonts w:asciiTheme="minorHAnsi" w:hAnsiTheme="minorHAnsi"/>
          <w:b w:val="0"/>
        </w:rPr>
        <w:t>období jednoho kalendářního roku, který počíná běžet dnem počátku pojištění.</w:t>
      </w:r>
    </w:p>
    <w:p w:rsidR="00545D8C" w:rsidRPr="00545D8C" w:rsidRDefault="00545D8C" w:rsidP="00E45B32">
      <w:pPr>
        <w:numPr>
          <w:ilvl w:val="12"/>
          <w:numId w:val="0"/>
        </w:numPr>
        <w:jc w:val="both"/>
        <w:rPr>
          <w:rFonts w:asciiTheme="minorHAnsi" w:hAnsiTheme="minorHAnsi"/>
          <w:bCs/>
          <w:sz w:val="20"/>
          <w:szCs w:val="20"/>
        </w:rPr>
      </w:pPr>
      <w:r>
        <w:rPr>
          <w:rFonts w:asciiTheme="minorHAnsi" w:hAnsiTheme="minorHAnsi"/>
          <w:b/>
          <w:bCs/>
          <w:sz w:val="20"/>
          <w:szCs w:val="20"/>
        </w:rPr>
        <w:t>Provozuschopným stavem</w:t>
      </w:r>
      <w:r w:rsidRPr="00545D8C">
        <w:rPr>
          <w:rFonts w:asciiTheme="minorHAnsi" w:hAnsiTheme="minorHAnsi"/>
          <w:bCs/>
          <w:sz w:val="20"/>
          <w:szCs w:val="20"/>
        </w:rPr>
        <w:t xml:space="preserve"> </w:t>
      </w:r>
      <w:r>
        <w:rPr>
          <w:rFonts w:asciiTheme="minorHAnsi" w:hAnsiTheme="minorHAnsi"/>
          <w:bCs/>
          <w:sz w:val="20"/>
          <w:szCs w:val="20"/>
        </w:rPr>
        <w:t xml:space="preserve">a nepoškozením věci </w:t>
      </w:r>
      <w:r w:rsidRPr="00545D8C">
        <w:rPr>
          <w:rFonts w:asciiTheme="minorHAnsi" w:hAnsiTheme="minorHAnsi"/>
          <w:bCs/>
          <w:sz w:val="20"/>
          <w:szCs w:val="20"/>
        </w:rPr>
        <w:t xml:space="preserve">ve smyslu DPP pro pojištění majetku </w:t>
      </w:r>
      <w:r>
        <w:rPr>
          <w:rFonts w:asciiTheme="minorHAnsi" w:hAnsiTheme="minorHAnsi"/>
          <w:bCs/>
          <w:sz w:val="20"/>
          <w:szCs w:val="20"/>
        </w:rPr>
        <w:t>se rozumí stav věci, který významně nesnižuje její užitnou hodnotu a nebrání využití pojištěné věci k jejímu hlavnímu účelu.</w:t>
      </w:r>
    </w:p>
    <w:p w:rsidR="00E45B32" w:rsidRPr="00C6581B" w:rsidRDefault="00CD45FB" w:rsidP="00E45B32">
      <w:pPr>
        <w:numPr>
          <w:ilvl w:val="12"/>
          <w:numId w:val="0"/>
        </w:numPr>
        <w:jc w:val="both"/>
        <w:rPr>
          <w:rFonts w:asciiTheme="minorHAnsi" w:hAnsiTheme="minorHAnsi"/>
          <w:b/>
          <w:bCs/>
          <w:sz w:val="20"/>
          <w:szCs w:val="20"/>
        </w:rPr>
      </w:pPr>
      <w:proofErr w:type="spellStart"/>
      <w:r w:rsidRPr="00C6581B">
        <w:rPr>
          <w:rFonts w:asciiTheme="minorHAnsi" w:hAnsiTheme="minorHAnsi"/>
          <w:b/>
          <w:bCs/>
          <w:sz w:val="20"/>
          <w:szCs w:val="20"/>
        </w:rPr>
        <w:t>Sublimit</w:t>
      </w:r>
      <w:r w:rsidR="00E45B32" w:rsidRPr="00C6581B">
        <w:rPr>
          <w:rFonts w:asciiTheme="minorHAnsi" w:hAnsiTheme="minorHAnsi"/>
          <w:b/>
          <w:bCs/>
          <w:sz w:val="20"/>
          <w:szCs w:val="20"/>
        </w:rPr>
        <w:t>em</w:t>
      </w:r>
      <w:proofErr w:type="spellEnd"/>
      <w:r w:rsidRPr="00C6581B">
        <w:rPr>
          <w:rFonts w:asciiTheme="minorHAnsi" w:hAnsiTheme="minorHAnsi"/>
          <w:b/>
          <w:bCs/>
          <w:sz w:val="20"/>
          <w:szCs w:val="20"/>
        </w:rPr>
        <w:t xml:space="preserve"> plnění</w:t>
      </w:r>
      <w:r w:rsidRPr="00C6581B">
        <w:rPr>
          <w:rFonts w:asciiTheme="minorHAnsi" w:hAnsiTheme="minorHAnsi"/>
          <w:bCs/>
          <w:sz w:val="20"/>
          <w:szCs w:val="20"/>
        </w:rPr>
        <w:t xml:space="preserve"> </w:t>
      </w:r>
      <w:r w:rsidR="00E45B32" w:rsidRPr="00C6581B">
        <w:rPr>
          <w:rFonts w:asciiTheme="minorHAnsi" w:hAnsiTheme="minorHAnsi"/>
          <w:bCs/>
          <w:sz w:val="20"/>
          <w:szCs w:val="20"/>
        </w:rPr>
        <w:t>horní hranice pojistného plnění pojistitele pro případy specifikované v pojistné smlouvě. Je uplatňován v rámci limitu plnění, ke kterému se vztahuje.</w:t>
      </w:r>
      <w:r w:rsidR="000A1678">
        <w:rPr>
          <w:rFonts w:asciiTheme="minorHAnsi" w:hAnsiTheme="minorHAnsi"/>
          <w:bCs/>
          <w:sz w:val="20"/>
          <w:szCs w:val="20"/>
        </w:rPr>
        <w:t xml:space="preserve"> Není-li v pojistné smlouvě výslovně uvedeno jinak, jsou </w:t>
      </w:r>
      <w:proofErr w:type="spellStart"/>
      <w:r w:rsidR="000A1678">
        <w:rPr>
          <w:rFonts w:asciiTheme="minorHAnsi" w:hAnsiTheme="minorHAnsi"/>
          <w:bCs/>
          <w:sz w:val="20"/>
          <w:szCs w:val="20"/>
        </w:rPr>
        <w:t>sublimity</w:t>
      </w:r>
      <w:proofErr w:type="spellEnd"/>
      <w:r w:rsidR="000A1678">
        <w:rPr>
          <w:rFonts w:asciiTheme="minorHAnsi" w:hAnsiTheme="minorHAnsi"/>
          <w:bCs/>
          <w:sz w:val="20"/>
          <w:szCs w:val="20"/>
        </w:rPr>
        <w:t xml:space="preserve"> plnění sjednány jako roční tzn. jako horní hranice plnění pojistitele v jednom pojistném roce.</w:t>
      </w:r>
    </w:p>
    <w:p w:rsidR="002A5AA4" w:rsidRPr="00F532F3" w:rsidRDefault="002A5AA4" w:rsidP="002A5AA4">
      <w:pPr>
        <w:pStyle w:val="Zkladntext3"/>
        <w:tabs>
          <w:tab w:val="clear" w:pos="6237"/>
        </w:tabs>
        <w:rPr>
          <w:rFonts w:asciiTheme="minorHAnsi" w:hAnsiTheme="minorHAnsi"/>
          <w:b w:val="0"/>
          <w:bCs/>
        </w:rPr>
      </w:pPr>
      <w:r w:rsidRPr="00F532F3">
        <w:rPr>
          <w:rFonts w:asciiTheme="minorHAnsi" w:hAnsiTheme="minorHAnsi"/>
          <w:bCs/>
        </w:rPr>
        <w:t xml:space="preserve">Územní platností </w:t>
      </w:r>
      <w:r w:rsidRPr="00F532F3">
        <w:rPr>
          <w:rFonts w:asciiTheme="minorHAnsi" w:hAnsiTheme="minorHAnsi"/>
          <w:b w:val="0"/>
          <w:bCs/>
        </w:rPr>
        <w:t>v pojištění odpovědnosti:</w:t>
      </w:r>
    </w:p>
    <w:p w:rsidR="002A5AA4" w:rsidRPr="002A5AA4" w:rsidRDefault="002A5AA4" w:rsidP="00A2240C">
      <w:pPr>
        <w:pStyle w:val="Zkladntext3"/>
        <w:numPr>
          <w:ilvl w:val="0"/>
          <w:numId w:val="11"/>
        </w:numPr>
        <w:tabs>
          <w:tab w:val="clear" w:pos="6237"/>
        </w:tabs>
        <w:ind w:left="567"/>
        <w:rPr>
          <w:rFonts w:asciiTheme="minorHAnsi" w:hAnsiTheme="minorHAnsi"/>
          <w:b w:val="0"/>
          <w:bCs/>
        </w:rPr>
      </w:pPr>
      <w:r w:rsidRPr="002A5AA4">
        <w:rPr>
          <w:rFonts w:asciiTheme="minorHAnsi" w:hAnsiTheme="minorHAnsi"/>
          <w:bCs/>
        </w:rPr>
        <w:t>Česká republika</w:t>
      </w:r>
      <w:r>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České republiky, v případě soudního sporu musí být nárok uplatněn před českými soudy a podle platného právního řádu České republiky.</w:t>
      </w:r>
    </w:p>
    <w:p w:rsidR="002A5AA4" w:rsidRPr="002A5AA4" w:rsidRDefault="002A5AA4" w:rsidP="00A2240C">
      <w:pPr>
        <w:pStyle w:val="Zkladntext3"/>
        <w:numPr>
          <w:ilvl w:val="0"/>
          <w:numId w:val="11"/>
        </w:numPr>
        <w:tabs>
          <w:tab w:val="clear" w:pos="6237"/>
        </w:tabs>
        <w:ind w:left="567"/>
        <w:rPr>
          <w:rFonts w:asciiTheme="minorHAnsi" w:hAnsiTheme="minorHAnsi"/>
          <w:b w:val="0"/>
          <w:bCs/>
        </w:rPr>
      </w:pPr>
      <w:r w:rsidRPr="002A5AA4">
        <w:rPr>
          <w:rFonts w:asciiTheme="minorHAnsi" w:hAnsiTheme="minorHAnsi"/>
          <w:bCs/>
        </w:rPr>
        <w:t>Evropa</w:t>
      </w:r>
      <w:r w:rsidRPr="002A5AA4">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Evropy, v případě soudního sporu musí být nárok uplatněn před soudy státu, který je součástí Evropy, a podle platného právního řádu státu, který je součástí Evropy.</w:t>
      </w:r>
    </w:p>
    <w:p w:rsidR="002A5AA4" w:rsidRPr="002A5AA4" w:rsidRDefault="002A5AA4" w:rsidP="00A2240C">
      <w:pPr>
        <w:pStyle w:val="Zkladntext3"/>
        <w:numPr>
          <w:ilvl w:val="0"/>
          <w:numId w:val="11"/>
        </w:numPr>
        <w:tabs>
          <w:tab w:val="clear" w:pos="6237"/>
        </w:tabs>
        <w:ind w:left="567"/>
        <w:rPr>
          <w:rFonts w:asciiTheme="minorHAnsi" w:hAnsiTheme="minorHAnsi"/>
          <w:b w:val="0"/>
          <w:bCs/>
        </w:rPr>
      </w:pPr>
      <w:r w:rsidRPr="002A5AA4">
        <w:rPr>
          <w:rFonts w:asciiTheme="minorHAnsi" w:hAnsiTheme="minorHAnsi"/>
          <w:bCs/>
        </w:rPr>
        <w:t xml:space="preserve">Svět </w:t>
      </w:r>
      <w:r w:rsidR="001B7AB3">
        <w:rPr>
          <w:rFonts w:asciiTheme="minorHAnsi" w:hAnsiTheme="minorHAnsi"/>
          <w:bCs/>
        </w:rPr>
        <w:t>vyjma</w:t>
      </w:r>
      <w:r w:rsidRPr="002A5AA4">
        <w:rPr>
          <w:rFonts w:asciiTheme="minorHAnsi" w:hAnsiTheme="minorHAnsi"/>
          <w:bCs/>
        </w:rPr>
        <w:t xml:space="preserve"> USA a Kanady</w:t>
      </w:r>
      <w:r>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jakéhokoliv státu, vyjma USA a Kanady, v případě soudního sporu musí být nárok uplatněn před soudem země, kde újma vznikla, a podle platného právního řádu této země.</w:t>
      </w:r>
    </w:p>
    <w:p w:rsidR="002A5AA4" w:rsidRDefault="002A5AA4" w:rsidP="00A2240C">
      <w:pPr>
        <w:pStyle w:val="Zkladntext3"/>
        <w:numPr>
          <w:ilvl w:val="0"/>
          <w:numId w:val="11"/>
        </w:numPr>
        <w:tabs>
          <w:tab w:val="clear" w:pos="6237"/>
        </w:tabs>
        <w:ind w:left="567"/>
        <w:rPr>
          <w:rFonts w:asciiTheme="minorHAnsi" w:hAnsiTheme="minorHAnsi"/>
          <w:b w:val="0"/>
          <w:bCs/>
        </w:rPr>
      </w:pPr>
      <w:r w:rsidRPr="002A5AA4">
        <w:rPr>
          <w:rFonts w:asciiTheme="minorHAnsi" w:hAnsiTheme="minorHAnsi"/>
          <w:bCs/>
        </w:rPr>
        <w:t>Svět včetně USA</w:t>
      </w:r>
      <w:r>
        <w:rPr>
          <w:rFonts w:asciiTheme="minorHAnsi" w:hAnsiTheme="minorHAnsi"/>
          <w:bCs/>
        </w:rPr>
        <w:t xml:space="preserve"> a </w:t>
      </w:r>
      <w:r w:rsidRPr="002A5AA4">
        <w:rPr>
          <w:rFonts w:asciiTheme="minorHAnsi" w:hAnsiTheme="minorHAnsi"/>
          <w:bCs/>
        </w:rPr>
        <w:t>Kanad</w:t>
      </w:r>
      <w:r>
        <w:rPr>
          <w:rFonts w:asciiTheme="minorHAnsi" w:hAnsiTheme="minorHAnsi"/>
          <w:bCs/>
        </w:rPr>
        <w:t>y</w:t>
      </w:r>
      <w:r w:rsidR="007B167D">
        <w:rPr>
          <w:rFonts w:asciiTheme="minorHAnsi" w:hAnsiTheme="minorHAnsi"/>
          <w:b w:val="0"/>
          <w:bCs/>
        </w:rPr>
        <w:t xml:space="preserve"> - </w:t>
      </w:r>
      <w:r w:rsidRPr="002A5AA4">
        <w:rPr>
          <w:rFonts w:asciiTheme="minorHAnsi" w:hAnsiTheme="minorHAnsi"/>
          <w:b w:val="0"/>
          <w:bCs/>
        </w:rPr>
        <w:t>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rsidR="00111B52" w:rsidRDefault="00B21BE5" w:rsidP="00111B52">
      <w:pPr>
        <w:pStyle w:val="Zkladntext3"/>
        <w:numPr>
          <w:ilvl w:val="0"/>
          <w:numId w:val="0"/>
        </w:numPr>
        <w:tabs>
          <w:tab w:val="clear" w:pos="6237"/>
        </w:tabs>
        <w:ind w:left="567" w:hanging="567"/>
        <w:rPr>
          <w:rFonts w:asciiTheme="minorHAnsi" w:hAnsiTheme="minorHAnsi"/>
          <w:b w:val="0"/>
          <w:bCs/>
        </w:rPr>
      </w:pPr>
      <w:r>
        <w:rPr>
          <w:rFonts w:asciiTheme="minorHAnsi" w:hAnsiTheme="minorHAnsi"/>
          <w:bCs/>
        </w:rPr>
        <w:t xml:space="preserve">Integrální franšíza </w:t>
      </w:r>
      <w:r>
        <w:rPr>
          <w:rFonts w:asciiTheme="minorHAnsi" w:hAnsiTheme="minorHAnsi"/>
          <w:b w:val="0"/>
          <w:bCs/>
        </w:rPr>
        <w:t xml:space="preserve">se od pojistného plnění neodečítá, do její výše se však pojistné </w:t>
      </w:r>
      <w:r w:rsidR="00454BDB">
        <w:rPr>
          <w:rFonts w:asciiTheme="minorHAnsi" w:hAnsiTheme="minorHAnsi"/>
          <w:b w:val="0"/>
          <w:bCs/>
        </w:rPr>
        <w:t>p</w:t>
      </w:r>
      <w:r>
        <w:rPr>
          <w:rFonts w:asciiTheme="minorHAnsi" w:hAnsiTheme="minorHAnsi"/>
          <w:b w:val="0"/>
          <w:bCs/>
        </w:rPr>
        <w:t>lnění neposkytuje.</w:t>
      </w:r>
    </w:p>
    <w:p w:rsidR="00AF18BF" w:rsidRDefault="00AF18BF" w:rsidP="000D6840">
      <w:pPr>
        <w:numPr>
          <w:ilvl w:val="12"/>
          <w:numId w:val="0"/>
        </w:numPr>
        <w:spacing w:before="360"/>
        <w:jc w:val="center"/>
        <w:rPr>
          <w:rFonts w:asciiTheme="minorHAnsi" w:hAnsiTheme="minorHAnsi"/>
          <w:b/>
          <w:sz w:val="20"/>
        </w:rPr>
      </w:pPr>
    </w:p>
    <w:p w:rsidR="00AF18BF" w:rsidRDefault="00AF18BF" w:rsidP="000D6840">
      <w:pPr>
        <w:numPr>
          <w:ilvl w:val="12"/>
          <w:numId w:val="0"/>
        </w:numPr>
        <w:spacing w:before="360"/>
        <w:jc w:val="center"/>
        <w:rPr>
          <w:rFonts w:asciiTheme="minorHAnsi" w:hAnsiTheme="minorHAnsi"/>
          <w:b/>
          <w:sz w:val="20"/>
        </w:rPr>
      </w:pPr>
    </w:p>
    <w:p w:rsidR="00C75AAB" w:rsidRPr="007A5FB6" w:rsidRDefault="00C75AAB"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IV.</w:t>
      </w:r>
    </w:p>
    <w:p w:rsidR="00C75AAB" w:rsidRPr="007A5FB6" w:rsidRDefault="00C75AAB">
      <w:pPr>
        <w:pStyle w:val="Nadpis9"/>
        <w:rPr>
          <w:rFonts w:asciiTheme="minorHAnsi" w:hAnsiTheme="minorHAnsi"/>
        </w:rPr>
      </w:pPr>
      <w:r w:rsidRPr="007A5FB6">
        <w:rPr>
          <w:rFonts w:asciiTheme="minorHAnsi" w:hAnsiTheme="minorHAnsi"/>
        </w:rPr>
        <w:t xml:space="preserve">Hlášení </w:t>
      </w:r>
      <w:r w:rsidR="00101325" w:rsidRPr="007A5FB6">
        <w:rPr>
          <w:rFonts w:asciiTheme="minorHAnsi" w:hAnsiTheme="minorHAnsi"/>
        </w:rPr>
        <w:t>škodných</w:t>
      </w:r>
      <w:r w:rsidRPr="007A5FB6">
        <w:rPr>
          <w:rFonts w:asciiTheme="minorHAnsi" w:hAnsiTheme="minorHAnsi"/>
        </w:rPr>
        <w:t xml:space="preserve"> událostí</w:t>
      </w:r>
    </w:p>
    <w:p w:rsidR="00C75AAB" w:rsidRDefault="00C75AAB" w:rsidP="00DC16FB">
      <w:pPr>
        <w:numPr>
          <w:ilvl w:val="12"/>
          <w:numId w:val="0"/>
        </w:numPr>
        <w:tabs>
          <w:tab w:val="left" w:pos="-720"/>
        </w:tabs>
        <w:spacing w:before="120" w:after="120"/>
        <w:jc w:val="both"/>
        <w:rPr>
          <w:rFonts w:asciiTheme="minorHAnsi" w:hAnsiTheme="minorHAnsi"/>
          <w:sz w:val="20"/>
        </w:rPr>
      </w:pPr>
      <w:r w:rsidRPr="007A5FB6">
        <w:rPr>
          <w:rFonts w:asciiTheme="minorHAnsi" w:hAnsiTheme="minorHAnsi"/>
          <w:sz w:val="20"/>
        </w:rPr>
        <w:t xml:space="preserve">Vznik </w:t>
      </w:r>
      <w:r w:rsidR="00101325" w:rsidRPr="007A5FB6">
        <w:rPr>
          <w:rFonts w:asciiTheme="minorHAnsi" w:hAnsiTheme="minorHAnsi"/>
          <w:sz w:val="20"/>
        </w:rPr>
        <w:t>škodné</w:t>
      </w:r>
      <w:r w:rsidRPr="007A5FB6">
        <w:rPr>
          <w:rFonts w:asciiTheme="minorHAnsi" w:hAnsiTheme="minorHAnsi"/>
          <w:sz w:val="20"/>
        </w:rPr>
        <w:t xml:space="preserve"> události nahlásí pojistník bez zbytečného odkladu na příslušném tiskopisu, dopisem nebo faxem na adresu:</w:t>
      </w:r>
    </w:p>
    <w:tbl>
      <w:tblPr>
        <w:tblStyle w:val="Mkatabulky"/>
        <w:tblW w:w="14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4497"/>
        <w:gridCol w:w="704"/>
        <w:gridCol w:w="4778"/>
      </w:tblGrid>
      <w:tr w:rsidR="00A851F6" w:rsidTr="00A851F6">
        <w:tc>
          <w:tcPr>
            <w:tcW w:w="4497" w:type="dxa"/>
          </w:tcPr>
          <w:p w:rsidR="00A851F6" w:rsidRDefault="00A851F6" w:rsidP="00A41AEA">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Česká podnikatelská pojišťovna, a.s.,</w:t>
            </w:r>
          </w:p>
          <w:p w:rsidR="00A851F6" w:rsidRPr="007A5FB6" w:rsidRDefault="00A851F6" w:rsidP="00A41AEA">
            <w:pPr>
              <w:numPr>
                <w:ilvl w:val="12"/>
                <w:numId w:val="0"/>
              </w:numPr>
              <w:tabs>
                <w:tab w:val="left" w:pos="-720"/>
              </w:tabs>
              <w:jc w:val="both"/>
              <w:rPr>
                <w:rFonts w:asciiTheme="minorHAnsi" w:hAnsiTheme="minorHAnsi"/>
                <w:b/>
                <w:bCs/>
                <w:sz w:val="22"/>
                <w:szCs w:val="22"/>
              </w:rPr>
            </w:pPr>
            <w:proofErr w:type="spellStart"/>
            <w:r w:rsidRPr="007A5FB6">
              <w:rPr>
                <w:rFonts w:asciiTheme="minorHAnsi" w:hAnsiTheme="minorHAnsi"/>
                <w:b/>
                <w:bCs/>
                <w:sz w:val="22"/>
                <w:szCs w:val="22"/>
              </w:rPr>
              <w:t>Vienna</w:t>
            </w:r>
            <w:proofErr w:type="spellEnd"/>
            <w:r w:rsidRPr="007A5FB6">
              <w:rPr>
                <w:rFonts w:asciiTheme="minorHAnsi" w:hAnsiTheme="minorHAnsi"/>
                <w:b/>
                <w:bCs/>
                <w:sz w:val="22"/>
                <w:szCs w:val="22"/>
              </w:rPr>
              <w:t xml:space="preserve"> </w:t>
            </w:r>
            <w:proofErr w:type="spellStart"/>
            <w:r w:rsidRPr="007A5FB6">
              <w:rPr>
                <w:rFonts w:asciiTheme="minorHAnsi" w:hAnsiTheme="minorHAnsi"/>
                <w:b/>
                <w:bCs/>
                <w:sz w:val="22"/>
                <w:szCs w:val="22"/>
              </w:rPr>
              <w:t>Insurance</w:t>
            </w:r>
            <w:proofErr w:type="spellEnd"/>
            <w:r w:rsidRPr="007A5FB6">
              <w:rPr>
                <w:rFonts w:asciiTheme="minorHAnsi" w:hAnsiTheme="minorHAnsi"/>
                <w:b/>
                <w:bCs/>
                <w:sz w:val="22"/>
                <w:szCs w:val="22"/>
              </w:rPr>
              <w:t xml:space="preserve"> Group </w:t>
            </w:r>
          </w:p>
          <w:p w:rsidR="00A851F6" w:rsidRPr="007A5FB6" w:rsidRDefault="00A851F6" w:rsidP="00A41AEA">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OLPU MO </w:t>
            </w:r>
          </w:p>
          <w:p w:rsidR="00A851F6" w:rsidRPr="007A5FB6" w:rsidRDefault="00A851F6" w:rsidP="00A41AEA">
            <w:pPr>
              <w:numPr>
                <w:ilvl w:val="12"/>
                <w:numId w:val="0"/>
              </w:numPr>
              <w:tabs>
                <w:tab w:val="left" w:pos="-720"/>
              </w:tabs>
              <w:jc w:val="both"/>
              <w:rPr>
                <w:rFonts w:asciiTheme="minorHAnsi" w:hAnsiTheme="minorHAnsi"/>
                <w:b/>
                <w:bCs/>
                <w:sz w:val="22"/>
                <w:szCs w:val="22"/>
              </w:rPr>
            </w:pPr>
            <w:proofErr w:type="gramStart"/>
            <w:r w:rsidRPr="007A5FB6">
              <w:rPr>
                <w:rFonts w:asciiTheme="minorHAnsi" w:hAnsiTheme="minorHAnsi"/>
                <w:b/>
                <w:bCs/>
                <w:sz w:val="22"/>
                <w:szCs w:val="22"/>
              </w:rPr>
              <w:t>P.O.</w:t>
            </w:r>
            <w:proofErr w:type="gramEnd"/>
            <w:r>
              <w:rPr>
                <w:rFonts w:asciiTheme="minorHAnsi" w:hAnsiTheme="minorHAnsi"/>
                <w:b/>
                <w:bCs/>
                <w:sz w:val="22"/>
                <w:szCs w:val="22"/>
              </w:rPr>
              <w:t xml:space="preserve"> </w:t>
            </w:r>
            <w:r w:rsidRPr="007A5FB6">
              <w:rPr>
                <w:rFonts w:asciiTheme="minorHAnsi" w:hAnsiTheme="minorHAnsi"/>
                <w:b/>
                <w:bCs/>
                <w:sz w:val="22"/>
                <w:szCs w:val="22"/>
              </w:rPr>
              <w:t xml:space="preserve">OX 28 </w:t>
            </w:r>
          </w:p>
          <w:p w:rsidR="00A851F6" w:rsidRPr="007A5FB6" w:rsidRDefault="00A851F6" w:rsidP="00A41AEA">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664 42 Modřice </w:t>
            </w:r>
          </w:p>
          <w:p w:rsidR="00A851F6" w:rsidRPr="000D6840" w:rsidRDefault="00A851F6" w:rsidP="00A41AEA">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tel.</w:t>
            </w:r>
            <w:r>
              <w:rPr>
                <w:rFonts w:asciiTheme="minorHAnsi" w:hAnsiTheme="minorHAnsi"/>
                <w:b/>
                <w:bCs/>
                <w:sz w:val="22"/>
                <w:szCs w:val="22"/>
              </w:rPr>
              <w:t xml:space="preserve">: 841 444 555, email: </w:t>
            </w:r>
            <w:hyperlink r:id="rId11" w:history="1">
              <w:r w:rsidRPr="00AB6972">
                <w:rPr>
                  <w:rStyle w:val="Hypertextovodkaz"/>
                  <w:rFonts w:asciiTheme="minorHAnsi" w:hAnsiTheme="minorHAnsi"/>
                  <w:b/>
                  <w:bCs/>
                  <w:sz w:val="22"/>
                  <w:szCs w:val="22"/>
                </w:rPr>
                <w:t>olpumo@cpp.cz</w:t>
              </w:r>
            </w:hyperlink>
            <w:r w:rsidRPr="007A5FB6">
              <w:rPr>
                <w:rFonts w:asciiTheme="minorHAnsi" w:hAnsiTheme="minorHAnsi"/>
                <w:b/>
                <w:bCs/>
                <w:sz w:val="22"/>
                <w:szCs w:val="22"/>
              </w:rPr>
              <w:t xml:space="preserve"> </w:t>
            </w:r>
          </w:p>
        </w:tc>
        <w:tc>
          <w:tcPr>
            <w:tcW w:w="4497" w:type="dxa"/>
          </w:tcPr>
          <w:p w:rsidR="00A851F6" w:rsidRDefault="00A851F6">
            <w:pPr>
              <w:numPr>
                <w:ilvl w:val="12"/>
                <w:numId w:val="0"/>
              </w:numPr>
              <w:tabs>
                <w:tab w:val="left" w:pos="-720"/>
              </w:tabs>
              <w:jc w:val="both"/>
              <w:rPr>
                <w:rFonts w:asciiTheme="minorHAnsi" w:hAnsiTheme="minorHAnsi"/>
                <w:sz w:val="20"/>
              </w:rPr>
            </w:pPr>
          </w:p>
        </w:tc>
        <w:tc>
          <w:tcPr>
            <w:tcW w:w="704" w:type="dxa"/>
            <w:vAlign w:val="center"/>
          </w:tcPr>
          <w:p w:rsidR="00A851F6" w:rsidRDefault="00A851F6" w:rsidP="00DC16FB">
            <w:pPr>
              <w:numPr>
                <w:ilvl w:val="12"/>
                <w:numId w:val="0"/>
              </w:numPr>
              <w:tabs>
                <w:tab w:val="left" w:pos="-720"/>
              </w:tabs>
              <w:jc w:val="center"/>
              <w:rPr>
                <w:rFonts w:asciiTheme="minorHAnsi" w:hAnsiTheme="minorHAnsi"/>
                <w:sz w:val="20"/>
              </w:rPr>
            </w:pPr>
          </w:p>
        </w:tc>
        <w:tc>
          <w:tcPr>
            <w:tcW w:w="4778" w:type="dxa"/>
          </w:tcPr>
          <w:p w:rsidR="00A851F6" w:rsidRPr="000D6840" w:rsidRDefault="00A851F6" w:rsidP="00CE6E34">
            <w:pPr>
              <w:numPr>
                <w:ilvl w:val="12"/>
                <w:numId w:val="0"/>
              </w:numPr>
              <w:tabs>
                <w:tab w:val="left" w:pos="-720"/>
              </w:tabs>
              <w:jc w:val="both"/>
              <w:rPr>
                <w:rFonts w:asciiTheme="minorHAnsi" w:hAnsiTheme="minorHAnsi"/>
                <w:b/>
                <w:bCs/>
                <w:sz w:val="22"/>
                <w:szCs w:val="22"/>
              </w:rPr>
            </w:pPr>
          </w:p>
        </w:tc>
      </w:tr>
    </w:tbl>
    <w:p w:rsidR="00CB06CE" w:rsidRDefault="00CB06CE" w:rsidP="0054253A">
      <w:pPr>
        <w:spacing w:before="360"/>
        <w:jc w:val="center"/>
        <w:rPr>
          <w:rFonts w:asciiTheme="minorHAnsi" w:hAnsiTheme="minorHAnsi"/>
          <w:b/>
          <w:sz w:val="20"/>
        </w:rPr>
      </w:pPr>
    </w:p>
    <w:p w:rsidR="00AF18BF" w:rsidRDefault="00AF18BF">
      <w:pPr>
        <w:rPr>
          <w:rFonts w:asciiTheme="minorHAnsi" w:hAnsiTheme="minorHAnsi"/>
          <w:b/>
          <w:sz w:val="20"/>
        </w:rPr>
      </w:pPr>
    </w:p>
    <w:p w:rsidR="00C337D7" w:rsidRPr="007A5FB6" w:rsidRDefault="00C337D7" w:rsidP="0054253A">
      <w:pPr>
        <w:spacing w:before="360"/>
        <w:jc w:val="center"/>
        <w:rPr>
          <w:rFonts w:asciiTheme="minorHAnsi" w:hAnsiTheme="minorHAnsi"/>
          <w:b/>
          <w:sz w:val="20"/>
        </w:rPr>
      </w:pPr>
      <w:r w:rsidRPr="007A5FB6">
        <w:rPr>
          <w:rFonts w:asciiTheme="minorHAnsi" w:hAnsiTheme="minorHAnsi"/>
          <w:b/>
          <w:sz w:val="20"/>
        </w:rPr>
        <w:t>Článek V.</w:t>
      </w:r>
    </w:p>
    <w:p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rsidR="00C337D7" w:rsidRPr="007A5FB6" w:rsidRDefault="00C337D7" w:rsidP="00A2240C">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rsidR="00C337D7" w:rsidRPr="007A5FB6" w:rsidRDefault="00C337D7" w:rsidP="00A2240C">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rsidR="00C337D7" w:rsidRDefault="00C337D7" w:rsidP="00A2240C">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rsidR="00B7181F" w:rsidRPr="00D9724F" w:rsidRDefault="00B7181F" w:rsidP="00A2240C">
      <w:pPr>
        <w:numPr>
          <w:ilvl w:val="0"/>
          <w:numId w:val="2"/>
        </w:numPr>
        <w:tabs>
          <w:tab w:val="left" w:pos="-720"/>
        </w:tabs>
        <w:spacing w:before="60"/>
        <w:ind w:left="360" w:hanging="360"/>
        <w:jc w:val="both"/>
        <w:rPr>
          <w:rFonts w:asciiTheme="minorHAnsi" w:hAnsiTheme="minorHAnsi"/>
          <w:sz w:val="20"/>
        </w:rPr>
      </w:pPr>
      <w:r w:rsidRPr="00B7181F">
        <w:rPr>
          <w:rFonts w:asciiTheme="minorHAnsi" w:hAnsiTheme="minorHAnsi"/>
          <w:b/>
          <w:color w:val="000000"/>
          <w:sz w:val="20"/>
          <w:szCs w:val="20"/>
        </w:rPr>
        <w:t>Ujednávají se následující limity pojistného plnění ze všech druhů pojištění, za všechny škody vzniklé z příčin: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2127"/>
        <w:gridCol w:w="2064"/>
      </w:tblGrid>
      <w:tr w:rsidR="00B7181F" w:rsidTr="008A7B97">
        <w:tc>
          <w:tcPr>
            <w:tcW w:w="5418"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127"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064"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B7181F" w:rsidTr="008A7B97">
        <w:tc>
          <w:tcPr>
            <w:tcW w:w="5418" w:type="dxa"/>
          </w:tcPr>
          <w:p w:rsidR="00B7181F" w:rsidRPr="007A45E4" w:rsidRDefault="00B7181F" w:rsidP="00B7181F">
            <w:pPr>
              <w:tabs>
                <w:tab w:val="left" w:pos="-720"/>
              </w:tabs>
              <w:spacing w:before="60"/>
              <w:jc w:val="both"/>
              <w:rPr>
                <w:rFonts w:asciiTheme="minorHAnsi" w:hAnsiTheme="minorHAnsi"/>
                <w:i/>
                <w:color w:val="0000FF"/>
                <w:sz w:val="20"/>
              </w:rPr>
            </w:pPr>
            <w:r w:rsidRPr="007A45E4">
              <w:rPr>
                <w:rFonts w:asciiTheme="minorHAnsi" w:hAnsiTheme="minorHAnsi"/>
                <w:bCs/>
                <w:sz w:val="20"/>
              </w:rPr>
              <w:t>povodeň a záplava</w:t>
            </w:r>
          </w:p>
        </w:tc>
        <w:tc>
          <w:tcPr>
            <w:tcW w:w="2127" w:type="dxa"/>
          </w:tcPr>
          <w:p w:rsidR="00B7181F" w:rsidRPr="002A5387" w:rsidRDefault="00F66EF3" w:rsidP="002A5387">
            <w:pPr>
              <w:tabs>
                <w:tab w:val="left" w:pos="-720"/>
              </w:tabs>
              <w:spacing w:before="60"/>
              <w:jc w:val="right"/>
              <w:rPr>
                <w:rFonts w:asciiTheme="minorHAnsi" w:hAnsiTheme="minorHAnsi"/>
                <w:sz w:val="20"/>
              </w:rPr>
            </w:pPr>
            <w:proofErr w:type="gramStart"/>
            <w:r w:rsidRPr="00AF18BF">
              <w:rPr>
                <w:rFonts w:asciiTheme="minorHAnsi" w:hAnsiTheme="minorHAnsi"/>
                <w:sz w:val="20"/>
              </w:rPr>
              <w:t>2</w:t>
            </w:r>
            <w:r w:rsidR="00C804E8" w:rsidRPr="00AF18BF">
              <w:rPr>
                <w:rFonts w:asciiTheme="minorHAnsi" w:hAnsiTheme="minorHAnsi"/>
                <w:sz w:val="20"/>
              </w:rPr>
              <w:t>00.000.000</w:t>
            </w:r>
            <w:r w:rsidR="007A45E4" w:rsidRPr="00AF18BF">
              <w:rPr>
                <w:rFonts w:asciiTheme="minorHAnsi" w:hAnsiTheme="minorHAnsi"/>
                <w:sz w:val="20"/>
              </w:rPr>
              <w:t xml:space="preserve"> </w:t>
            </w:r>
            <w:r w:rsidR="002A5387" w:rsidRPr="00AF18BF">
              <w:rPr>
                <w:rFonts w:asciiTheme="minorHAnsi" w:hAnsiTheme="minorHAnsi"/>
                <w:sz w:val="20"/>
              </w:rPr>
              <w:t>,- Kč</w:t>
            </w:r>
            <w:proofErr w:type="gramEnd"/>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rsidTr="008A7B97">
        <w:tc>
          <w:tcPr>
            <w:tcW w:w="5418" w:type="dxa"/>
          </w:tcPr>
          <w:p w:rsidR="00B7181F" w:rsidRPr="007A45E4" w:rsidRDefault="00C804E8" w:rsidP="00B7181F">
            <w:pPr>
              <w:tabs>
                <w:tab w:val="left" w:pos="-720"/>
              </w:tabs>
              <w:spacing w:before="60"/>
              <w:jc w:val="both"/>
              <w:rPr>
                <w:rFonts w:asciiTheme="minorHAnsi" w:hAnsiTheme="minorHAnsi"/>
                <w:bCs/>
                <w:sz w:val="20"/>
              </w:rPr>
            </w:pPr>
            <w:r>
              <w:rPr>
                <w:rFonts w:asciiTheme="minorHAnsi" w:hAnsiTheme="minorHAnsi"/>
                <w:bCs/>
                <w:sz w:val="20"/>
              </w:rPr>
              <w:t>vichřice, krupobití</w:t>
            </w:r>
          </w:p>
        </w:tc>
        <w:tc>
          <w:tcPr>
            <w:tcW w:w="2127" w:type="dxa"/>
          </w:tcPr>
          <w:p w:rsidR="00B7181F" w:rsidRPr="002A5387" w:rsidRDefault="00C804E8" w:rsidP="002A5387">
            <w:pPr>
              <w:tabs>
                <w:tab w:val="left" w:pos="-720"/>
              </w:tabs>
              <w:spacing w:before="60"/>
              <w:jc w:val="right"/>
              <w:rPr>
                <w:rFonts w:asciiTheme="minorHAnsi" w:hAnsiTheme="minorHAnsi"/>
                <w:sz w:val="20"/>
              </w:rPr>
            </w:pPr>
            <w:proofErr w:type="gramStart"/>
            <w:r>
              <w:rPr>
                <w:rFonts w:asciiTheme="minorHAnsi" w:hAnsiTheme="minorHAnsi"/>
                <w:sz w:val="20"/>
              </w:rPr>
              <w:t>200.000.000</w:t>
            </w:r>
            <w:r w:rsidR="007A45E4">
              <w:rPr>
                <w:rFonts w:asciiTheme="minorHAnsi" w:hAnsiTheme="minorHAnsi"/>
                <w:sz w:val="20"/>
              </w:rPr>
              <w:t xml:space="preserve"> </w:t>
            </w:r>
            <w:r w:rsidR="007A45E4" w:rsidRPr="002A5387">
              <w:rPr>
                <w:rFonts w:asciiTheme="minorHAnsi" w:hAnsiTheme="minorHAnsi"/>
                <w:sz w:val="20"/>
              </w:rPr>
              <w:t>,- Kč</w:t>
            </w:r>
            <w:proofErr w:type="gramEnd"/>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rsidTr="008A7B97">
        <w:tc>
          <w:tcPr>
            <w:tcW w:w="5418" w:type="dxa"/>
          </w:tcPr>
          <w:p w:rsidR="00B7181F" w:rsidRPr="007A45E4" w:rsidRDefault="00C804E8" w:rsidP="00B7181F">
            <w:pPr>
              <w:tabs>
                <w:tab w:val="left" w:pos="-720"/>
              </w:tabs>
              <w:spacing w:before="60"/>
              <w:jc w:val="both"/>
              <w:rPr>
                <w:rFonts w:asciiTheme="minorHAnsi" w:hAnsiTheme="minorHAnsi"/>
                <w:bCs/>
                <w:sz w:val="20"/>
              </w:rPr>
            </w:pPr>
            <w:r>
              <w:rPr>
                <w:rFonts w:asciiTheme="minorHAnsi" w:hAnsiTheme="minorHAnsi"/>
                <w:bCs/>
                <w:sz w:val="20"/>
              </w:rPr>
              <w:t>zemětřesení</w:t>
            </w:r>
          </w:p>
        </w:tc>
        <w:tc>
          <w:tcPr>
            <w:tcW w:w="2127" w:type="dxa"/>
          </w:tcPr>
          <w:p w:rsidR="00B7181F" w:rsidRPr="002A5387" w:rsidRDefault="00C804E8" w:rsidP="002A5387">
            <w:pPr>
              <w:tabs>
                <w:tab w:val="left" w:pos="-720"/>
              </w:tabs>
              <w:spacing w:before="60"/>
              <w:jc w:val="right"/>
              <w:rPr>
                <w:rFonts w:asciiTheme="minorHAnsi" w:hAnsiTheme="minorHAnsi"/>
                <w:sz w:val="20"/>
              </w:rPr>
            </w:pPr>
            <w:proofErr w:type="gramStart"/>
            <w:r>
              <w:rPr>
                <w:rFonts w:asciiTheme="minorHAnsi" w:hAnsiTheme="minorHAnsi"/>
                <w:sz w:val="20"/>
              </w:rPr>
              <w:t>200.000.000</w:t>
            </w:r>
            <w:r w:rsidR="007A45E4">
              <w:rPr>
                <w:rFonts w:asciiTheme="minorHAnsi" w:hAnsiTheme="minorHAnsi"/>
                <w:sz w:val="20"/>
              </w:rPr>
              <w:t xml:space="preserve"> </w:t>
            </w:r>
            <w:r w:rsidR="007A45E4" w:rsidRPr="002A5387">
              <w:rPr>
                <w:rFonts w:asciiTheme="minorHAnsi" w:hAnsiTheme="minorHAnsi"/>
                <w:sz w:val="20"/>
              </w:rPr>
              <w:t>,- Kč</w:t>
            </w:r>
            <w:proofErr w:type="gramEnd"/>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rsidTr="008A7B97">
        <w:tc>
          <w:tcPr>
            <w:tcW w:w="5418" w:type="dxa"/>
          </w:tcPr>
          <w:p w:rsidR="00442EEE" w:rsidRPr="00C804E8" w:rsidRDefault="00C804E8" w:rsidP="007A45E4">
            <w:pPr>
              <w:tabs>
                <w:tab w:val="left" w:pos="-720"/>
              </w:tabs>
              <w:spacing w:before="60"/>
              <w:jc w:val="both"/>
              <w:rPr>
                <w:rFonts w:asciiTheme="minorHAnsi" w:hAnsiTheme="minorHAnsi"/>
                <w:bCs/>
                <w:sz w:val="20"/>
              </w:rPr>
            </w:pPr>
            <w:r>
              <w:rPr>
                <w:rFonts w:asciiTheme="minorHAnsi" w:hAnsiTheme="minorHAnsi"/>
                <w:sz w:val="20"/>
              </w:rPr>
              <w:t>znečištění</w:t>
            </w:r>
          </w:p>
        </w:tc>
        <w:tc>
          <w:tcPr>
            <w:tcW w:w="2127" w:type="dxa"/>
          </w:tcPr>
          <w:p w:rsidR="00442EEE" w:rsidRPr="002A5387" w:rsidRDefault="00C804E8" w:rsidP="00B506EA">
            <w:pPr>
              <w:tabs>
                <w:tab w:val="left" w:pos="-720"/>
              </w:tabs>
              <w:spacing w:before="60"/>
              <w:jc w:val="right"/>
              <w:rPr>
                <w:rFonts w:asciiTheme="minorHAnsi" w:hAnsiTheme="minorHAnsi"/>
                <w:sz w:val="20"/>
              </w:rPr>
            </w:pPr>
            <w:proofErr w:type="gramStart"/>
            <w:r>
              <w:rPr>
                <w:rFonts w:asciiTheme="minorHAnsi" w:hAnsiTheme="minorHAnsi"/>
                <w:sz w:val="20"/>
              </w:rPr>
              <w:t>1.000.000</w:t>
            </w:r>
            <w:r w:rsidR="00442EEE">
              <w:rPr>
                <w:rFonts w:asciiTheme="minorHAnsi" w:hAnsiTheme="minorHAnsi"/>
                <w:sz w:val="20"/>
              </w:rPr>
              <w:t xml:space="preserve"> </w:t>
            </w:r>
            <w:r w:rsidR="00442EEE" w:rsidRPr="002A5387">
              <w:rPr>
                <w:rFonts w:asciiTheme="minorHAnsi" w:hAnsiTheme="minorHAnsi"/>
                <w:sz w:val="20"/>
              </w:rPr>
              <w:t>,- Kč</w:t>
            </w:r>
            <w:proofErr w:type="gramEnd"/>
          </w:p>
        </w:tc>
        <w:tc>
          <w:tcPr>
            <w:tcW w:w="2064" w:type="dxa"/>
          </w:tcPr>
          <w:p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bl>
    <w:p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rsidR="00C337D7" w:rsidRPr="00A851F6" w:rsidRDefault="00C337D7" w:rsidP="00A851F6">
      <w:pPr>
        <w:numPr>
          <w:ilvl w:val="0"/>
          <w:numId w:val="5"/>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638"/>
      </w:tblGrid>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0C1AF4" w:rsidRDefault="000C1AF4" w:rsidP="00A2240C">
            <w:pPr>
              <w:numPr>
                <w:ilvl w:val="0"/>
                <w:numId w:val="1"/>
              </w:numPr>
              <w:tabs>
                <w:tab w:val="right" w:leader="dot" w:pos="9214"/>
              </w:tabs>
              <w:ind w:left="0" w:firstLine="0"/>
              <w:jc w:val="both"/>
              <w:rPr>
                <w:rFonts w:asciiTheme="minorHAnsi" w:hAnsiTheme="minorHAnsi"/>
                <w:sz w:val="20"/>
              </w:rPr>
            </w:pPr>
            <w:r w:rsidRPr="000C1AF4">
              <w:rPr>
                <w:rFonts w:asciiTheme="minorHAnsi" w:hAnsiTheme="minorHAnsi"/>
                <w:sz w:val="20"/>
              </w:rPr>
              <w:t>Živelní pojištění</w:t>
            </w:r>
            <w:r w:rsidRPr="000C1AF4">
              <w:rPr>
                <w:rFonts w:asciiTheme="minorHAnsi" w:hAnsiTheme="minorHAnsi"/>
                <w:sz w:val="20"/>
              </w:rPr>
              <w:tab/>
            </w:r>
            <w:r w:rsidR="00304F7B">
              <w:rPr>
                <w:rFonts w:asciiTheme="minorHAnsi" w:hAnsiTheme="minorHAnsi"/>
                <w:sz w:val="20"/>
              </w:rPr>
              <w:t>465.518</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A2240C">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odcizení</w:t>
            </w:r>
            <w:r w:rsidRPr="000C1AF4">
              <w:rPr>
                <w:rFonts w:asciiTheme="minorHAnsi" w:hAnsiTheme="minorHAnsi"/>
                <w:sz w:val="20"/>
              </w:rPr>
              <w:tab/>
            </w:r>
            <w:r w:rsidR="00304F7B">
              <w:rPr>
                <w:rFonts w:asciiTheme="minorHAnsi" w:hAnsiTheme="minorHAnsi"/>
                <w:sz w:val="20"/>
              </w:rPr>
              <w:t>14.400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D901FB">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w:t>
            </w:r>
            <w:r w:rsidR="00C804E8">
              <w:rPr>
                <w:rFonts w:asciiTheme="minorHAnsi" w:hAnsiTheme="minorHAnsi"/>
                <w:sz w:val="20"/>
              </w:rPr>
              <w:t xml:space="preserve">ní </w:t>
            </w:r>
            <w:r w:rsidRPr="00293C1D">
              <w:rPr>
                <w:rFonts w:asciiTheme="minorHAnsi" w:hAnsiTheme="minorHAnsi"/>
                <w:sz w:val="20"/>
              </w:rPr>
              <w:t>elektroniky</w:t>
            </w:r>
            <w:r w:rsidRPr="000C1AF4">
              <w:rPr>
                <w:rFonts w:asciiTheme="minorHAnsi" w:hAnsiTheme="minorHAnsi"/>
                <w:sz w:val="20"/>
              </w:rPr>
              <w:tab/>
            </w:r>
            <w:r w:rsidR="00D901FB">
              <w:rPr>
                <w:rFonts w:asciiTheme="minorHAnsi" w:hAnsiTheme="minorHAnsi"/>
                <w:sz w:val="20"/>
              </w:rPr>
              <w:t>360</w:t>
            </w:r>
            <w:r w:rsidR="00304F7B">
              <w:rPr>
                <w:rFonts w:asciiTheme="minorHAnsi" w:hAnsiTheme="minorHAnsi"/>
                <w:sz w:val="20"/>
              </w:rPr>
              <w:t>.000</w:t>
            </w:r>
            <w:r w:rsidRPr="000C1AF4">
              <w:rPr>
                <w:rFonts w:asciiTheme="minorHAnsi" w:hAnsiTheme="minorHAnsi"/>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293C1D" w:rsidRDefault="00940C14" w:rsidP="00A2240C">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Pr>
                <w:rFonts w:asciiTheme="minorHAnsi" w:hAnsiTheme="minorHAnsi"/>
                <w:sz w:val="20"/>
              </w:rPr>
              <w:t>ti</w:t>
            </w:r>
            <w:r w:rsidRPr="000C1AF4">
              <w:rPr>
                <w:rFonts w:asciiTheme="minorHAnsi" w:hAnsiTheme="minorHAnsi"/>
                <w:sz w:val="20"/>
              </w:rPr>
              <w:tab/>
            </w:r>
            <w:r w:rsidR="00304F7B">
              <w:rPr>
                <w:rFonts w:asciiTheme="minorHAnsi" w:hAnsiTheme="minorHAnsi"/>
                <w:sz w:val="20"/>
              </w:rPr>
              <w:t>150.700</w:t>
            </w:r>
            <w:r w:rsidRPr="000C1AF4">
              <w:rPr>
                <w:rFonts w:asciiTheme="minorHAnsi" w:hAnsiTheme="minorHAnsi"/>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0C1AF4" w:rsidRDefault="00940C14" w:rsidP="00D901FB">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D901FB">
              <w:rPr>
                <w:rFonts w:asciiTheme="minorHAnsi" w:hAnsiTheme="minorHAnsi"/>
                <w:b/>
                <w:sz w:val="20"/>
              </w:rPr>
              <w:t>990.618</w:t>
            </w:r>
            <w:r w:rsidRPr="000C1AF4">
              <w:rPr>
                <w:rFonts w:asciiTheme="minorHAnsi" w:hAnsiTheme="minorHAnsi"/>
                <w:b/>
                <w:sz w:val="20"/>
              </w:rPr>
              <w:t>,- Kč</w:t>
            </w:r>
          </w:p>
        </w:tc>
      </w:tr>
    </w:tbl>
    <w:p w:rsidR="00C337D7" w:rsidRPr="007A5FB6" w:rsidRDefault="00C337D7" w:rsidP="00A2240C">
      <w:pPr>
        <w:numPr>
          <w:ilvl w:val="0"/>
          <w:numId w:val="5"/>
        </w:numPr>
        <w:tabs>
          <w:tab w:val="left" w:pos="-1800"/>
        </w:tabs>
        <w:spacing w:before="120"/>
        <w:jc w:val="both"/>
        <w:rPr>
          <w:rFonts w:asciiTheme="minorHAnsi" w:hAnsiTheme="minorHAnsi"/>
          <w:sz w:val="20"/>
        </w:rPr>
      </w:pPr>
      <w:r w:rsidRPr="007A5FB6">
        <w:rPr>
          <w:rFonts w:asciiTheme="minorHAnsi" w:hAnsiTheme="minorHAnsi"/>
          <w:sz w:val="20"/>
        </w:rPr>
        <w:t xml:space="preserve">Pojistné se považuje za zaplacené </w:t>
      </w:r>
      <w:r w:rsidR="00C82D06">
        <w:rPr>
          <w:rFonts w:asciiTheme="minorHAnsi" w:hAnsiTheme="minorHAnsi"/>
          <w:sz w:val="20"/>
        </w:rPr>
        <w:t>okamžikem odepsání</w:t>
      </w:r>
      <w:r w:rsidRPr="007A5FB6">
        <w:rPr>
          <w:rFonts w:asciiTheme="minorHAnsi" w:hAnsiTheme="minorHAnsi"/>
          <w:sz w:val="20"/>
        </w:rPr>
        <w:t xml:space="preserve"> příslušné částky pojistného</w:t>
      </w:r>
      <w:r w:rsidR="00C82D06">
        <w:rPr>
          <w:rFonts w:asciiTheme="minorHAnsi" w:hAnsiTheme="minorHAnsi"/>
          <w:sz w:val="20"/>
        </w:rPr>
        <w:t xml:space="preserve"> z účtu pojistníka ve prospěch účtu pojistitele</w:t>
      </w:r>
      <w:r w:rsidRPr="007A5FB6">
        <w:rPr>
          <w:rFonts w:asciiTheme="minorHAnsi" w:hAnsiTheme="minorHAnsi"/>
          <w:sz w:val="20"/>
        </w:rPr>
        <w:t>.</w:t>
      </w:r>
    </w:p>
    <w:p w:rsidR="00E963F5" w:rsidRDefault="00E963F5" w:rsidP="00A2240C">
      <w:pPr>
        <w:numPr>
          <w:ilvl w:val="0"/>
          <w:numId w:val="5"/>
        </w:numPr>
        <w:tabs>
          <w:tab w:val="left" w:pos="-1800"/>
        </w:tabs>
        <w:spacing w:before="120"/>
        <w:jc w:val="both"/>
        <w:rPr>
          <w:rFonts w:asciiTheme="minorHAnsi" w:hAnsiTheme="minorHAnsi"/>
          <w:sz w:val="20"/>
        </w:rPr>
      </w:pPr>
      <w:r w:rsidRPr="00E963F5">
        <w:rPr>
          <w:rFonts w:asciiTheme="minorHAnsi" w:hAnsiTheme="minorHAnsi"/>
          <w:sz w:val="20"/>
        </w:rPr>
        <w:t xml:space="preserve">Pojistné bude placeno prostřednictvím peněžního ústavu na účet pojistitele č. </w:t>
      </w:r>
      <w:r w:rsidRPr="00E963F5">
        <w:rPr>
          <w:rFonts w:asciiTheme="minorHAnsi" w:hAnsiTheme="minorHAnsi"/>
          <w:bCs/>
          <w:sz w:val="20"/>
          <w:szCs w:val="20"/>
        </w:rPr>
        <w:t xml:space="preserve">700135002/0800 </w:t>
      </w:r>
      <w:r w:rsidRPr="00E963F5">
        <w:rPr>
          <w:rFonts w:asciiTheme="minorHAnsi" w:hAnsiTheme="minorHAnsi"/>
          <w:sz w:val="20"/>
          <w:szCs w:val="20"/>
        </w:rPr>
        <w:t>pod</w:t>
      </w:r>
      <w:r w:rsidRPr="00E963F5">
        <w:rPr>
          <w:rFonts w:asciiTheme="minorHAnsi" w:hAnsiTheme="minorHAnsi"/>
          <w:sz w:val="20"/>
        </w:rPr>
        <w:t xml:space="preserve"> variabilním symbolem</w:t>
      </w:r>
      <w:r w:rsidR="00D40149">
        <w:rPr>
          <w:rFonts w:asciiTheme="minorHAnsi" w:hAnsiTheme="minorHAnsi"/>
          <w:sz w:val="20"/>
        </w:rPr>
        <w:t xml:space="preserve"> 0013881957</w:t>
      </w:r>
      <w:r w:rsidRPr="00E963F5">
        <w:rPr>
          <w:rFonts w:asciiTheme="minorHAnsi" w:hAnsiTheme="minorHAnsi"/>
          <w:sz w:val="20"/>
        </w:rPr>
        <w:t xml:space="preserve"> (číslo pojistné smlouvy)</w:t>
      </w:r>
      <w:r w:rsidR="00F314F8">
        <w:rPr>
          <w:rFonts w:asciiTheme="minorHAnsi" w:hAnsiTheme="minorHAnsi"/>
          <w:sz w:val="20"/>
        </w:rPr>
        <w:t xml:space="preserve"> na základě faktury vystavené pojistitelem</w:t>
      </w:r>
      <w:r w:rsidRPr="00E963F5">
        <w:rPr>
          <w:rFonts w:asciiTheme="minorHAnsi" w:hAnsiTheme="minorHAnsi"/>
          <w:sz w:val="20"/>
        </w:rPr>
        <w:t>.</w:t>
      </w:r>
      <w:r w:rsidR="00F314F8">
        <w:rPr>
          <w:rFonts w:asciiTheme="minorHAnsi" w:hAnsiTheme="minorHAnsi"/>
          <w:sz w:val="20"/>
        </w:rPr>
        <w:t xml:space="preserve"> Tato faktura bude vystavena do 5 dnů po skončení fakturačního období.</w:t>
      </w:r>
      <w:r w:rsidR="005B72AF">
        <w:rPr>
          <w:rFonts w:asciiTheme="minorHAnsi" w:hAnsiTheme="minorHAnsi"/>
          <w:sz w:val="20"/>
        </w:rPr>
        <w:t xml:space="preserve"> Faktura</w:t>
      </w:r>
      <w:r w:rsidR="00D7150A">
        <w:rPr>
          <w:rFonts w:asciiTheme="minorHAnsi" w:hAnsiTheme="minorHAnsi"/>
          <w:sz w:val="20"/>
        </w:rPr>
        <w:t xml:space="preserve"> musí obsahovat číslo p</w:t>
      </w:r>
      <w:r w:rsidR="005B72AF" w:rsidRPr="005B72AF">
        <w:rPr>
          <w:rFonts w:asciiTheme="minorHAnsi" w:hAnsiTheme="minorHAnsi"/>
          <w:sz w:val="20"/>
        </w:rPr>
        <w:t>ojistné smlouvy a náležitosti daňového dokladu podle § 29 zákona č. 235/2004 Sb., o dani z přidané hodnoty, zákona č. 563/1991 Sb., o účetnictví, a § 435 občanského zákoníku, to vše ve znění pozdějších předpisů.</w:t>
      </w:r>
    </w:p>
    <w:p w:rsidR="00181205" w:rsidRPr="00181205" w:rsidRDefault="00181205" w:rsidP="00A2240C">
      <w:pPr>
        <w:numPr>
          <w:ilvl w:val="0"/>
          <w:numId w:val="5"/>
        </w:numPr>
        <w:tabs>
          <w:tab w:val="left" w:pos="-1800"/>
        </w:tabs>
        <w:spacing w:before="120"/>
        <w:jc w:val="both"/>
        <w:rPr>
          <w:rFonts w:asciiTheme="minorHAnsi" w:hAnsiTheme="minorHAnsi"/>
          <w:sz w:val="20"/>
        </w:rPr>
      </w:pPr>
      <w:r w:rsidRPr="00181205">
        <w:rPr>
          <w:rFonts w:asciiTheme="minorHAnsi" w:hAnsiTheme="minorHAnsi"/>
          <w:sz w:val="20"/>
        </w:rPr>
        <w:lastRenderedPageBreak/>
        <w:t>Faktury jsou splatné do 30 kalendářních dnů ode dne jejich prokazatelného doručení pojistní</w:t>
      </w:r>
      <w:r>
        <w:rPr>
          <w:rFonts w:asciiTheme="minorHAnsi" w:hAnsiTheme="minorHAnsi"/>
          <w:sz w:val="20"/>
        </w:rPr>
        <w:t>kovi na adresu uvedenou v p</w:t>
      </w:r>
      <w:r w:rsidRPr="00181205">
        <w:rPr>
          <w:rFonts w:asciiTheme="minorHAnsi" w:hAnsiTheme="minorHAnsi"/>
          <w:sz w:val="20"/>
        </w:rPr>
        <w:t>ojistné smlouvě.</w:t>
      </w:r>
    </w:p>
    <w:p w:rsidR="00D7150A" w:rsidRPr="007A5FB6" w:rsidRDefault="00D7150A" w:rsidP="00D7150A">
      <w:pPr>
        <w:tabs>
          <w:tab w:val="right" w:leader="dot" w:pos="9638"/>
        </w:tabs>
        <w:spacing w:before="120"/>
        <w:ind w:left="360"/>
        <w:jc w:val="both"/>
        <w:rPr>
          <w:rFonts w:asciiTheme="minorHAnsi" w:hAnsiTheme="minorHAnsi"/>
          <w:sz w:val="20"/>
        </w:rPr>
      </w:pPr>
      <w:r w:rsidRPr="007A5FB6">
        <w:rPr>
          <w:rFonts w:asciiTheme="minorHAnsi" w:hAnsiTheme="minorHAnsi"/>
          <w:sz w:val="20"/>
        </w:rPr>
        <w:t xml:space="preserve">Pojistné je pojistným běžným a bude placeno za </w:t>
      </w:r>
      <w:r>
        <w:rPr>
          <w:rFonts w:asciiTheme="minorHAnsi" w:hAnsiTheme="minorHAnsi"/>
          <w:sz w:val="20"/>
        </w:rPr>
        <w:t xml:space="preserve">roční </w:t>
      </w:r>
      <w:r w:rsidRPr="007A5FB6">
        <w:rPr>
          <w:rFonts w:asciiTheme="minorHAnsi" w:hAnsiTheme="minorHAnsi"/>
          <w:sz w:val="20"/>
        </w:rPr>
        <w:t xml:space="preserve">pojistná období </w:t>
      </w:r>
      <w:r>
        <w:rPr>
          <w:rFonts w:asciiTheme="minorHAnsi" w:hAnsiTheme="minorHAnsi"/>
          <w:sz w:val="20"/>
        </w:rPr>
        <w:t xml:space="preserve">ve čtvrtletních splátkách </w:t>
      </w:r>
      <w:r w:rsidRPr="007A5FB6">
        <w:rPr>
          <w:rFonts w:asciiTheme="minorHAnsi" w:hAnsiTheme="minorHAnsi"/>
          <w:sz w:val="20"/>
        </w:rPr>
        <w:t>k datu a v částkách takto:</w:t>
      </w:r>
    </w:p>
    <w:tbl>
      <w:tblPr>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3254"/>
        <w:gridCol w:w="2126"/>
      </w:tblGrid>
      <w:tr w:rsidR="00C337D7" w:rsidRPr="007A5FB6" w:rsidTr="00D7150A">
        <w:trPr>
          <w:trHeight w:val="173"/>
        </w:trPr>
        <w:tc>
          <w:tcPr>
            <w:tcW w:w="3254" w:type="dxa"/>
            <w:shd w:val="clear" w:color="auto" w:fill="auto"/>
          </w:tcPr>
          <w:p w:rsidR="00C337D7" w:rsidRPr="007A5FB6" w:rsidRDefault="00C337D7" w:rsidP="00E963F5">
            <w:pPr>
              <w:tabs>
                <w:tab w:val="left" w:pos="1276"/>
                <w:tab w:val="left" w:pos="5387"/>
              </w:tabs>
              <w:spacing w:before="120"/>
              <w:jc w:val="center"/>
              <w:rPr>
                <w:rFonts w:asciiTheme="minorHAnsi" w:hAnsiTheme="minorHAnsi"/>
                <w:sz w:val="20"/>
                <w:szCs w:val="20"/>
              </w:rPr>
            </w:pPr>
            <w:r w:rsidRPr="007A5FB6">
              <w:rPr>
                <w:rFonts w:asciiTheme="minorHAnsi" w:hAnsiTheme="minorHAnsi"/>
                <w:sz w:val="20"/>
                <w:szCs w:val="20"/>
              </w:rPr>
              <w:t>datum:</w:t>
            </w:r>
          </w:p>
        </w:tc>
        <w:tc>
          <w:tcPr>
            <w:tcW w:w="2126" w:type="dxa"/>
            <w:shd w:val="clear" w:color="auto" w:fill="auto"/>
          </w:tcPr>
          <w:p w:rsidR="00C337D7" w:rsidRPr="007A5FB6" w:rsidRDefault="00C337D7" w:rsidP="00BB5B63">
            <w:pPr>
              <w:tabs>
                <w:tab w:val="left" w:pos="1276"/>
                <w:tab w:val="left" w:pos="5387"/>
              </w:tabs>
              <w:spacing w:before="120"/>
              <w:jc w:val="center"/>
              <w:rPr>
                <w:rFonts w:asciiTheme="minorHAnsi" w:hAnsiTheme="minorHAnsi"/>
                <w:sz w:val="20"/>
                <w:szCs w:val="20"/>
              </w:rPr>
            </w:pPr>
            <w:r w:rsidRPr="007A5FB6">
              <w:rPr>
                <w:rFonts w:asciiTheme="minorHAnsi" w:hAnsiTheme="minorHAnsi"/>
                <w:sz w:val="20"/>
                <w:szCs w:val="20"/>
              </w:rPr>
              <w:t>částka:</w:t>
            </w:r>
          </w:p>
        </w:tc>
      </w:tr>
      <w:tr w:rsidR="00C337D7" w:rsidRPr="007A5FB6" w:rsidTr="00D7150A">
        <w:tc>
          <w:tcPr>
            <w:tcW w:w="3254" w:type="dxa"/>
            <w:shd w:val="clear" w:color="auto" w:fill="auto"/>
          </w:tcPr>
          <w:p w:rsidR="00C337D7" w:rsidRPr="00D40237" w:rsidRDefault="00311692" w:rsidP="00175984">
            <w:pPr>
              <w:tabs>
                <w:tab w:val="left" w:pos="1276"/>
                <w:tab w:val="left" w:pos="5387"/>
              </w:tabs>
              <w:ind w:left="27"/>
              <w:rPr>
                <w:rFonts w:asciiTheme="minorHAnsi" w:hAnsiTheme="minorHAnsi"/>
                <w:sz w:val="20"/>
                <w:szCs w:val="20"/>
              </w:rPr>
            </w:pPr>
            <w:proofErr w:type="gramStart"/>
            <w:r w:rsidRPr="00D40237">
              <w:rPr>
                <w:rFonts w:asciiTheme="minorHAnsi" w:hAnsiTheme="minorHAnsi"/>
                <w:sz w:val="20"/>
                <w:szCs w:val="20"/>
              </w:rPr>
              <w:t>1.11.2016</w:t>
            </w:r>
            <w:proofErr w:type="gramEnd"/>
          </w:p>
        </w:tc>
        <w:tc>
          <w:tcPr>
            <w:tcW w:w="2126" w:type="dxa"/>
            <w:shd w:val="clear" w:color="auto" w:fill="auto"/>
          </w:tcPr>
          <w:p w:rsidR="00C337D7" w:rsidRPr="007A5FB6" w:rsidRDefault="001342E6" w:rsidP="00175984">
            <w:pPr>
              <w:tabs>
                <w:tab w:val="left" w:pos="1276"/>
                <w:tab w:val="left" w:pos="5387"/>
              </w:tabs>
              <w:jc w:val="right"/>
              <w:rPr>
                <w:rFonts w:asciiTheme="minorHAnsi" w:hAnsiTheme="minorHAnsi"/>
                <w:sz w:val="20"/>
                <w:szCs w:val="20"/>
              </w:rPr>
            </w:pPr>
            <w:r>
              <w:rPr>
                <w:rFonts w:asciiTheme="minorHAnsi" w:hAnsiTheme="minorHAnsi"/>
                <w:sz w:val="20"/>
                <w:szCs w:val="20"/>
              </w:rPr>
              <w:t>247.655</w:t>
            </w:r>
            <w:r w:rsidR="00C337D7" w:rsidRPr="007A5FB6">
              <w:rPr>
                <w:rFonts w:asciiTheme="minorHAnsi" w:hAnsiTheme="minorHAnsi"/>
                <w:sz w:val="20"/>
                <w:szCs w:val="20"/>
              </w:rPr>
              <w:t>,- Kč</w:t>
            </w:r>
          </w:p>
        </w:tc>
      </w:tr>
      <w:tr w:rsidR="00C337D7" w:rsidRPr="007A5FB6" w:rsidTr="00D7150A">
        <w:tc>
          <w:tcPr>
            <w:tcW w:w="3254" w:type="dxa"/>
            <w:shd w:val="clear" w:color="auto" w:fill="auto"/>
          </w:tcPr>
          <w:p w:rsidR="00C337D7" w:rsidRPr="00D40237" w:rsidRDefault="00311692" w:rsidP="00311692">
            <w:pPr>
              <w:tabs>
                <w:tab w:val="left" w:pos="1276"/>
                <w:tab w:val="left" w:pos="5387"/>
              </w:tabs>
              <w:ind w:left="27"/>
              <w:rPr>
                <w:rFonts w:asciiTheme="minorHAnsi" w:hAnsiTheme="minorHAnsi"/>
                <w:sz w:val="20"/>
                <w:szCs w:val="20"/>
              </w:rPr>
            </w:pPr>
            <w:proofErr w:type="gramStart"/>
            <w:r w:rsidRPr="00D40237">
              <w:rPr>
                <w:rFonts w:asciiTheme="minorHAnsi" w:hAnsiTheme="minorHAnsi"/>
                <w:sz w:val="20"/>
                <w:szCs w:val="20"/>
              </w:rPr>
              <w:t>1.1.2017</w:t>
            </w:r>
            <w:proofErr w:type="gramEnd"/>
          </w:p>
        </w:tc>
        <w:tc>
          <w:tcPr>
            <w:tcW w:w="2126" w:type="dxa"/>
            <w:shd w:val="clear" w:color="auto" w:fill="auto"/>
          </w:tcPr>
          <w:p w:rsidR="00C337D7" w:rsidRPr="007A5FB6" w:rsidRDefault="001342E6" w:rsidP="00175984">
            <w:pPr>
              <w:tabs>
                <w:tab w:val="left" w:pos="1276"/>
                <w:tab w:val="left" w:pos="5387"/>
              </w:tabs>
              <w:jc w:val="right"/>
              <w:rPr>
                <w:rFonts w:asciiTheme="minorHAnsi" w:hAnsiTheme="minorHAnsi"/>
                <w:sz w:val="20"/>
                <w:szCs w:val="20"/>
              </w:rPr>
            </w:pPr>
            <w:r>
              <w:rPr>
                <w:rFonts w:asciiTheme="minorHAnsi" w:hAnsiTheme="minorHAnsi"/>
                <w:sz w:val="20"/>
                <w:szCs w:val="20"/>
              </w:rPr>
              <w:t>247.655</w:t>
            </w:r>
            <w:r w:rsidR="00C337D7" w:rsidRPr="007A5FB6">
              <w:rPr>
                <w:rFonts w:asciiTheme="minorHAnsi" w:hAnsiTheme="minorHAnsi"/>
                <w:sz w:val="20"/>
                <w:szCs w:val="20"/>
              </w:rPr>
              <w:t>,- Kč</w:t>
            </w:r>
          </w:p>
        </w:tc>
      </w:tr>
      <w:tr w:rsidR="00C337D7" w:rsidRPr="007A5FB6" w:rsidTr="00D7150A">
        <w:tc>
          <w:tcPr>
            <w:tcW w:w="3254" w:type="dxa"/>
            <w:shd w:val="clear" w:color="auto" w:fill="auto"/>
          </w:tcPr>
          <w:p w:rsidR="00C337D7" w:rsidRPr="00D40237" w:rsidRDefault="00311692" w:rsidP="00311692">
            <w:pPr>
              <w:tabs>
                <w:tab w:val="left" w:pos="1276"/>
                <w:tab w:val="left" w:pos="5387"/>
              </w:tabs>
              <w:ind w:left="27"/>
              <w:rPr>
                <w:rFonts w:asciiTheme="minorHAnsi" w:hAnsiTheme="minorHAnsi"/>
                <w:sz w:val="20"/>
                <w:szCs w:val="20"/>
              </w:rPr>
            </w:pPr>
            <w:proofErr w:type="gramStart"/>
            <w:r w:rsidRPr="00D40237">
              <w:rPr>
                <w:rFonts w:asciiTheme="minorHAnsi" w:hAnsiTheme="minorHAnsi"/>
                <w:sz w:val="20"/>
                <w:szCs w:val="20"/>
              </w:rPr>
              <w:t>1.4.2017</w:t>
            </w:r>
            <w:proofErr w:type="gramEnd"/>
          </w:p>
        </w:tc>
        <w:tc>
          <w:tcPr>
            <w:tcW w:w="2126" w:type="dxa"/>
            <w:shd w:val="clear" w:color="auto" w:fill="auto"/>
          </w:tcPr>
          <w:p w:rsidR="00C337D7" w:rsidRPr="007A5FB6" w:rsidRDefault="001342E6" w:rsidP="00175984">
            <w:pPr>
              <w:tabs>
                <w:tab w:val="left" w:pos="1276"/>
                <w:tab w:val="left" w:pos="5387"/>
              </w:tabs>
              <w:jc w:val="right"/>
              <w:rPr>
                <w:rFonts w:asciiTheme="minorHAnsi" w:hAnsiTheme="minorHAnsi"/>
                <w:sz w:val="20"/>
                <w:szCs w:val="20"/>
              </w:rPr>
            </w:pPr>
            <w:r>
              <w:rPr>
                <w:rFonts w:asciiTheme="minorHAnsi" w:hAnsiTheme="minorHAnsi"/>
                <w:sz w:val="20"/>
                <w:szCs w:val="20"/>
              </w:rPr>
              <w:t>247.654</w:t>
            </w:r>
            <w:r w:rsidR="00C337D7" w:rsidRPr="007A5FB6">
              <w:rPr>
                <w:rFonts w:asciiTheme="minorHAnsi" w:hAnsiTheme="minorHAnsi"/>
                <w:sz w:val="20"/>
                <w:szCs w:val="20"/>
              </w:rPr>
              <w:t>,- Kč</w:t>
            </w:r>
          </w:p>
        </w:tc>
      </w:tr>
      <w:tr w:rsidR="00C337D7" w:rsidRPr="007A5FB6" w:rsidTr="00D7150A">
        <w:tc>
          <w:tcPr>
            <w:tcW w:w="3254" w:type="dxa"/>
            <w:shd w:val="clear" w:color="auto" w:fill="auto"/>
          </w:tcPr>
          <w:p w:rsidR="00C337D7" w:rsidRPr="00D40237" w:rsidRDefault="00311692" w:rsidP="00311692">
            <w:pPr>
              <w:tabs>
                <w:tab w:val="left" w:pos="1276"/>
                <w:tab w:val="left" w:pos="5387"/>
              </w:tabs>
              <w:ind w:left="27"/>
              <w:rPr>
                <w:rFonts w:asciiTheme="minorHAnsi" w:hAnsiTheme="minorHAnsi"/>
                <w:sz w:val="20"/>
                <w:szCs w:val="20"/>
              </w:rPr>
            </w:pPr>
            <w:proofErr w:type="gramStart"/>
            <w:r w:rsidRPr="00D40237">
              <w:rPr>
                <w:rFonts w:asciiTheme="minorHAnsi" w:hAnsiTheme="minorHAnsi"/>
                <w:sz w:val="20"/>
                <w:szCs w:val="20"/>
              </w:rPr>
              <w:t>1.7.2017</w:t>
            </w:r>
            <w:proofErr w:type="gramEnd"/>
          </w:p>
        </w:tc>
        <w:tc>
          <w:tcPr>
            <w:tcW w:w="2126" w:type="dxa"/>
            <w:shd w:val="clear" w:color="auto" w:fill="auto"/>
          </w:tcPr>
          <w:p w:rsidR="00C337D7" w:rsidRPr="007A5FB6" w:rsidRDefault="001342E6" w:rsidP="00175984">
            <w:pPr>
              <w:tabs>
                <w:tab w:val="left" w:pos="1276"/>
                <w:tab w:val="left" w:pos="5387"/>
              </w:tabs>
              <w:jc w:val="right"/>
              <w:rPr>
                <w:rFonts w:asciiTheme="minorHAnsi" w:hAnsiTheme="minorHAnsi"/>
                <w:sz w:val="20"/>
                <w:szCs w:val="20"/>
              </w:rPr>
            </w:pPr>
            <w:r>
              <w:rPr>
                <w:rFonts w:asciiTheme="minorHAnsi" w:hAnsiTheme="minorHAnsi"/>
                <w:sz w:val="20"/>
                <w:szCs w:val="20"/>
              </w:rPr>
              <w:t>247.654</w:t>
            </w:r>
            <w:r w:rsidR="00C337D7" w:rsidRPr="007A5FB6">
              <w:rPr>
                <w:rFonts w:asciiTheme="minorHAnsi" w:hAnsiTheme="minorHAnsi"/>
                <w:sz w:val="20"/>
                <w:szCs w:val="20"/>
              </w:rPr>
              <w:t>,- Kč</w:t>
            </w:r>
          </w:p>
        </w:tc>
      </w:tr>
      <w:tr w:rsidR="00311692" w:rsidRPr="007A5FB6" w:rsidTr="00311692">
        <w:tc>
          <w:tcPr>
            <w:tcW w:w="3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11692" w:rsidRPr="00D40237" w:rsidRDefault="00311692" w:rsidP="00311692">
            <w:pPr>
              <w:tabs>
                <w:tab w:val="left" w:pos="1276"/>
                <w:tab w:val="left" w:pos="5387"/>
              </w:tabs>
              <w:ind w:left="27"/>
              <w:rPr>
                <w:rFonts w:asciiTheme="minorHAnsi" w:hAnsiTheme="minorHAnsi"/>
                <w:sz w:val="20"/>
                <w:szCs w:val="20"/>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11692" w:rsidRPr="007A5FB6" w:rsidRDefault="00311692" w:rsidP="00311692">
            <w:pPr>
              <w:tabs>
                <w:tab w:val="left" w:pos="1276"/>
                <w:tab w:val="left" w:pos="5387"/>
              </w:tabs>
              <w:jc w:val="right"/>
              <w:rPr>
                <w:rFonts w:asciiTheme="minorHAnsi" w:hAnsiTheme="minorHAnsi"/>
                <w:sz w:val="20"/>
                <w:szCs w:val="20"/>
              </w:rPr>
            </w:pPr>
          </w:p>
        </w:tc>
      </w:tr>
      <w:tr w:rsidR="00311692" w:rsidRPr="007A5FB6" w:rsidTr="00311692">
        <w:tc>
          <w:tcPr>
            <w:tcW w:w="3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11692" w:rsidRPr="00D40237" w:rsidRDefault="00311692" w:rsidP="00311692">
            <w:pPr>
              <w:tabs>
                <w:tab w:val="left" w:pos="1276"/>
                <w:tab w:val="left" w:pos="5387"/>
              </w:tabs>
              <w:ind w:left="27"/>
              <w:rPr>
                <w:rFonts w:asciiTheme="minorHAnsi" w:hAnsiTheme="minorHAnsi"/>
                <w:sz w:val="20"/>
                <w:szCs w:val="20"/>
              </w:rPr>
            </w:pPr>
            <w:proofErr w:type="gramStart"/>
            <w:r w:rsidRPr="00D40237">
              <w:rPr>
                <w:rFonts w:asciiTheme="minorHAnsi" w:hAnsiTheme="minorHAnsi"/>
                <w:sz w:val="20"/>
                <w:szCs w:val="20"/>
              </w:rPr>
              <w:t>1.10.2017</w:t>
            </w:r>
            <w:proofErr w:type="gramEnd"/>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11692" w:rsidRPr="007A5FB6" w:rsidRDefault="00311692" w:rsidP="0021627C">
            <w:pPr>
              <w:tabs>
                <w:tab w:val="left" w:pos="1276"/>
                <w:tab w:val="left" w:pos="5387"/>
              </w:tabs>
              <w:jc w:val="right"/>
              <w:rPr>
                <w:rFonts w:asciiTheme="minorHAnsi" w:hAnsiTheme="minorHAnsi"/>
                <w:sz w:val="20"/>
                <w:szCs w:val="20"/>
              </w:rPr>
            </w:pPr>
            <w:r>
              <w:rPr>
                <w:rFonts w:asciiTheme="minorHAnsi" w:hAnsiTheme="minorHAnsi"/>
                <w:sz w:val="20"/>
                <w:szCs w:val="20"/>
              </w:rPr>
              <w:t>247.655</w:t>
            </w:r>
            <w:r w:rsidRPr="007A5FB6">
              <w:rPr>
                <w:rFonts w:asciiTheme="minorHAnsi" w:hAnsiTheme="minorHAnsi"/>
                <w:sz w:val="20"/>
                <w:szCs w:val="20"/>
              </w:rPr>
              <w:t>,- Kč</w:t>
            </w:r>
          </w:p>
        </w:tc>
      </w:tr>
      <w:tr w:rsidR="00311692" w:rsidRPr="007A5FB6" w:rsidTr="00311692">
        <w:tc>
          <w:tcPr>
            <w:tcW w:w="3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11692" w:rsidRPr="00D40237" w:rsidRDefault="00311692" w:rsidP="00311692">
            <w:pPr>
              <w:tabs>
                <w:tab w:val="left" w:pos="1276"/>
                <w:tab w:val="left" w:pos="5387"/>
              </w:tabs>
              <w:ind w:left="27"/>
              <w:rPr>
                <w:rFonts w:asciiTheme="minorHAnsi" w:hAnsiTheme="minorHAnsi"/>
                <w:sz w:val="20"/>
                <w:szCs w:val="20"/>
              </w:rPr>
            </w:pPr>
            <w:proofErr w:type="gramStart"/>
            <w:r w:rsidRPr="00D40237">
              <w:rPr>
                <w:rFonts w:asciiTheme="minorHAnsi" w:hAnsiTheme="minorHAnsi"/>
                <w:sz w:val="20"/>
                <w:szCs w:val="20"/>
              </w:rPr>
              <w:t>1.1.2018</w:t>
            </w:r>
            <w:proofErr w:type="gramEnd"/>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11692" w:rsidRPr="007A5FB6" w:rsidRDefault="00311692" w:rsidP="0021627C">
            <w:pPr>
              <w:tabs>
                <w:tab w:val="left" w:pos="1276"/>
                <w:tab w:val="left" w:pos="5387"/>
              </w:tabs>
              <w:jc w:val="right"/>
              <w:rPr>
                <w:rFonts w:asciiTheme="minorHAnsi" w:hAnsiTheme="minorHAnsi"/>
                <w:sz w:val="20"/>
                <w:szCs w:val="20"/>
              </w:rPr>
            </w:pPr>
            <w:r>
              <w:rPr>
                <w:rFonts w:asciiTheme="minorHAnsi" w:hAnsiTheme="minorHAnsi"/>
                <w:sz w:val="20"/>
                <w:szCs w:val="20"/>
              </w:rPr>
              <w:t>247.655</w:t>
            </w:r>
            <w:r w:rsidRPr="007A5FB6">
              <w:rPr>
                <w:rFonts w:asciiTheme="minorHAnsi" w:hAnsiTheme="minorHAnsi"/>
                <w:sz w:val="20"/>
                <w:szCs w:val="20"/>
              </w:rPr>
              <w:t>,- Kč</w:t>
            </w:r>
          </w:p>
        </w:tc>
      </w:tr>
      <w:tr w:rsidR="00311692" w:rsidRPr="007A5FB6" w:rsidTr="00311692">
        <w:tc>
          <w:tcPr>
            <w:tcW w:w="3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11692" w:rsidRPr="00D40237" w:rsidRDefault="00311692" w:rsidP="00311692">
            <w:pPr>
              <w:tabs>
                <w:tab w:val="left" w:pos="1276"/>
                <w:tab w:val="left" w:pos="5387"/>
              </w:tabs>
              <w:ind w:left="27"/>
              <w:rPr>
                <w:rFonts w:asciiTheme="minorHAnsi" w:hAnsiTheme="minorHAnsi"/>
                <w:sz w:val="20"/>
                <w:szCs w:val="20"/>
              </w:rPr>
            </w:pPr>
            <w:proofErr w:type="gramStart"/>
            <w:r w:rsidRPr="00D40237">
              <w:rPr>
                <w:rFonts w:asciiTheme="minorHAnsi" w:hAnsiTheme="minorHAnsi"/>
                <w:sz w:val="20"/>
                <w:szCs w:val="20"/>
              </w:rPr>
              <w:t>1.4.2018</w:t>
            </w:r>
            <w:proofErr w:type="gramEnd"/>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11692" w:rsidRPr="007A5FB6" w:rsidRDefault="00311692" w:rsidP="0021627C">
            <w:pPr>
              <w:tabs>
                <w:tab w:val="left" w:pos="1276"/>
                <w:tab w:val="left" w:pos="5387"/>
              </w:tabs>
              <w:jc w:val="right"/>
              <w:rPr>
                <w:rFonts w:asciiTheme="minorHAnsi" w:hAnsiTheme="minorHAnsi"/>
                <w:sz w:val="20"/>
                <w:szCs w:val="20"/>
              </w:rPr>
            </w:pPr>
            <w:r>
              <w:rPr>
                <w:rFonts w:asciiTheme="minorHAnsi" w:hAnsiTheme="minorHAnsi"/>
                <w:sz w:val="20"/>
                <w:szCs w:val="20"/>
              </w:rPr>
              <w:t>247.654</w:t>
            </w:r>
            <w:r w:rsidRPr="007A5FB6">
              <w:rPr>
                <w:rFonts w:asciiTheme="minorHAnsi" w:hAnsiTheme="minorHAnsi"/>
                <w:sz w:val="20"/>
                <w:szCs w:val="20"/>
              </w:rPr>
              <w:t>,- Kč</w:t>
            </w:r>
          </w:p>
        </w:tc>
      </w:tr>
      <w:tr w:rsidR="00311692" w:rsidRPr="007A5FB6" w:rsidTr="00311692">
        <w:tc>
          <w:tcPr>
            <w:tcW w:w="3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11692" w:rsidRPr="00D40237" w:rsidRDefault="00311692" w:rsidP="00311692">
            <w:pPr>
              <w:tabs>
                <w:tab w:val="left" w:pos="1276"/>
                <w:tab w:val="left" w:pos="5387"/>
              </w:tabs>
              <w:ind w:left="27"/>
              <w:rPr>
                <w:rFonts w:asciiTheme="minorHAnsi" w:hAnsiTheme="minorHAnsi"/>
                <w:sz w:val="20"/>
                <w:szCs w:val="20"/>
              </w:rPr>
            </w:pPr>
            <w:proofErr w:type="gramStart"/>
            <w:r w:rsidRPr="00D40237">
              <w:rPr>
                <w:rFonts w:asciiTheme="minorHAnsi" w:hAnsiTheme="minorHAnsi"/>
                <w:sz w:val="20"/>
                <w:szCs w:val="20"/>
              </w:rPr>
              <w:t>1.7.2018</w:t>
            </w:r>
            <w:proofErr w:type="gramEnd"/>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11692" w:rsidRPr="007A5FB6" w:rsidRDefault="00311692" w:rsidP="0021627C">
            <w:pPr>
              <w:tabs>
                <w:tab w:val="left" w:pos="1276"/>
                <w:tab w:val="left" w:pos="5387"/>
              </w:tabs>
              <w:jc w:val="right"/>
              <w:rPr>
                <w:rFonts w:asciiTheme="minorHAnsi" w:hAnsiTheme="minorHAnsi"/>
                <w:sz w:val="20"/>
                <w:szCs w:val="20"/>
              </w:rPr>
            </w:pPr>
            <w:r>
              <w:rPr>
                <w:rFonts w:asciiTheme="minorHAnsi" w:hAnsiTheme="minorHAnsi"/>
                <w:sz w:val="20"/>
                <w:szCs w:val="20"/>
              </w:rPr>
              <w:t>247.654</w:t>
            </w:r>
            <w:r w:rsidRPr="007A5FB6">
              <w:rPr>
                <w:rFonts w:asciiTheme="minorHAnsi" w:hAnsiTheme="minorHAnsi"/>
                <w:sz w:val="20"/>
                <w:szCs w:val="20"/>
              </w:rPr>
              <w:t>,- Kč</w:t>
            </w:r>
          </w:p>
        </w:tc>
      </w:tr>
    </w:tbl>
    <w:p w:rsidR="00311692" w:rsidRDefault="00311692" w:rsidP="00D7150A">
      <w:pPr>
        <w:tabs>
          <w:tab w:val="left" w:pos="2835"/>
          <w:tab w:val="left" w:pos="5670"/>
        </w:tabs>
        <w:spacing w:before="120"/>
        <w:ind w:left="360"/>
        <w:jc w:val="both"/>
        <w:rPr>
          <w:rFonts w:asciiTheme="minorHAnsi" w:hAnsiTheme="minorHAnsi"/>
          <w:sz w:val="20"/>
        </w:rPr>
      </w:pPr>
    </w:p>
    <w:p w:rsidR="00181205" w:rsidRDefault="00181205" w:rsidP="00D7150A">
      <w:pPr>
        <w:tabs>
          <w:tab w:val="left" w:pos="2835"/>
          <w:tab w:val="left" w:pos="5670"/>
        </w:tabs>
        <w:jc w:val="both"/>
        <w:rPr>
          <w:rFonts w:asciiTheme="minorHAnsi" w:hAnsiTheme="minorHAnsi"/>
          <w:sz w:val="20"/>
        </w:rPr>
      </w:pPr>
    </w:p>
    <w:p w:rsidR="00181205" w:rsidRDefault="00181205" w:rsidP="00A2240C">
      <w:pPr>
        <w:pStyle w:val="Odstavecseseznamem"/>
        <w:numPr>
          <w:ilvl w:val="0"/>
          <w:numId w:val="5"/>
        </w:numPr>
        <w:tabs>
          <w:tab w:val="left" w:pos="2835"/>
          <w:tab w:val="left" w:pos="5670"/>
        </w:tabs>
        <w:jc w:val="both"/>
        <w:rPr>
          <w:rFonts w:asciiTheme="minorHAnsi" w:hAnsiTheme="minorHAnsi"/>
          <w:sz w:val="20"/>
        </w:rPr>
      </w:pPr>
      <w:r w:rsidRPr="00181205">
        <w:rPr>
          <w:rFonts w:asciiTheme="minorHAnsi" w:hAnsiTheme="minorHAnsi"/>
          <w:sz w:val="20"/>
        </w:rPr>
        <w:t>Pojistník je oprávněn do data splatnosti vrátit fakturu, která neobsahuje požadované náležitosti nebo obsahuje chybné údaje (např. obsahuje jiné cenové údaje nebo jiný druh plnění než dohodnuté ve smlouvě), aniž by se tím dostal do prodlení. Dnem doručení opravené či nově vystavené faktury pojistníkovi běží nová lhůta splatnosti faktury.</w:t>
      </w:r>
    </w:p>
    <w:p w:rsidR="00181205" w:rsidRDefault="00181205" w:rsidP="00A2240C">
      <w:pPr>
        <w:pStyle w:val="Odstavecseseznamem"/>
        <w:numPr>
          <w:ilvl w:val="0"/>
          <w:numId w:val="5"/>
        </w:numPr>
        <w:tabs>
          <w:tab w:val="left" w:pos="2835"/>
          <w:tab w:val="left" w:pos="5670"/>
        </w:tabs>
        <w:jc w:val="both"/>
        <w:rPr>
          <w:rFonts w:asciiTheme="minorHAnsi" w:hAnsiTheme="minorHAnsi"/>
          <w:sz w:val="20"/>
        </w:rPr>
      </w:pPr>
      <w:r w:rsidRPr="00181205">
        <w:rPr>
          <w:rFonts w:asciiTheme="minorHAnsi" w:hAnsiTheme="minorHAnsi"/>
          <w:sz w:val="20"/>
        </w:rPr>
        <w:t xml:space="preserve">Pojistník je povinen hradit pojistné jen za dobu trvání pojištění, nespotřebované pojistníkem zaplacené pojistné je pojistitel povinen vrátit pojistníkovi bez zbytečného odkladu, nejpozději ve lhůtě 30 dnů od zániku pojištění. Pojistiteli náleží poměrná část pojistného. V případě pojistné události pojistiteli náleží pojistné do konce pojistného období. Výpočet nespotřebovaného pojistného se provede následujícím způsobem: každý den v pojistném období se rovná 1/365 z celkového pojistného. Výpočet nespotřebovaného pojistného se pak rovná hodnota 1/365 </w:t>
      </w:r>
      <w:r w:rsidR="005301CF">
        <w:rPr>
          <w:rFonts w:asciiTheme="minorHAnsi" w:hAnsiTheme="minorHAnsi"/>
          <w:sz w:val="20"/>
        </w:rPr>
        <w:t>ze zaplaceného pojistného v Kč *</w:t>
      </w:r>
      <w:r w:rsidRPr="00181205">
        <w:rPr>
          <w:rFonts w:asciiTheme="minorHAnsi" w:hAnsiTheme="minorHAnsi"/>
          <w:sz w:val="20"/>
        </w:rPr>
        <w:t xml:space="preserve"> počet dnů nespotřebovaných pojistníkem.</w:t>
      </w:r>
    </w:p>
    <w:p w:rsidR="00FC5EDB" w:rsidRPr="00181205" w:rsidRDefault="00FC5EDB" w:rsidP="00A2240C">
      <w:pPr>
        <w:pStyle w:val="Odstavecseseznamem"/>
        <w:numPr>
          <w:ilvl w:val="0"/>
          <w:numId w:val="5"/>
        </w:numPr>
        <w:tabs>
          <w:tab w:val="left" w:pos="2835"/>
          <w:tab w:val="left" w:pos="5670"/>
        </w:tabs>
        <w:jc w:val="both"/>
        <w:rPr>
          <w:rFonts w:asciiTheme="minorHAnsi" w:hAnsiTheme="minorHAnsi"/>
          <w:sz w:val="20"/>
        </w:rPr>
      </w:pPr>
      <w:r>
        <w:rPr>
          <w:rFonts w:asciiTheme="minorHAnsi" w:hAnsiTheme="minorHAnsi"/>
          <w:sz w:val="20"/>
        </w:rPr>
        <w:t>V případě, že pojistník nedodrží termín splatnosti faktury, je pojistitel oprávněn požadovat úrok z prodlení v zákonné výši.</w:t>
      </w:r>
    </w:p>
    <w:p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rsidR="00C337D7" w:rsidRPr="00074C22" w:rsidRDefault="00C337D7" w:rsidP="00A2240C">
      <w:pPr>
        <w:numPr>
          <w:ilvl w:val="0"/>
          <w:numId w:val="6"/>
        </w:numPr>
        <w:rPr>
          <w:rFonts w:asciiTheme="minorHAnsi" w:hAnsiTheme="minorHAnsi"/>
          <w:sz w:val="20"/>
          <w:szCs w:val="20"/>
        </w:rPr>
      </w:pPr>
      <w:r w:rsidRPr="007A5FB6">
        <w:rPr>
          <w:rFonts w:asciiTheme="minorHAnsi" w:hAnsiTheme="minorHAnsi"/>
          <w:sz w:val="20"/>
          <w:szCs w:val="20"/>
        </w:rPr>
        <w:t>Pojistná doba</w:t>
      </w:r>
    </w:p>
    <w:p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Pojištění se sjednává na dobu určitou</w:t>
      </w:r>
    </w:p>
    <w:p w:rsidR="00C337D7" w:rsidRPr="007A5FB6" w:rsidRDefault="00C337D7" w:rsidP="00510B98">
      <w:pPr>
        <w:ind w:firstLine="360"/>
        <w:rPr>
          <w:rFonts w:asciiTheme="minorHAnsi" w:hAnsiTheme="minorHAnsi"/>
          <w:sz w:val="20"/>
          <w:szCs w:val="20"/>
        </w:rPr>
      </w:pPr>
      <w:r w:rsidRPr="007A5FB6">
        <w:rPr>
          <w:rFonts w:asciiTheme="minorHAnsi" w:hAnsiTheme="minorHAnsi"/>
          <w:sz w:val="20"/>
          <w:szCs w:val="20"/>
        </w:rPr>
        <w:t xml:space="preserve">Pojištění </w:t>
      </w:r>
      <w:r w:rsidR="00510B98" w:rsidRPr="007A5FB6">
        <w:rPr>
          <w:rFonts w:asciiTheme="minorHAnsi" w:hAnsiTheme="minorHAnsi"/>
          <w:sz w:val="20"/>
          <w:szCs w:val="20"/>
        </w:rPr>
        <w:t xml:space="preserve">vzniká </w:t>
      </w:r>
      <w:r w:rsidR="00074C22">
        <w:rPr>
          <w:rFonts w:asciiTheme="minorHAnsi" w:hAnsiTheme="minorHAnsi"/>
          <w:sz w:val="20"/>
          <w:szCs w:val="20"/>
        </w:rPr>
        <w:t xml:space="preserve">dne: </w:t>
      </w:r>
      <w:r w:rsidR="00BD3970">
        <w:rPr>
          <w:rFonts w:asciiTheme="minorHAnsi" w:hAnsiTheme="minorHAnsi"/>
          <w:sz w:val="20"/>
          <w:szCs w:val="20"/>
        </w:rPr>
        <w:t>1. 10. 2016</w:t>
      </w:r>
    </w:p>
    <w:p w:rsidR="00C337D7" w:rsidRPr="007A5FB6" w:rsidRDefault="00BD3970" w:rsidP="00C337D7">
      <w:pPr>
        <w:ind w:firstLine="360"/>
        <w:rPr>
          <w:rFonts w:asciiTheme="minorHAnsi" w:hAnsiTheme="minorHAnsi"/>
          <w:sz w:val="20"/>
          <w:szCs w:val="20"/>
        </w:rPr>
      </w:pPr>
      <w:r>
        <w:rPr>
          <w:rFonts w:asciiTheme="minorHAnsi" w:hAnsiTheme="minorHAnsi"/>
          <w:sz w:val="20"/>
          <w:szCs w:val="20"/>
        </w:rPr>
        <w:t xml:space="preserve">Pojištění se sjednává </w:t>
      </w:r>
      <w:proofErr w:type="gramStart"/>
      <w:r>
        <w:rPr>
          <w:rFonts w:asciiTheme="minorHAnsi" w:hAnsiTheme="minorHAnsi"/>
          <w:sz w:val="20"/>
          <w:szCs w:val="20"/>
        </w:rPr>
        <w:t>do</w:t>
      </w:r>
      <w:proofErr w:type="gramEnd"/>
      <w:r>
        <w:rPr>
          <w:rFonts w:asciiTheme="minorHAnsi" w:hAnsiTheme="minorHAnsi"/>
          <w:sz w:val="20"/>
          <w:szCs w:val="20"/>
        </w:rPr>
        <w:t>: 30. 9. 2018</w:t>
      </w:r>
    </w:p>
    <w:p w:rsidR="00C337D7" w:rsidRPr="007A5FB6" w:rsidRDefault="00750FA5" w:rsidP="007E4336">
      <w:pPr>
        <w:spacing w:before="120"/>
        <w:ind w:left="360"/>
        <w:jc w:val="both"/>
        <w:rPr>
          <w:rFonts w:asciiTheme="minorHAnsi" w:hAnsiTheme="minorHAnsi"/>
          <w:sz w:val="20"/>
        </w:rPr>
      </w:pPr>
      <w:r>
        <w:rPr>
          <w:rFonts w:asciiTheme="minorHAnsi" w:hAnsiTheme="minorHAnsi"/>
          <w:sz w:val="20"/>
        </w:rPr>
        <w:t>Veškeré změny a doplnění p</w:t>
      </w:r>
      <w:r w:rsidR="006C5065" w:rsidRPr="00750FA5">
        <w:rPr>
          <w:rFonts w:asciiTheme="minorHAnsi" w:hAnsiTheme="minorHAnsi"/>
          <w:sz w:val="20"/>
        </w:rPr>
        <w:t xml:space="preserve">ojistné smlouvy lze realizovat </w:t>
      </w:r>
      <w:r>
        <w:rPr>
          <w:rFonts w:asciiTheme="minorHAnsi" w:hAnsiTheme="minorHAnsi"/>
          <w:sz w:val="20"/>
        </w:rPr>
        <w:t>pouze formou písemných dodatků p</w:t>
      </w:r>
      <w:r w:rsidR="006C5065" w:rsidRPr="00750FA5">
        <w:rPr>
          <w:rFonts w:asciiTheme="minorHAnsi" w:hAnsiTheme="minorHAnsi"/>
          <w:sz w:val="20"/>
        </w:rPr>
        <w:t>ojistné smlouvy, které budou vzestupně očíslovány, výslovně prohlá</w:t>
      </w:r>
      <w:r>
        <w:rPr>
          <w:rFonts w:asciiTheme="minorHAnsi" w:hAnsiTheme="minorHAnsi"/>
          <w:sz w:val="20"/>
        </w:rPr>
        <w:t>šeny za dodatek této p</w:t>
      </w:r>
      <w:r w:rsidR="006C5065" w:rsidRPr="00750FA5">
        <w:rPr>
          <w:rFonts w:asciiTheme="minorHAnsi" w:hAnsiTheme="minorHAnsi"/>
          <w:sz w:val="20"/>
        </w:rPr>
        <w:t>ojistné smlouvy a podepsány oprávněnými zástupci smluvních stran na jedné listině.</w:t>
      </w:r>
    </w:p>
    <w:p w:rsidR="00C337D7" w:rsidRPr="007A5FB6" w:rsidRDefault="00C337D7" w:rsidP="00C337D7">
      <w:pPr>
        <w:ind w:left="360"/>
        <w:rPr>
          <w:rFonts w:asciiTheme="minorHAnsi" w:hAnsiTheme="minorHAnsi"/>
          <w:color w:val="0000FF"/>
          <w:sz w:val="20"/>
          <w:szCs w:val="20"/>
        </w:rPr>
      </w:pPr>
    </w:p>
    <w:p w:rsidR="00C337D7" w:rsidRDefault="00C337D7" w:rsidP="00A2240C">
      <w:pPr>
        <w:numPr>
          <w:ilvl w:val="0"/>
          <w:numId w:val="6"/>
        </w:numPr>
        <w:spacing w:before="120"/>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rsidR="00544288" w:rsidRPr="00755FDC" w:rsidRDefault="00544288" w:rsidP="00A2240C">
      <w:pPr>
        <w:numPr>
          <w:ilvl w:val="0"/>
          <w:numId w:val="6"/>
        </w:numPr>
        <w:spacing w:before="120"/>
        <w:jc w:val="both"/>
        <w:rPr>
          <w:rFonts w:asciiTheme="minorHAnsi" w:hAnsiTheme="minorHAnsi"/>
          <w:sz w:val="20"/>
        </w:rPr>
      </w:pPr>
      <w:r>
        <w:rPr>
          <w:rFonts w:asciiTheme="minorHAnsi" w:hAnsiTheme="minorHAnsi"/>
          <w:sz w:val="20"/>
        </w:rPr>
        <w:t>Pojistník má právo odstoupit od pojistné smlouvy při podstatném porušení pojistné smlouvy pojistitelem nebo v případě,</w:t>
      </w:r>
      <w:r w:rsidR="00B273AF">
        <w:rPr>
          <w:rFonts w:asciiTheme="minorHAnsi" w:hAnsiTheme="minorHAnsi"/>
          <w:sz w:val="20"/>
        </w:rPr>
        <w:t xml:space="preserve"> že pojistník byl údaji v </w:t>
      </w:r>
      <w:r>
        <w:rPr>
          <w:rFonts w:asciiTheme="minorHAnsi" w:hAnsiTheme="minorHAnsi"/>
          <w:sz w:val="20"/>
        </w:rPr>
        <w:t>podkladech</w:t>
      </w:r>
      <w:r w:rsidR="00B273AF">
        <w:rPr>
          <w:rFonts w:asciiTheme="minorHAnsi" w:hAnsiTheme="minorHAnsi"/>
          <w:sz w:val="20"/>
        </w:rPr>
        <w:t>,</w:t>
      </w:r>
      <w:r>
        <w:rPr>
          <w:rFonts w:asciiTheme="minorHAnsi" w:hAnsiTheme="minorHAnsi"/>
          <w:sz w:val="20"/>
        </w:rPr>
        <w:t xml:space="preserve"> </w:t>
      </w:r>
      <w:r w:rsidR="00E1549E">
        <w:rPr>
          <w:rFonts w:asciiTheme="minorHAnsi" w:hAnsiTheme="minorHAnsi"/>
          <w:sz w:val="20"/>
        </w:rPr>
        <w:t>na</w:t>
      </w:r>
      <w:r w:rsidR="00B273AF">
        <w:rPr>
          <w:rFonts w:asciiTheme="minorHAnsi" w:hAnsiTheme="minorHAnsi"/>
          <w:sz w:val="20"/>
        </w:rPr>
        <w:t xml:space="preserve"> jejichž základě </w:t>
      </w:r>
      <w:r w:rsidR="00E1549E">
        <w:rPr>
          <w:rFonts w:asciiTheme="minorHAnsi" w:hAnsiTheme="minorHAnsi"/>
          <w:sz w:val="20"/>
        </w:rPr>
        <w:t>bylo uzavřeno toto pojištění</w:t>
      </w:r>
      <w:r w:rsidR="00B273AF">
        <w:rPr>
          <w:rFonts w:asciiTheme="minorHAnsi" w:hAnsiTheme="minorHAnsi"/>
          <w:sz w:val="20"/>
        </w:rPr>
        <w:t>,</w:t>
      </w:r>
      <w:r w:rsidR="00E1549E">
        <w:rPr>
          <w:rFonts w:asciiTheme="minorHAnsi" w:hAnsiTheme="minorHAnsi"/>
          <w:sz w:val="20"/>
        </w:rPr>
        <w:t xml:space="preserve"> </w:t>
      </w:r>
      <w:r w:rsidR="00B273AF">
        <w:rPr>
          <w:rFonts w:asciiTheme="minorHAnsi" w:hAnsiTheme="minorHAnsi"/>
          <w:sz w:val="20"/>
        </w:rPr>
        <w:t xml:space="preserve">uveden v omyl. Podstatným porušením je </w:t>
      </w:r>
      <w:r w:rsidR="00082013">
        <w:rPr>
          <w:rFonts w:asciiTheme="minorHAnsi" w:hAnsiTheme="minorHAnsi"/>
          <w:sz w:val="20"/>
        </w:rPr>
        <w:t xml:space="preserve">zejména </w:t>
      </w:r>
      <w:r w:rsidR="00B273AF">
        <w:rPr>
          <w:rFonts w:asciiTheme="minorHAnsi" w:hAnsiTheme="minorHAnsi"/>
          <w:sz w:val="20"/>
        </w:rPr>
        <w:t>požadavek pojistitele na vyšší pojistné sazby</w:t>
      </w:r>
      <w:r w:rsidR="00082013">
        <w:rPr>
          <w:rFonts w:asciiTheme="minorHAnsi" w:hAnsiTheme="minorHAnsi"/>
          <w:sz w:val="20"/>
        </w:rPr>
        <w:t>,</w:t>
      </w:r>
      <w:r w:rsidR="00B273AF">
        <w:rPr>
          <w:rFonts w:asciiTheme="minorHAnsi" w:hAnsiTheme="minorHAnsi"/>
          <w:sz w:val="20"/>
        </w:rPr>
        <w:t xml:space="preserve"> než jaké byly použity při sjednání pojištění podle této pojistné smlouvy </w:t>
      </w:r>
      <w:r w:rsidR="00223BD3" w:rsidRPr="00755FDC">
        <w:rPr>
          <w:rFonts w:asciiTheme="minorHAnsi" w:hAnsiTheme="minorHAnsi"/>
          <w:sz w:val="20"/>
        </w:rPr>
        <w:t>(viz Čl. I., bod 1</w:t>
      </w:r>
      <w:r w:rsidR="00365FBA" w:rsidRPr="00755FDC">
        <w:rPr>
          <w:rFonts w:asciiTheme="minorHAnsi" w:hAnsiTheme="minorHAnsi"/>
          <w:sz w:val="20"/>
        </w:rPr>
        <w:t>5</w:t>
      </w:r>
      <w:r w:rsidR="00082013" w:rsidRPr="00755FDC">
        <w:rPr>
          <w:rFonts w:asciiTheme="minorHAnsi" w:hAnsiTheme="minorHAnsi"/>
          <w:sz w:val="20"/>
        </w:rPr>
        <w:t>)</w:t>
      </w:r>
    </w:p>
    <w:p w:rsidR="000B5C47" w:rsidRDefault="000B5C47" w:rsidP="00A2240C">
      <w:pPr>
        <w:numPr>
          <w:ilvl w:val="0"/>
          <w:numId w:val="6"/>
        </w:numPr>
        <w:spacing w:before="120"/>
        <w:jc w:val="both"/>
        <w:rPr>
          <w:rFonts w:asciiTheme="minorHAnsi" w:hAnsiTheme="minorHAnsi"/>
          <w:sz w:val="20"/>
        </w:rPr>
      </w:pPr>
      <w:r w:rsidRPr="000B5C47">
        <w:rPr>
          <w:rFonts w:asciiTheme="minorHAnsi" w:hAnsiTheme="minorHAnsi"/>
          <w:sz w:val="20"/>
        </w:rPr>
        <w:t>Předpokladem platného odstoupení</w:t>
      </w:r>
      <w:r>
        <w:rPr>
          <w:rFonts w:asciiTheme="minorHAnsi" w:hAnsiTheme="minorHAnsi"/>
          <w:sz w:val="20"/>
        </w:rPr>
        <w:t xml:space="preserve"> od p</w:t>
      </w:r>
      <w:r w:rsidRPr="000B5C47">
        <w:rPr>
          <w:rFonts w:asciiTheme="minorHAnsi" w:hAnsiTheme="minorHAnsi"/>
          <w:sz w:val="20"/>
        </w:rPr>
        <w:t>ojistné sm</w:t>
      </w:r>
      <w:r>
        <w:rPr>
          <w:rFonts w:asciiTheme="minorHAnsi" w:hAnsiTheme="minorHAnsi"/>
          <w:sz w:val="20"/>
        </w:rPr>
        <w:t>louvy ze strany pojistníka</w:t>
      </w:r>
      <w:r w:rsidRPr="000B5C47">
        <w:rPr>
          <w:rFonts w:asciiTheme="minorHAnsi" w:hAnsiTheme="minorHAnsi"/>
          <w:sz w:val="20"/>
        </w:rPr>
        <w:t xml:space="preserve"> je, že odstoupení</w:t>
      </w:r>
      <w:r>
        <w:rPr>
          <w:rFonts w:asciiTheme="minorHAnsi" w:hAnsiTheme="minorHAnsi"/>
          <w:sz w:val="20"/>
        </w:rPr>
        <w:t xml:space="preserve"> od p</w:t>
      </w:r>
      <w:r w:rsidRPr="000B5C47">
        <w:rPr>
          <w:rFonts w:asciiTheme="minorHAnsi" w:hAnsiTheme="minorHAnsi"/>
          <w:sz w:val="20"/>
        </w:rPr>
        <w:t>ojistné smlouvy písemně ozná</w:t>
      </w:r>
      <w:r>
        <w:rPr>
          <w:rFonts w:asciiTheme="minorHAnsi" w:hAnsiTheme="minorHAnsi"/>
          <w:sz w:val="20"/>
        </w:rPr>
        <w:t>mil</w:t>
      </w:r>
      <w:r w:rsidRPr="000B5C47">
        <w:rPr>
          <w:rFonts w:asciiTheme="minorHAnsi" w:hAnsiTheme="minorHAnsi"/>
          <w:sz w:val="20"/>
        </w:rPr>
        <w:t xml:space="preserve"> pojistiteli.</w:t>
      </w:r>
    </w:p>
    <w:p w:rsidR="000B5C47" w:rsidRPr="007A5FB6" w:rsidRDefault="000B5C47" w:rsidP="00A2240C">
      <w:pPr>
        <w:numPr>
          <w:ilvl w:val="0"/>
          <w:numId w:val="6"/>
        </w:numPr>
        <w:spacing w:before="120"/>
        <w:jc w:val="both"/>
        <w:rPr>
          <w:rFonts w:asciiTheme="minorHAnsi" w:hAnsiTheme="minorHAnsi"/>
          <w:sz w:val="20"/>
        </w:rPr>
      </w:pPr>
      <w:r>
        <w:rPr>
          <w:rFonts w:asciiTheme="minorHAnsi" w:hAnsiTheme="minorHAnsi"/>
          <w:sz w:val="20"/>
        </w:rPr>
        <w:t>Pojistník je</w:t>
      </w:r>
      <w:r w:rsidRPr="000B5C47">
        <w:rPr>
          <w:rFonts w:asciiTheme="minorHAnsi" w:hAnsiTheme="minorHAnsi"/>
          <w:sz w:val="20"/>
        </w:rPr>
        <w:t xml:space="preserve"> oprávně</w:t>
      </w:r>
      <w:r>
        <w:rPr>
          <w:rFonts w:asciiTheme="minorHAnsi" w:hAnsiTheme="minorHAnsi"/>
          <w:sz w:val="20"/>
        </w:rPr>
        <w:t>n p</w:t>
      </w:r>
      <w:r w:rsidRPr="000B5C47">
        <w:rPr>
          <w:rFonts w:asciiTheme="minorHAnsi" w:hAnsiTheme="minorHAnsi"/>
          <w:sz w:val="20"/>
        </w:rPr>
        <w:t>ojistnou smlouvu vypovědět z jakéhokoliv důvodu nebo i bez udání důvodu s výpovědní dobou 6 měsíců, přičemž výpovědní doba skončí posledním dnem šestého měsíce následujícího po doručení výpovědi pojistiteli.</w:t>
      </w:r>
    </w:p>
    <w:p w:rsidR="00C337D7" w:rsidRPr="007C5271" w:rsidRDefault="006E6CEC" w:rsidP="00A2240C">
      <w:pPr>
        <w:numPr>
          <w:ilvl w:val="0"/>
          <w:numId w:val="6"/>
        </w:numPr>
        <w:spacing w:before="120"/>
        <w:jc w:val="both"/>
        <w:rPr>
          <w:rFonts w:asciiTheme="minorHAnsi" w:hAnsiTheme="minorHAnsi"/>
          <w:sz w:val="20"/>
        </w:rPr>
      </w:pPr>
      <w:r>
        <w:rPr>
          <w:rFonts w:asciiTheme="minorHAnsi" w:hAnsiTheme="minorHAnsi"/>
          <w:sz w:val="20"/>
        </w:rPr>
        <w:lastRenderedPageBreak/>
        <w:t xml:space="preserve">Nárok na přiznání bonifikace vzniká při dosažení </w:t>
      </w:r>
      <w:proofErr w:type="spellStart"/>
      <w:r>
        <w:rPr>
          <w:rFonts w:asciiTheme="minorHAnsi" w:hAnsiTheme="minorHAnsi"/>
          <w:sz w:val="20"/>
        </w:rPr>
        <w:t>škodního</w:t>
      </w:r>
      <w:proofErr w:type="spellEnd"/>
      <w:r>
        <w:rPr>
          <w:rFonts w:asciiTheme="minorHAnsi" w:hAnsiTheme="minorHAnsi"/>
          <w:sz w:val="20"/>
        </w:rPr>
        <w:t xml:space="preserve"> průběhu v tomto rozsahu:</w:t>
      </w:r>
    </w:p>
    <w:tbl>
      <w:tblPr>
        <w:tblStyle w:val="Mkatabulky"/>
        <w:tblW w:w="0" w:type="auto"/>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2552"/>
      </w:tblGrid>
      <w:tr w:rsidR="002874A1" w:rsidRPr="002874A1" w:rsidTr="00C167A4">
        <w:tc>
          <w:tcPr>
            <w:tcW w:w="2268" w:type="dxa"/>
          </w:tcPr>
          <w:p w:rsidR="00E963F5" w:rsidRPr="002874A1" w:rsidRDefault="006E6CEC" w:rsidP="00E963F5">
            <w:pPr>
              <w:spacing w:before="120"/>
              <w:jc w:val="right"/>
              <w:rPr>
                <w:rFonts w:asciiTheme="minorHAnsi" w:hAnsiTheme="minorHAnsi"/>
                <w:sz w:val="20"/>
              </w:rPr>
            </w:pPr>
            <w:r w:rsidRPr="002874A1">
              <w:rPr>
                <w:rFonts w:asciiTheme="minorHAnsi" w:hAnsiTheme="minorHAnsi"/>
                <w:sz w:val="20"/>
              </w:rPr>
              <w:t>Škodní</w:t>
            </w:r>
            <w:r w:rsidR="007C5271" w:rsidRPr="002874A1">
              <w:rPr>
                <w:rFonts w:asciiTheme="minorHAnsi" w:hAnsiTheme="minorHAnsi"/>
                <w:sz w:val="20"/>
              </w:rPr>
              <w:t xml:space="preserve"> průběh</w:t>
            </w:r>
            <w:r w:rsidR="007C5271" w:rsidRPr="002874A1">
              <w:rPr>
                <w:rFonts w:asciiTheme="minorHAnsi" w:hAnsiTheme="minorHAnsi"/>
              </w:rPr>
              <w:tab/>
            </w:r>
            <w:r w:rsidRPr="002874A1">
              <w:rPr>
                <w:rFonts w:asciiTheme="minorHAnsi" w:hAnsiTheme="minorHAnsi"/>
                <w:sz w:val="20"/>
              </w:rPr>
              <w:t>do 10</w:t>
            </w:r>
            <w:r w:rsidR="007C5271" w:rsidRPr="002874A1">
              <w:rPr>
                <w:rFonts w:asciiTheme="minorHAnsi" w:hAnsiTheme="minorHAnsi"/>
                <w:sz w:val="20"/>
              </w:rPr>
              <w:t>%</w:t>
            </w:r>
          </w:p>
        </w:tc>
        <w:tc>
          <w:tcPr>
            <w:tcW w:w="2552" w:type="dxa"/>
          </w:tcPr>
          <w:p w:rsidR="00E963F5" w:rsidRPr="002874A1" w:rsidRDefault="00E963F5" w:rsidP="007C5271">
            <w:pPr>
              <w:spacing w:before="120"/>
              <w:jc w:val="right"/>
              <w:rPr>
                <w:rFonts w:asciiTheme="minorHAnsi" w:hAnsiTheme="minorHAnsi"/>
                <w:sz w:val="20"/>
              </w:rPr>
            </w:pPr>
            <w:r w:rsidRPr="002874A1">
              <w:rPr>
                <w:rFonts w:asciiTheme="minorHAnsi" w:hAnsiTheme="minorHAnsi"/>
                <w:sz w:val="20"/>
              </w:rPr>
              <w:t>výše bonifikace</w:t>
            </w:r>
            <w:r w:rsidR="007C5271" w:rsidRPr="002874A1">
              <w:rPr>
                <w:rFonts w:asciiTheme="minorHAnsi" w:hAnsiTheme="minorHAnsi"/>
              </w:rPr>
              <w:tab/>
            </w:r>
            <w:r w:rsidR="00C167A4" w:rsidRPr="002874A1">
              <w:rPr>
                <w:rFonts w:asciiTheme="minorHAnsi" w:hAnsiTheme="minorHAnsi"/>
                <w:sz w:val="20"/>
              </w:rPr>
              <w:t>20</w:t>
            </w:r>
            <w:r w:rsidRPr="002874A1">
              <w:rPr>
                <w:rFonts w:asciiTheme="minorHAnsi" w:hAnsiTheme="minorHAnsi"/>
                <w:sz w:val="20"/>
              </w:rPr>
              <w:t>%</w:t>
            </w:r>
          </w:p>
        </w:tc>
      </w:tr>
      <w:tr w:rsidR="002874A1" w:rsidRPr="002874A1" w:rsidTr="00C167A4">
        <w:tc>
          <w:tcPr>
            <w:tcW w:w="2268" w:type="dxa"/>
          </w:tcPr>
          <w:p w:rsidR="00E963F5" w:rsidRPr="002874A1" w:rsidRDefault="006E6CEC" w:rsidP="00E963F5">
            <w:pPr>
              <w:jc w:val="right"/>
              <w:rPr>
                <w:rFonts w:asciiTheme="minorHAnsi" w:hAnsiTheme="minorHAnsi"/>
                <w:sz w:val="20"/>
              </w:rPr>
            </w:pPr>
            <w:r w:rsidRPr="002874A1">
              <w:rPr>
                <w:rFonts w:asciiTheme="minorHAnsi" w:hAnsiTheme="minorHAnsi"/>
                <w:sz w:val="20"/>
              </w:rPr>
              <w:t>Od 10,01% do 2</w:t>
            </w:r>
            <w:r w:rsidR="007C5271" w:rsidRPr="002874A1">
              <w:rPr>
                <w:rFonts w:asciiTheme="minorHAnsi" w:hAnsiTheme="minorHAnsi"/>
                <w:sz w:val="20"/>
              </w:rPr>
              <w:t>0</w:t>
            </w:r>
            <w:r w:rsidR="00E963F5" w:rsidRPr="002874A1">
              <w:rPr>
                <w:rFonts w:asciiTheme="minorHAnsi" w:hAnsiTheme="minorHAnsi"/>
                <w:sz w:val="20"/>
              </w:rPr>
              <w:t>%</w:t>
            </w:r>
          </w:p>
        </w:tc>
        <w:tc>
          <w:tcPr>
            <w:tcW w:w="2552" w:type="dxa"/>
          </w:tcPr>
          <w:p w:rsidR="00E963F5" w:rsidRPr="002874A1" w:rsidRDefault="00C167A4" w:rsidP="007C5271">
            <w:pPr>
              <w:jc w:val="right"/>
              <w:rPr>
                <w:rFonts w:asciiTheme="minorHAnsi" w:hAnsiTheme="minorHAnsi"/>
                <w:sz w:val="20"/>
              </w:rPr>
            </w:pPr>
            <w:r w:rsidRPr="002874A1">
              <w:rPr>
                <w:rFonts w:asciiTheme="minorHAnsi" w:hAnsiTheme="minorHAnsi"/>
                <w:sz w:val="20"/>
              </w:rPr>
              <w:t>10</w:t>
            </w:r>
            <w:r w:rsidR="00E963F5" w:rsidRPr="002874A1">
              <w:rPr>
                <w:rFonts w:asciiTheme="minorHAnsi" w:hAnsiTheme="minorHAnsi"/>
                <w:sz w:val="20"/>
              </w:rPr>
              <w:t>%</w:t>
            </w:r>
          </w:p>
        </w:tc>
      </w:tr>
      <w:tr w:rsidR="002874A1" w:rsidRPr="002874A1" w:rsidTr="00C167A4">
        <w:tc>
          <w:tcPr>
            <w:tcW w:w="2268" w:type="dxa"/>
          </w:tcPr>
          <w:p w:rsidR="00E963F5" w:rsidRPr="002874A1" w:rsidRDefault="006E6CEC" w:rsidP="00E963F5">
            <w:pPr>
              <w:jc w:val="right"/>
              <w:rPr>
                <w:rFonts w:asciiTheme="minorHAnsi" w:hAnsiTheme="minorHAnsi"/>
                <w:sz w:val="20"/>
              </w:rPr>
            </w:pPr>
            <w:r w:rsidRPr="002874A1">
              <w:rPr>
                <w:rFonts w:asciiTheme="minorHAnsi" w:hAnsiTheme="minorHAnsi"/>
                <w:sz w:val="20"/>
              </w:rPr>
              <w:t>Od 20,01% do 30</w:t>
            </w:r>
            <w:r w:rsidR="00E963F5" w:rsidRPr="002874A1">
              <w:rPr>
                <w:rFonts w:asciiTheme="minorHAnsi" w:hAnsiTheme="minorHAnsi"/>
                <w:sz w:val="20"/>
              </w:rPr>
              <w:t>%</w:t>
            </w:r>
          </w:p>
        </w:tc>
        <w:tc>
          <w:tcPr>
            <w:tcW w:w="2552" w:type="dxa"/>
          </w:tcPr>
          <w:p w:rsidR="00E963F5" w:rsidRPr="002874A1" w:rsidRDefault="00C167A4" w:rsidP="007C5271">
            <w:pPr>
              <w:jc w:val="right"/>
              <w:rPr>
                <w:rFonts w:asciiTheme="minorHAnsi" w:hAnsiTheme="minorHAnsi"/>
                <w:sz w:val="20"/>
              </w:rPr>
            </w:pPr>
            <w:r w:rsidRPr="002874A1">
              <w:rPr>
                <w:rFonts w:asciiTheme="minorHAnsi" w:hAnsiTheme="minorHAnsi"/>
                <w:sz w:val="20"/>
              </w:rPr>
              <w:t>5</w:t>
            </w:r>
            <w:r w:rsidR="00E963F5" w:rsidRPr="002874A1">
              <w:rPr>
                <w:rFonts w:asciiTheme="minorHAnsi" w:hAnsiTheme="minorHAnsi"/>
                <w:sz w:val="20"/>
              </w:rPr>
              <w:t>%</w:t>
            </w:r>
          </w:p>
        </w:tc>
      </w:tr>
    </w:tbl>
    <w:p w:rsidR="00C337D7" w:rsidRPr="006E6CEC" w:rsidRDefault="006E6CEC" w:rsidP="00E963F5">
      <w:pPr>
        <w:pStyle w:val="Zkladntextodsazen"/>
        <w:spacing w:before="120"/>
        <w:ind w:left="360"/>
        <w:rPr>
          <w:rFonts w:asciiTheme="minorHAnsi" w:hAnsiTheme="minorHAnsi"/>
          <w:b/>
          <w:i/>
        </w:rPr>
      </w:pPr>
      <w:r w:rsidRPr="006E6CEC">
        <w:rPr>
          <w:rFonts w:asciiTheme="minorHAnsi" w:hAnsiTheme="minorHAnsi"/>
        </w:rPr>
        <w:t>Na bonifikaci stanovenou podle výše uvedené tabulky nemá pojistník nárok, pokud v předchozím hodnoceném období byl škodní průběh podle t</w:t>
      </w:r>
      <w:r w:rsidR="00F2675F">
        <w:rPr>
          <w:rFonts w:asciiTheme="minorHAnsi" w:hAnsiTheme="minorHAnsi"/>
        </w:rPr>
        <w:t xml:space="preserve">éto pojistné smlouvy </w:t>
      </w:r>
      <w:r w:rsidR="00F2675F" w:rsidRPr="00AB4FDC">
        <w:rPr>
          <w:rFonts w:asciiTheme="minorHAnsi" w:hAnsiTheme="minorHAnsi"/>
        </w:rPr>
        <w:t xml:space="preserve">vyšší než </w:t>
      </w:r>
      <w:r w:rsidR="00AF7EB1" w:rsidRPr="00AB4FDC">
        <w:rPr>
          <w:rFonts w:asciiTheme="minorHAnsi" w:hAnsiTheme="minorHAnsi"/>
        </w:rPr>
        <w:t>3</w:t>
      </w:r>
      <w:r w:rsidRPr="00AB4FDC">
        <w:rPr>
          <w:rFonts w:asciiTheme="minorHAnsi" w:hAnsiTheme="minorHAnsi"/>
        </w:rPr>
        <w:t>0%.</w:t>
      </w:r>
    </w:p>
    <w:p w:rsidR="00C337D7" w:rsidRPr="007A5FB6" w:rsidRDefault="00C337D7" w:rsidP="00E963F5">
      <w:pPr>
        <w:pStyle w:val="Zkladntext"/>
        <w:spacing w:before="120"/>
        <w:ind w:left="360"/>
        <w:rPr>
          <w:rFonts w:asciiTheme="minorHAnsi" w:hAnsiTheme="minorHAnsi"/>
          <w:sz w:val="20"/>
        </w:rPr>
      </w:pPr>
      <w:r w:rsidRPr="007A5FB6">
        <w:rPr>
          <w:rFonts w:asciiTheme="minorHAnsi" w:hAnsiTheme="minorHAnsi"/>
          <w:sz w:val="20"/>
        </w:rPr>
        <w:t>Podmínkou pro vyplacení bonifikace je uhraz</w:t>
      </w:r>
      <w:r w:rsidR="006E6CEC">
        <w:rPr>
          <w:rFonts w:asciiTheme="minorHAnsi" w:hAnsiTheme="minorHAnsi"/>
          <w:sz w:val="20"/>
        </w:rPr>
        <w:t>ení všech předepsaného pojistného za hodnocené období.</w:t>
      </w:r>
    </w:p>
    <w:p w:rsidR="00C337D7" w:rsidRDefault="006E6CEC" w:rsidP="00D9724F">
      <w:pPr>
        <w:pStyle w:val="Zkladntext"/>
        <w:spacing w:before="120"/>
        <w:ind w:left="360"/>
        <w:rPr>
          <w:rFonts w:asciiTheme="minorHAnsi" w:hAnsiTheme="minorHAnsi"/>
          <w:sz w:val="20"/>
        </w:rPr>
      </w:pPr>
      <w:r>
        <w:rPr>
          <w:rFonts w:asciiTheme="minorHAnsi" w:hAnsiTheme="minorHAnsi"/>
          <w:sz w:val="20"/>
        </w:rPr>
        <w:t>Pojistitel</w:t>
      </w:r>
      <w:r w:rsidR="00B94C3E">
        <w:rPr>
          <w:rFonts w:asciiTheme="minorHAnsi" w:hAnsiTheme="minorHAnsi"/>
          <w:sz w:val="20"/>
        </w:rPr>
        <w:t xml:space="preserve"> je povinen nejdéle </w:t>
      </w:r>
      <w:r w:rsidR="0054253A">
        <w:rPr>
          <w:rFonts w:asciiTheme="minorHAnsi" w:hAnsiTheme="minorHAnsi"/>
          <w:sz w:val="20"/>
        </w:rPr>
        <w:t xml:space="preserve">do </w:t>
      </w:r>
      <w:r w:rsidR="00B94C3E">
        <w:rPr>
          <w:rFonts w:asciiTheme="minorHAnsi" w:hAnsiTheme="minorHAnsi"/>
          <w:sz w:val="20"/>
        </w:rPr>
        <w:t>3 měsíců</w:t>
      </w:r>
      <w:r w:rsidR="007C5271">
        <w:rPr>
          <w:rFonts w:asciiTheme="minorHAnsi" w:hAnsiTheme="minorHAnsi"/>
          <w:sz w:val="20"/>
        </w:rPr>
        <w:t xml:space="preserve"> po</w:t>
      </w:r>
      <w:r>
        <w:rPr>
          <w:rFonts w:asciiTheme="minorHAnsi" w:hAnsiTheme="minorHAnsi"/>
          <w:sz w:val="20"/>
        </w:rPr>
        <w:t xml:space="preserve"> uplynutí hodnoceného obdob</w:t>
      </w:r>
      <w:r w:rsidR="00B94C3E">
        <w:rPr>
          <w:rFonts w:asciiTheme="minorHAnsi" w:hAnsiTheme="minorHAnsi"/>
          <w:sz w:val="20"/>
        </w:rPr>
        <w:t>í vyhodnotit škodní průběh za účelem stanovení nároku na bonifikaci, předložit v rámci této doby návrh na vyplacení bonifikace (vznikne-li nárok) a po odsouhlasení vyplatit bonifikaci na účet pojistníka.</w:t>
      </w:r>
    </w:p>
    <w:p w:rsidR="00B94C3E" w:rsidRDefault="00B94C3E" w:rsidP="00D9724F">
      <w:pPr>
        <w:pStyle w:val="Zkladntext"/>
        <w:spacing w:before="120"/>
        <w:ind w:left="360"/>
        <w:rPr>
          <w:rFonts w:asciiTheme="minorHAnsi" w:hAnsiTheme="minorHAnsi"/>
          <w:sz w:val="20"/>
        </w:rPr>
      </w:pPr>
      <w:r>
        <w:rPr>
          <w:rFonts w:asciiTheme="minorHAnsi" w:hAnsiTheme="minorHAnsi"/>
          <w:sz w:val="20"/>
        </w:rPr>
        <w:t>V případě, že pojistník po uzavření vyhodnocovaného období uplatní nárok na plnění z pojistné události v takové výši, která zpětně ruší nárok nebo mění výši bonifikace, sníží pojistitel plnění z pojistné události o částku odpovídající přeplacené bonifikace, nebo pojistník vrátí celou bonifikaci nebo část odpovídající př</w:t>
      </w:r>
      <w:r w:rsidR="00C167A4">
        <w:rPr>
          <w:rFonts w:asciiTheme="minorHAnsi" w:hAnsiTheme="minorHAnsi"/>
          <w:sz w:val="20"/>
        </w:rPr>
        <w:t>e</w:t>
      </w:r>
      <w:r>
        <w:rPr>
          <w:rFonts w:asciiTheme="minorHAnsi" w:hAnsiTheme="minorHAnsi"/>
          <w:sz w:val="20"/>
        </w:rPr>
        <w:t>platku.</w:t>
      </w:r>
    </w:p>
    <w:p w:rsidR="00B94C3E" w:rsidRDefault="00B94C3E" w:rsidP="00D9724F">
      <w:pPr>
        <w:pStyle w:val="Zkladntext"/>
        <w:spacing w:before="120"/>
        <w:ind w:left="360"/>
        <w:rPr>
          <w:rFonts w:asciiTheme="minorHAnsi" w:hAnsiTheme="minorHAnsi"/>
          <w:sz w:val="20"/>
        </w:rPr>
      </w:pPr>
      <w:r>
        <w:rPr>
          <w:rFonts w:asciiTheme="minorHAnsi" w:hAnsiTheme="minorHAnsi"/>
          <w:sz w:val="20"/>
        </w:rPr>
        <w:t xml:space="preserve">Pro výše uvedená ujednání platí, že škodní průběh je poměr </w:t>
      </w:r>
      <w:r w:rsidR="00C167A4">
        <w:rPr>
          <w:rFonts w:asciiTheme="minorHAnsi" w:hAnsiTheme="minorHAnsi"/>
          <w:sz w:val="20"/>
        </w:rPr>
        <w:t xml:space="preserve">mezi vyplaceným plněním (vč. rezervy na škody vzniklé, nahlášené, ale v době výpočtu </w:t>
      </w:r>
      <w:proofErr w:type="spellStart"/>
      <w:r w:rsidR="00C167A4">
        <w:rPr>
          <w:rFonts w:asciiTheme="minorHAnsi" w:hAnsiTheme="minorHAnsi"/>
          <w:sz w:val="20"/>
        </w:rPr>
        <w:t>škodního</w:t>
      </w:r>
      <w:proofErr w:type="spellEnd"/>
      <w:r w:rsidR="00C167A4">
        <w:rPr>
          <w:rFonts w:asciiTheme="minorHAnsi" w:hAnsiTheme="minorHAnsi"/>
          <w:sz w:val="20"/>
        </w:rPr>
        <w:t xml:space="preserve"> průběhu nevyplacené) a zaplaceným pojistným za hodnocené období (pojistný rok) vyjádřený v procentech. Od vyplaceného plnění pojistitel odečítá přijaté regresy.</w:t>
      </w:r>
    </w:p>
    <w:p w:rsidR="00C37701" w:rsidRDefault="00C37701" w:rsidP="00A9123F">
      <w:pPr>
        <w:pStyle w:val="Zkladntext"/>
        <w:ind w:left="360"/>
        <w:rPr>
          <w:rFonts w:asciiTheme="minorHAnsi" w:hAnsiTheme="minorHAnsi"/>
          <w:sz w:val="20"/>
        </w:rPr>
      </w:pPr>
      <w:r>
        <w:rPr>
          <w:rFonts w:asciiTheme="minorHAnsi" w:hAnsiTheme="minorHAnsi"/>
          <w:sz w:val="20"/>
        </w:rPr>
        <w:t>Výše uvedené podmínky pro udělení bonifikace se vztahují i na nový majetek zahrnutý do pojištění.</w:t>
      </w:r>
    </w:p>
    <w:p w:rsidR="00C337D7" w:rsidRPr="00AF18BF" w:rsidRDefault="00C337D7" w:rsidP="00A2240C">
      <w:pPr>
        <w:numPr>
          <w:ilvl w:val="0"/>
          <w:numId w:val="6"/>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DA2630">
        <w:rPr>
          <w:rFonts w:asciiTheme="minorHAnsi" w:hAnsiTheme="minorHAnsi"/>
          <w:sz w:val="20"/>
        </w:rPr>
        <w:t>2</w:t>
      </w:r>
      <w:r w:rsidRPr="007A5FB6">
        <w:rPr>
          <w:rFonts w:asciiTheme="minorHAnsi" w:hAnsiTheme="minorHAnsi"/>
          <w:sz w:val="20"/>
        </w:rPr>
        <w:t xml:space="preserve"> stejnopisech, pojistník obdrží </w:t>
      </w:r>
      <w:r w:rsidR="00DA2630">
        <w:rPr>
          <w:rFonts w:asciiTheme="minorHAnsi" w:hAnsiTheme="minorHAnsi"/>
          <w:sz w:val="20"/>
        </w:rPr>
        <w:t>1</w:t>
      </w:r>
      <w:r w:rsidRPr="007A5FB6">
        <w:rPr>
          <w:rFonts w:asciiTheme="minorHAnsi" w:hAnsiTheme="minorHAnsi"/>
          <w:sz w:val="20"/>
        </w:rPr>
        <w:t xml:space="preserve"> vyhotovení</w:t>
      </w:r>
      <w:r w:rsidR="00BB5B63">
        <w:rPr>
          <w:rFonts w:asciiTheme="minorHAnsi" w:hAnsiTheme="minorHAnsi"/>
          <w:sz w:val="20"/>
        </w:rPr>
        <w:t>,</w:t>
      </w:r>
      <w:r w:rsidRPr="007A5FB6">
        <w:rPr>
          <w:rFonts w:asciiTheme="minorHAnsi" w:hAnsiTheme="minorHAnsi"/>
          <w:sz w:val="20"/>
        </w:rPr>
        <w:t xml:space="preserve"> pojistitel si ponechá </w:t>
      </w:r>
      <w:r w:rsidR="005C649E">
        <w:rPr>
          <w:rFonts w:asciiTheme="minorHAnsi" w:hAnsiTheme="minorHAnsi"/>
          <w:sz w:val="20"/>
        </w:rPr>
        <w:t>1</w:t>
      </w:r>
      <w:r w:rsidRPr="007A5FB6">
        <w:rPr>
          <w:rFonts w:asciiTheme="minorHAnsi" w:hAnsiTheme="minorHAnsi"/>
          <w:sz w:val="20"/>
        </w:rPr>
        <w:t xml:space="preserve"> vyhotovení. </w:t>
      </w:r>
      <w:r w:rsidRPr="00D200A2">
        <w:rPr>
          <w:rFonts w:asciiTheme="minorHAnsi" w:hAnsiTheme="minorHAnsi"/>
          <w:sz w:val="20"/>
        </w:rPr>
        <w:t>Tato poj</w:t>
      </w:r>
      <w:r w:rsidR="00D200A2" w:rsidRPr="00D200A2">
        <w:rPr>
          <w:rFonts w:asciiTheme="minorHAnsi" w:hAnsiTheme="minorHAnsi"/>
          <w:sz w:val="20"/>
        </w:rPr>
        <w:t xml:space="preserve">istná smlouva obsahuje </w:t>
      </w:r>
      <w:r w:rsidR="00D200A2" w:rsidRPr="00AF18BF">
        <w:rPr>
          <w:rFonts w:asciiTheme="minorHAnsi" w:hAnsiTheme="minorHAnsi"/>
          <w:sz w:val="20"/>
        </w:rPr>
        <w:t>1</w:t>
      </w:r>
      <w:r w:rsidR="00AF18BF" w:rsidRPr="00AF18BF">
        <w:rPr>
          <w:rFonts w:asciiTheme="minorHAnsi" w:hAnsiTheme="minorHAnsi"/>
          <w:sz w:val="20"/>
        </w:rPr>
        <w:t>5</w:t>
      </w:r>
      <w:r w:rsidR="00F42F47" w:rsidRPr="00AF18BF">
        <w:rPr>
          <w:rFonts w:asciiTheme="minorHAnsi" w:hAnsiTheme="minorHAnsi"/>
          <w:sz w:val="20"/>
        </w:rPr>
        <w:t xml:space="preserve"> </w:t>
      </w:r>
      <w:r w:rsidR="006230F1" w:rsidRPr="00AF18BF">
        <w:rPr>
          <w:rFonts w:asciiTheme="minorHAnsi" w:hAnsiTheme="minorHAnsi"/>
          <w:sz w:val="20"/>
        </w:rPr>
        <w:t>stran a 6</w:t>
      </w:r>
      <w:r w:rsidR="00755FDC" w:rsidRPr="00AF18BF">
        <w:rPr>
          <w:rFonts w:asciiTheme="minorHAnsi" w:hAnsiTheme="minorHAnsi"/>
          <w:sz w:val="20"/>
        </w:rPr>
        <w:t xml:space="preserve"> příloh</w:t>
      </w:r>
      <w:r w:rsidRPr="00AF18BF">
        <w:rPr>
          <w:rFonts w:asciiTheme="minorHAnsi" w:hAnsiTheme="minorHAnsi"/>
          <w:sz w:val="20"/>
        </w:rPr>
        <w:t>.</w:t>
      </w:r>
    </w:p>
    <w:p w:rsidR="00146C01" w:rsidRPr="00F532F3" w:rsidRDefault="00146C01" w:rsidP="00A2240C">
      <w:pPr>
        <w:numPr>
          <w:ilvl w:val="0"/>
          <w:numId w:val="6"/>
        </w:numPr>
        <w:tabs>
          <w:tab w:val="left" w:pos="-720"/>
        </w:tabs>
        <w:spacing w:before="120"/>
        <w:jc w:val="both"/>
        <w:rPr>
          <w:rFonts w:asciiTheme="minorHAnsi" w:hAnsiTheme="minorHAnsi"/>
          <w:sz w:val="20"/>
        </w:rPr>
      </w:pPr>
      <w:r w:rsidRPr="00F532F3">
        <w:rPr>
          <w:rFonts w:asciiTheme="minorHAnsi" w:hAnsiTheme="minorHAnsi"/>
          <w:sz w:val="20"/>
        </w:rPr>
        <w:t xml:space="preserve">Součástí pojistné smlouvy jsou příslušné pojistné podmínky </w:t>
      </w:r>
      <w:r w:rsidR="00120995" w:rsidRPr="00F532F3">
        <w:rPr>
          <w:rFonts w:asciiTheme="minorHAnsi" w:hAnsiTheme="minorHAnsi"/>
          <w:sz w:val="20"/>
        </w:rPr>
        <w:t xml:space="preserve">uvedené v </w:t>
      </w:r>
      <w:r w:rsidRPr="00F532F3">
        <w:rPr>
          <w:rFonts w:asciiTheme="minorHAnsi" w:hAnsiTheme="minorHAnsi"/>
          <w:sz w:val="20"/>
        </w:rPr>
        <w:t>pojistné smlouvě a Přehled poplatků. Aktuální podoba Přehledu poplatků je k dispozici na webových stránkách pojistitele.</w:t>
      </w:r>
    </w:p>
    <w:p w:rsidR="00146C01" w:rsidRPr="00F532F3" w:rsidRDefault="00146C01" w:rsidP="00A2240C">
      <w:pPr>
        <w:numPr>
          <w:ilvl w:val="0"/>
          <w:numId w:val="6"/>
        </w:numPr>
        <w:tabs>
          <w:tab w:val="left" w:pos="-720"/>
        </w:tabs>
        <w:spacing w:before="120"/>
        <w:jc w:val="both"/>
        <w:rPr>
          <w:rFonts w:asciiTheme="minorHAnsi" w:hAnsiTheme="minorHAnsi"/>
          <w:sz w:val="20"/>
        </w:rPr>
      </w:pPr>
      <w:r w:rsidRPr="00F532F3">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rsidR="00146C01" w:rsidRPr="00F532F3" w:rsidRDefault="00146C01" w:rsidP="00A2240C">
      <w:pPr>
        <w:numPr>
          <w:ilvl w:val="0"/>
          <w:numId w:val="6"/>
        </w:numPr>
        <w:tabs>
          <w:tab w:val="left" w:pos="-720"/>
        </w:tabs>
        <w:spacing w:before="120"/>
        <w:jc w:val="both"/>
        <w:rPr>
          <w:rFonts w:asciiTheme="minorHAnsi" w:hAnsiTheme="minorHAnsi"/>
          <w:sz w:val="20"/>
        </w:rPr>
      </w:pPr>
      <w:r w:rsidRPr="00F532F3">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146C01" w:rsidRPr="00F532F3" w:rsidRDefault="00146C01" w:rsidP="00A2240C">
      <w:pPr>
        <w:numPr>
          <w:ilvl w:val="0"/>
          <w:numId w:val="6"/>
        </w:numPr>
        <w:tabs>
          <w:tab w:val="left" w:pos="-720"/>
        </w:tabs>
        <w:spacing w:before="120"/>
        <w:jc w:val="both"/>
        <w:rPr>
          <w:rFonts w:asciiTheme="minorHAnsi" w:hAnsiTheme="minorHAnsi"/>
          <w:sz w:val="20"/>
        </w:rPr>
      </w:pPr>
      <w:r w:rsidRPr="00F532F3">
        <w:rPr>
          <w:rFonts w:asciiTheme="minorHAnsi" w:hAnsiTheme="minorHAnsi"/>
          <w:sz w:val="20"/>
        </w:rPr>
        <w:t>Pojistník prohlašuje, že má pojistný zájem na pojištění pojištěného, pokud je osobou od něj odlišnou a je schopen to kdykoliv prokázat.</w:t>
      </w:r>
    </w:p>
    <w:p w:rsidR="00146C01" w:rsidRPr="00F532F3" w:rsidRDefault="00146C01" w:rsidP="00A2240C">
      <w:pPr>
        <w:numPr>
          <w:ilvl w:val="0"/>
          <w:numId w:val="6"/>
        </w:numPr>
        <w:tabs>
          <w:tab w:val="left" w:pos="-720"/>
        </w:tabs>
        <w:spacing w:before="120"/>
        <w:jc w:val="both"/>
        <w:rPr>
          <w:rFonts w:asciiTheme="minorHAnsi" w:hAnsiTheme="minorHAnsi"/>
          <w:sz w:val="20"/>
        </w:rPr>
      </w:pPr>
      <w:r w:rsidRPr="00F532F3">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rsidR="00146C01" w:rsidRDefault="00146C01" w:rsidP="00A2240C">
      <w:pPr>
        <w:numPr>
          <w:ilvl w:val="0"/>
          <w:numId w:val="6"/>
        </w:numPr>
        <w:tabs>
          <w:tab w:val="left" w:pos="-720"/>
        </w:tabs>
        <w:spacing w:before="120"/>
        <w:jc w:val="both"/>
        <w:rPr>
          <w:rFonts w:asciiTheme="minorHAnsi" w:hAnsiTheme="minorHAnsi"/>
          <w:sz w:val="20"/>
        </w:rPr>
      </w:pPr>
      <w:r w:rsidRPr="00F532F3">
        <w:rPr>
          <w:rFonts w:asciiTheme="minorHAnsi" w:hAnsiTheme="minorHAnsi"/>
          <w:sz w:val="20"/>
        </w:rPr>
        <w:t xml:space="preserve">Pojistník souhlasí, aby pojistitel zpracovával a předával jeho osobní údaje členům pojišťovací skupiny </w:t>
      </w:r>
      <w:proofErr w:type="spellStart"/>
      <w:r w:rsidRPr="00F532F3">
        <w:rPr>
          <w:rFonts w:asciiTheme="minorHAnsi" w:hAnsiTheme="minorHAnsi"/>
          <w:sz w:val="20"/>
        </w:rPr>
        <w:t>Vienna</w:t>
      </w:r>
      <w:proofErr w:type="spellEnd"/>
      <w:r w:rsidRPr="00F532F3">
        <w:rPr>
          <w:rFonts w:asciiTheme="minorHAnsi" w:hAnsiTheme="minorHAnsi"/>
          <w:sz w:val="20"/>
        </w:rPr>
        <w:t xml:space="preserve"> </w:t>
      </w:r>
      <w:proofErr w:type="spellStart"/>
      <w:r w:rsidRPr="00F532F3">
        <w:rPr>
          <w:rFonts w:asciiTheme="minorHAnsi" w:hAnsiTheme="minorHAnsi"/>
          <w:sz w:val="20"/>
        </w:rPr>
        <w:t>Insurance</w:t>
      </w:r>
      <w:proofErr w:type="spellEnd"/>
      <w:r w:rsidRPr="00F532F3">
        <w:rPr>
          <w:rFonts w:asciiTheme="minorHAnsi" w:hAnsiTheme="minorHAnsi"/>
          <w:sz w:val="20"/>
        </w:rPr>
        <w:t xml:space="preserve"> Group (dále jen spřízněné osoby), v souladu s </w:t>
      </w:r>
      <w:proofErr w:type="spellStart"/>
      <w:r w:rsidRPr="00F532F3">
        <w:rPr>
          <w:rFonts w:asciiTheme="minorHAnsi" w:hAnsiTheme="minorHAnsi"/>
          <w:sz w:val="20"/>
        </w:rPr>
        <w:t>ust</w:t>
      </w:r>
      <w:proofErr w:type="spellEnd"/>
      <w:r w:rsidRPr="00F532F3">
        <w:rPr>
          <w:rFonts w:asciiTheme="minorHAnsi" w:hAnsiTheme="minorHAnsi"/>
          <w:sz w:val="20"/>
        </w:rPr>
        <w:t>. §5, odst. 5 a §9, písm. a) zákona č. 101/2000 Sb., o ochraně osobních údajů a o změně některých zákonů, v platném znění. Pojistník dále souhlasí, aby pojistitel i spřízněné osoby používali jeho osobní údaje, včetně kontaktů pro elektronickou komunikaci, za účelem zasílání svých obchodních a reklamních sdělení a nabídky služeb.</w:t>
      </w:r>
    </w:p>
    <w:p w:rsidR="00A16A21" w:rsidRDefault="00A16A21" w:rsidP="00A16A21">
      <w:pPr>
        <w:numPr>
          <w:ilvl w:val="0"/>
          <w:numId w:val="6"/>
        </w:numPr>
        <w:tabs>
          <w:tab w:val="left" w:pos="-720"/>
        </w:tabs>
        <w:spacing w:before="120"/>
        <w:jc w:val="both"/>
        <w:rPr>
          <w:rFonts w:asciiTheme="minorHAnsi" w:hAnsiTheme="minorHAnsi"/>
          <w:sz w:val="20"/>
        </w:rPr>
      </w:pPr>
      <w:r w:rsidRPr="00A16A21">
        <w:rPr>
          <w:rFonts w:asciiTheme="minorHAnsi" w:hAnsiTheme="minorHAnsi"/>
          <w:sz w:val="20"/>
        </w:rPr>
        <w:t>Pojistitel čestně prohlašuje, že k plnění závazků a povinností vyplývajících z této pojistné smlouvy nebude využívat subdodavatele ve smyslu § 147a, zákona 137/2006 Sb. Dojde-li k tomu, že by pojistitel začal využívat subdodavatele, je povinen s touto skutečností pojistníka seznámit způsobem a v termínech uvedených v § 147a, zákona 137/2006 Sb.</w:t>
      </w:r>
    </w:p>
    <w:p w:rsidR="00AF18BF" w:rsidRDefault="00AF18BF" w:rsidP="00AF18BF">
      <w:pPr>
        <w:tabs>
          <w:tab w:val="left" w:pos="-720"/>
        </w:tabs>
        <w:spacing w:before="120"/>
        <w:ind w:left="360"/>
        <w:jc w:val="both"/>
        <w:rPr>
          <w:rFonts w:asciiTheme="minorHAnsi" w:hAnsiTheme="minorHAnsi"/>
          <w:sz w:val="20"/>
        </w:rPr>
      </w:pPr>
    </w:p>
    <w:p w:rsidR="00AF18BF" w:rsidRDefault="00AF18BF" w:rsidP="00AF18BF">
      <w:pPr>
        <w:tabs>
          <w:tab w:val="left" w:pos="-720"/>
        </w:tabs>
        <w:spacing w:before="120"/>
        <w:ind w:left="360"/>
        <w:jc w:val="both"/>
        <w:rPr>
          <w:rFonts w:asciiTheme="minorHAnsi" w:hAnsiTheme="minorHAnsi"/>
          <w:sz w:val="20"/>
        </w:rPr>
      </w:pPr>
    </w:p>
    <w:p w:rsidR="00AF18BF" w:rsidRDefault="00AF18BF" w:rsidP="00AF18BF">
      <w:pPr>
        <w:tabs>
          <w:tab w:val="left" w:pos="-720"/>
        </w:tabs>
        <w:spacing w:before="120"/>
        <w:ind w:left="360"/>
        <w:jc w:val="both"/>
        <w:rPr>
          <w:rFonts w:asciiTheme="minorHAnsi" w:hAnsiTheme="minorHAnsi"/>
          <w:sz w:val="20"/>
        </w:rPr>
      </w:pPr>
    </w:p>
    <w:p w:rsidR="00AF18BF" w:rsidRDefault="00AF18BF" w:rsidP="00AF18BF">
      <w:pPr>
        <w:tabs>
          <w:tab w:val="left" w:pos="-720"/>
        </w:tabs>
        <w:spacing w:before="120"/>
        <w:ind w:left="360"/>
        <w:jc w:val="both"/>
        <w:rPr>
          <w:rFonts w:asciiTheme="minorHAnsi" w:hAnsiTheme="minorHAnsi"/>
          <w:sz w:val="20"/>
        </w:rPr>
      </w:pPr>
    </w:p>
    <w:p w:rsidR="00AF18BF" w:rsidRDefault="00AF18BF" w:rsidP="00AF18BF">
      <w:pPr>
        <w:tabs>
          <w:tab w:val="left" w:pos="-720"/>
        </w:tabs>
        <w:spacing w:before="120"/>
        <w:ind w:left="360"/>
        <w:jc w:val="both"/>
        <w:rPr>
          <w:rFonts w:asciiTheme="minorHAnsi" w:hAnsiTheme="minorHAnsi"/>
          <w:sz w:val="20"/>
        </w:rPr>
      </w:pPr>
    </w:p>
    <w:p w:rsidR="00AF18BF" w:rsidRDefault="00AF18BF" w:rsidP="00AF18BF">
      <w:pPr>
        <w:tabs>
          <w:tab w:val="left" w:pos="-720"/>
        </w:tabs>
        <w:spacing w:before="120"/>
        <w:ind w:left="360"/>
        <w:jc w:val="both"/>
        <w:rPr>
          <w:rFonts w:asciiTheme="minorHAnsi" w:hAnsiTheme="minorHAnsi"/>
          <w:sz w:val="20"/>
        </w:rPr>
      </w:pPr>
    </w:p>
    <w:p w:rsidR="00AF18BF" w:rsidRDefault="00AF18BF" w:rsidP="00AF18BF">
      <w:pPr>
        <w:tabs>
          <w:tab w:val="left" w:pos="-720"/>
        </w:tabs>
        <w:spacing w:before="120"/>
        <w:ind w:left="360"/>
        <w:jc w:val="both"/>
        <w:rPr>
          <w:rFonts w:asciiTheme="minorHAnsi" w:hAnsiTheme="minorHAnsi"/>
          <w:sz w:val="20"/>
        </w:rPr>
      </w:pPr>
    </w:p>
    <w:p w:rsidR="00AF18BF" w:rsidRDefault="00AF18BF" w:rsidP="00AF18BF">
      <w:pPr>
        <w:tabs>
          <w:tab w:val="left" w:pos="-720"/>
        </w:tabs>
        <w:spacing w:before="120"/>
        <w:ind w:left="360"/>
        <w:jc w:val="both"/>
        <w:rPr>
          <w:rFonts w:asciiTheme="minorHAnsi" w:hAnsiTheme="minorHAnsi"/>
          <w:sz w:val="20"/>
        </w:rPr>
      </w:pPr>
    </w:p>
    <w:p w:rsidR="00AF18BF" w:rsidRPr="00A16A21" w:rsidRDefault="00AF18BF" w:rsidP="00AF18BF">
      <w:pPr>
        <w:tabs>
          <w:tab w:val="left" w:pos="-720"/>
        </w:tabs>
        <w:spacing w:before="120"/>
        <w:ind w:left="360"/>
        <w:jc w:val="both"/>
        <w:rPr>
          <w:rFonts w:asciiTheme="minorHAnsi" w:hAnsiTheme="minorHAnsi"/>
          <w:sz w:val="20"/>
        </w:rPr>
      </w:pPr>
    </w:p>
    <w:p w:rsidR="00C337D7" w:rsidRPr="007A5FB6" w:rsidRDefault="00C337D7" w:rsidP="00A2240C">
      <w:pPr>
        <w:numPr>
          <w:ilvl w:val="0"/>
          <w:numId w:val="6"/>
        </w:numPr>
        <w:tabs>
          <w:tab w:val="left" w:pos="-720"/>
        </w:tabs>
        <w:spacing w:before="120"/>
        <w:jc w:val="both"/>
        <w:rPr>
          <w:rFonts w:asciiTheme="minorHAnsi" w:hAnsiTheme="minorHAnsi"/>
          <w:sz w:val="20"/>
        </w:rPr>
      </w:pPr>
      <w:r w:rsidRPr="007A5FB6">
        <w:rPr>
          <w:rFonts w:asciiTheme="minorHAnsi" w:hAnsiTheme="minorHAnsi"/>
          <w:sz w:val="20"/>
        </w:rPr>
        <w:t>Přílohy pojistné smlouvy:</w:t>
      </w:r>
    </w:p>
    <w:p w:rsidR="00F17F85" w:rsidRDefault="00F17F85" w:rsidP="00A2240C">
      <w:pPr>
        <w:numPr>
          <w:ilvl w:val="0"/>
          <w:numId w:val="7"/>
        </w:numPr>
        <w:tabs>
          <w:tab w:val="left" w:pos="993"/>
        </w:tabs>
        <w:ind w:left="993" w:hanging="426"/>
        <w:jc w:val="both"/>
        <w:rPr>
          <w:rFonts w:asciiTheme="minorHAnsi" w:hAnsiTheme="minorHAnsi"/>
          <w:sz w:val="20"/>
        </w:rPr>
      </w:pPr>
      <w:r>
        <w:rPr>
          <w:rFonts w:asciiTheme="minorHAnsi" w:hAnsiTheme="minorHAnsi"/>
          <w:sz w:val="20"/>
        </w:rPr>
        <w:t xml:space="preserve">Zřizovací listina </w:t>
      </w:r>
      <w:bookmarkStart w:id="13" w:name="_GoBack"/>
      <w:bookmarkEnd w:id="13"/>
    </w:p>
    <w:p w:rsidR="00C337D7" w:rsidRDefault="00C337D7" w:rsidP="00A2240C">
      <w:pPr>
        <w:numPr>
          <w:ilvl w:val="0"/>
          <w:numId w:val="7"/>
        </w:numPr>
        <w:tabs>
          <w:tab w:val="left" w:pos="993"/>
        </w:tabs>
        <w:ind w:left="993" w:hanging="426"/>
        <w:jc w:val="both"/>
        <w:rPr>
          <w:rFonts w:asciiTheme="minorHAnsi" w:hAnsiTheme="minorHAnsi"/>
          <w:sz w:val="20"/>
        </w:rPr>
      </w:pPr>
      <w:r w:rsidRPr="007A5FB6">
        <w:rPr>
          <w:rFonts w:asciiTheme="minorHAnsi" w:hAnsiTheme="minorHAnsi"/>
          <w:sz w:val="20"/>
        </w:rPr>
        <w:t>VPP</w:t>
      </w:r>
      <w:r w:rsidR="005E3EA2">
        <w:rPr>
          <w:rFonts w:asciiTheme="minorHAnsi" w:hAnsiTheme="minorHAnsi"/>
          <w:sz w:val="20"/>
        </w:rPr>
        <w:t>,</w:t>
      </w:r>
      <w:r w:rsidRPr="007A5FB6">
        <w:rPr>
          <w:rFonts w:asciiTheme="minorHAnsi" w:hAnsiTheme="minorHAnsi"/>
          <w:sz w:val="20"/>
        </w:rPr>
        <w:t xml:space="preserve"> DPP</w:t>
      </w:r>
      <w:r w:rsidR="0094084F">
        <w:rPr>
          <w:rFonts w:asciiTheme="minorHAnsi" w:hAnsiTheme="minorHAnsi"/>
          <w:sz w:val="20"/>
        </w:rPr>
        <w:t xml:space="preserve">, </w:t>
      </w:r>
      <w:r w:rsidR="005E3EA2">
        <w:rPr>
          <w:rFonts w:asciiTheme="minorHAnsi" w:hAnsiTheme="minorHAnsi"/>
          <w:sz w:val="20"/>
        </w:rPr>
        <w:t xml:space="preserve"> ZPP</w:t>
      </w:r>
      <w:r w:rsidRPr="007A5FB6">
        <w:rPr>
          <w:rFonts w:asciiTheme="minorHAnsi" w:hAnsiTheme="minorHAnsi"/>
          <w:sz w:val="20"/>
        </w:rPr>
        <w:t xml:space="preserve"> </w:t>
      </w:r>
      <w:r w:rsidR="0094084F">
        <w:rPr>
          <w:rFonts w:asciiTheme="minorHAnsi" w:hAnsiTheme="minorHAnsi"/>
          <w:sz w:val="20"/>
        </w:rPr>
        <w:t xml:space="preserve">a Doložky </w:t>
      </w:r>
      <w:r w:rsidRPr="007A5FB6">
        <w:rPr>
          <w:rFonts w:asciiTheme="minorHAnsi" w:hAnsiTheme="minorHAnsi"/>
          <w:sz w:val="20"/>
        </w:rPr>
        <w:t>dle textu pojistné smlouvy</w:t>
      </w:r>
    </w:p>
    <w:p w:rsidR="0094084F" w:rsidRDefault="00A317EC" w:rsidP="00A2240C">
      <w:pPr>
        <w:numPr>
          <w:ilvl w:val="0"/>
          <w:numId w:val="7"/>
        </w:numPr>
        <w:tabs>
          <w:tab w:val="left" w:pos="993"/>
        </w:tabs>
        <w:ind w:left="993" w:hanging="426"/>
        <w:jc w:val="both"/>
        <w:rPr>
          <w:rFonts w:asciiTheme="minorHAnsi" w:hAnsiTheme="minorHAnsi"/>
          <w:sz w:val="20"/>
        </w:rPr>
      </w:pPr>
      <w:r>
        <w:rPr>
          <w:rFonts w:asciiTheme="minorHAnsi" w:hAnsiTheme="minorHAnsi"/>
          <w:sz w:val="20"/>
        </w:rPr>
        <w:t>Další poskytované s</w:t>
      </w:r>
      <w:r w:rsidR="00B463D7">
        <w:rPr>
          <w:rFonts w:asciiTheme="minorHAnsi" w:hAnsiTheme="minorHAnsi"/>
          <w:sz w:val="20"/>
        </w:rPr>
        <w:t>lužby</w:t>
      </w:r>
    </w:p>
    <w:p w:rsidR="00B463D7" w:rsidRDefault="00B463D7" w:rsidP="00A2240C">
      <w:pPr>
        <w:numPr>
          <w:ilvl w:val="0"/>
          <w:numId w:val="7"/>
        </w:numPr>
        <w:tabs>
          <w:tab w:val="left" w:pos="993"/>
        </w:tabs>
        <w:ind w:left="993" w:hanging="426"/>
        <w:jc w:val="both"/>
        <w:rPr>
          <w:rFonts w:asciiTheme="minorHAnsi" w:hAnsiTheme="minorHAnsi"/>
          <w:sz w:val="20"/>
        </w:rPr>
      </w:pPr>
      <w:r>
        <w:rPr>
          <w:rFonts w:asciiTheme="minorHAnsi" w:hAnsiTheme="minorHAnsi"/>
          <w:sz w:val="20"/>
        </w:rPr>
        <w:t>Informace o systému likvidace pojistných událostí</w:t>
      </w:r>
    </w:p>
    <w:p w:rsidR="00B463D7" w:rsidRPr="00311692" w:rsidRDefault="00B463D7" w:rsidP="00A2240C">
      <w:pPr>
        <w:numPr>
          <w:ilvl w:val="0"/>
          <w:numId w:val="7"/>
        </w:numPr>
        <w:tabs>
          <w:tab w:val="left" w:pos="993"/>
        </w:tabs>
        <w:ind w:left="993" w:hanging="426"/>
        <w:jc w:val="both"/>
        <w:rPr>
          <w:rFonts w:asciiTheme="minorHAnsi" w:hAnsiTheme="minorHAnsi"/>
          <w:sz w:val="20"/>
        </w:rPr>
      </w:pPr>
      <w:r w:rsidRPr="00311692">
        <w:rPr>
          <w:rFonts w:asciiTheme="minorHAnsi" w:hAnsiTheme="minorHAnsi"/>
          <w:sz w:val="20"/>
        </w:rPr>
        <w:t>Tarifní tabulky</w:t>
      </w:r>
    </w:p>
    <w:p w:rsidR="00D9724F" w:rsidRPr="007A5FB6" w:rsidRDefault="00D9724F" w:rsidP="00D9724F">
      <w:pPr>
        <w:tabs>
          <w:tab w:val="left" w:pos="-720"/>
        </w:tabs>
        <w:spacing w:before="240" w:after="240"/>
        <w:jc w:val="both"/>
        <w:rPr>
          <w:rFonts w:asciiTheme="minorHAnsi" w:hAnsiTheme="minorHAnsi"/>
          <w:color w:val="0000FF"/>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7A5FB6" w:rsidTr="00090D19">
        <w:trPr>
          <w:cantSplit/>
        </w:trPr>
        <w:tc>
          <w:tcPr>
            <w:tcW w:w="2520" w:type="dxa"/>
          </w:tcPr>
          <w:p w:rsidR="00C337D7" w:rsidRPr="007A5FB6" w:rsidRDefault="00C337D7" w:rsidP="0096248D">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r w:rsidR="00B463D7">
              <w:rPr>
                <w:rFonts w:asciiTheme="minorHAnsi" w:hAnsiTheme="minorHAnsi"/>
                <w:sz w:val="20"/>
                <w:szCs w:val="20"/>
              </w:rPr>
              <w:t xml:space="preserve"> </w:t>
            </w:r>
            <w:proofErr w:type="gramStart"/>
            <w:r w:rsidR="00D40149">
              <w:rPr>
                <w:rFonts w:asciiTheme="minorHAnsi" w:hAnsiTheme="minorHAnsi"/>
                <w:sz w:val="20"/>
                <w:szCs w:val="20"/>
              </w:rPr>
              <w:t>29.9.2016</w:t>
            </w:r>
            <w:proofErr w:type="gramEnd"/>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BFBFBF" w:themeColor="background1" w:themeShade="BF"/>
            </w:tcBorders>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rsidTr="00090D19">
        <w:trPr>
          <w:cantSplit/>
        </w:trPr>
        <w:tc>
          <w:tcPr>
            <w:tcW w:w="25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BFBFBF" w:themeColor="background1" w:themeShade="BF"/>
            </w:tcBorders>
          </w:tcPr>
          <w:p w:rsidR="00C337D7"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 xml:space="preserve">Česká podnikatelská pojišťovna, a.s., </w:t>
            </w:r>
            <w:proofErr w:type="spellStart"/>
            <w:r w:rsidRPr="007A5FB6">
              <w:rPr>
                <w:rFonts w:asciiTheme="minorHAnsi" w:hAnsiTheme="minorHAnsi"/>
                <w:sz w:val="20"/>
                <w:szCs w:val="20"/>
              </w:rPr>
              <w:t>Vienna</w:t>
            </w:r>
            <w:proofErr w:type="spellEnd"/>
            <w:r w:rsidRPr="007A5FB6">
              <w:rPr>
                <w:rFonts w:asciiTheme="minorHAnsi" w:hAnsiTheme="minorHAnsi"/>
                <w:sz w:val="20"/>
                <w:szCs w:val="20"/>
              </w:rPr>
              <w:t xml:space="preserve"> </w:t>
            </w:r>
            <w:proofErr w:type="spellStart"/>
            <w:r w:rsidRPr="007A5FB6">
              <w:rPr>
                <w:rFonts w:asciiTheme="minorHAnsi" w:hAnsiTheme="minorHAnsi"/>
                <w:sz w:val="20"/>
                <w:szCs w:val="20"/>
              </w:rPr>
              <w:t>Insurance</w:t>
            </w:r>
            <w:proofErr w:type="spellEnd"/>
            <w:r w:rsidRPr="007A5FB6">
              <w:rPr>
                <w:rFonts w:asciiTheme="minorHAnsi" w:hAnsiTheme="minorHAnsi"/>
                <w:sz w:val="20"/>
                <w:szCs w:val="20"/>
              </w:rPr>
              <w:t xml:space="preserve"> Group</w:t>
            </w:r>
          </w:p>
          <w:p w:rsidR="00B463D7" w:rsidRDefault="00B463D7"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p>
          <w:p w:rsidR="00D40149" w:rsidRPr="007A5FB6" w:rsidRDefault="00D40149"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p>
        </w:tc>
      </w:tr>
      <w:tr w:rsidR="001C69A4" w:rsidRPr="007A5FB6" w:rsidTr="00090D19">
        <w:trPr>
          <w:cantSplit/>
          <w:trHeight w:val="570"/>
        </w:trPr>
        <w:tc>
          <w:tcPr>
            <w:tcW w:w="2520" w:type="dxa"/>
            <w:vMerge w:val="restart"/>
          </w:tcPr>
          <w:p w:rsidR="001C69A4" w:rsidRPr="007A5FB6"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Pr>
          <w:p w:rsidR="001C69A4" w:rsidRPr="007A5FB6"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val="restart"/>
          </w:tcPr>
          <w:p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1C69A4" w:rsidRPr="007A5FB6"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B463D7" w:rsidRPr="007A5FB6" w:rsidTr="00D200A2">
        <w:trPr>
          <w:cantSplit/>
          <w:trHeight w:val="400"/>
        </w:trPr>
        <w:tc>
          <w:tcPr>
            <w:tcW w:w="2520" w:type="dxa"/>
            <w:vMerge/>
          </w:tcPr>
          <w:p w:rsidR="00B463D7" w:rsidRPr="007A5FB6" w:rsidRDefault="00B463D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rsidR="00B463D7" w:rsidRPr="007A5FB6" w:rsidRDefault="00B463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rsidR="00B463D7" w:rsidRPr="007A5FB6" w:rsidRDefault="00B463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Pr>
          <w:p w:rsidR="00B463D7" w:rsidRPr="007A5FB6" w:rsidRDefault="00B463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b/>
                <w:color w:val="0000FF"/>
                <w:sz w:val="20"/>
              </w:rPr>
            </w:pPr>
          </w:p>
        </w:tc>
      </w:tr>
      <w:tr w:rsidR="006D2037" w:rsidRPr="007A5FB6" w:rsidTr="00090D19">
        <w:trPr>
          <w:cantSplit/>
          <w:trHeight w:val="384"/>
        </w:trPr>
        <w:tc>
          <w:tcPr>
            <w:tcW w:w="2520" w:type="dxa"/>
            <w:vMerge/>
          </w:tcPr>
          <w:p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rsidTr="00090D19">
        <w:trPr>
          <w:cantSplit/>
        </w:trPr>
        <w:tc>
          <w:tcPr>
            <w:tcW w:w="2520" w:type="dxa"/>
          </w:tcPr>
          <w:p w:rsidR="006D2037" w:rsidRPr="00A66000" w:rsidRDefault="006D2037" w:rsidP="00FA16E2">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highlight w:val="yellow"/>
              </w:rPr>
            </w:pPr>
            <w:r w:rsidRPr="00D40149">
              <w:rPr>
                <w:rFonts w:asciiTheme="minorHAnsi" w:hAnsiTheme="minorHAnsi"/>
                <w:sz w:val="20"/>
                <w:szCs w:val="20"/>
              </w:rPr>
              <w:t xml:space="preserve">V </w:t>
            </w:r>
            <w:r w:rsidR="00FA16E2" w:rsidRPr="00D40149">
              <w:rPr>
                <w:rFonts w:asciiTheme="minorHAnsi" w:hAnsiTheme="minorHAnsi"/>
                <w:sz w:val="20"/>
                <w:szCs w:val="20"/>
              </w:rPr>
              <w:t>Praze</w:t>
            </w:r>
            <w:r w:rsidRPr="00D40149">
              <w:rPr>
                <w:rFonts w:asciiTheme="minorHAnsi" w:hAnsiTheme="minorHAnsi"/>
                <w:sz w:val="20"/>
                <w:szCs w:val="20"/>
              </w:rPr>
              <w:t xml:space="preserve"> dne</w:t>
            </w:r>
            <w:r w:rsidR="0096248D" w:rsidRPr="00D40149">
              <w:rPr>
                <w:rFonts w:asciiTheme="minorHAnsi" w:hAnsiTheme="minorHAnsi"/>
                <w:sz w:val="20"/>
                <w:szCs w:val="20"/>
              </w:rPr>
              <w:t xml:space="preserve"> 29. 9. 2016</w:t>
            </w:r>
          </w:p>
        </w:tc>
        <w:tc>
          <w:tcPr>
            <w:tcW w:w="144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6D2037" w:rsidRPr="00A66000"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highlight w:val="yellow"/>
              </w:rPr>
            </w:pPr>
          </w:p>
        </w:tc>
        <w:tc>
          <w:tcPr>
            <w:tcW w:w="5220" w:type="dxa"/>
            <w:gridSpan w:val="2"/>
            <w:tcBorders>
              <w:bottom w:val="single" w:sz="4" w:space="0" w:color="BFBFBF" w:themeColor="background1" w:themeShade="BF"/>
            </w:tcBorders>
          </w:tcPr>
          <w:p w:rsidR="006D2037" w:rsidRPr="00A66000"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highlight w:val="yellow"/>
              </w:rPr>
            </w:pPr>
          </w:p>
        </w:tc>
      </w:tr>
      <w:tr w:rsidR="006D2037" w:rsidRPr="007A5FB6" w:rsidTr="00090D19">
        <w:trPr>
          <w:cantSplit/>
        </w:trPr>
        <w:tc>
          <w:tcPr>
            <w:tcW w:w="25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6D2037" w:rsidRPr="00A66000"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highlight w:val="yellow"/>
              </w:rPr>
            </w:pPr>
          </w:p>
        </w:tc>
        <w:tc>
          <w:tcPr>
            <w:tcW w:w="5220" w:type="dxa"/>
            <w:gridSpan w:val="2"/>
            <w:tcBorders>
              <w:top w:val="single" w:sz="4" w:space="0" w:color="BFBFBF" w:themeColor="background1" w:themeShade="BF"/>
            </w:tcBorders>
          </w:tcPr>
          <w:p w:rsidR="006D2037" w:rsidRPr="00D40149" w:rsidRDefault="0096248D" w:rsidP="00C337D7">
            <w:pPr>
              <w:tabs>
                <w:tab w:val="left" w:pos="5103"/>
              </w:tabs>
              <w:jc w:val="center"/>
              <w:rPr>
                <w:rFonts w:asciiTheme="minorHAnsi" w:hAnsiTheme="minorHAnsi"/>
                <w:sz w:val="20"/>
                <w:szCs w:val="20"/>
              </w:rPr>
            </w:pPr>
            <w:r w:rsidRPr="00D40149">
              <w:rPr>
                <w:rFonts w:asciiTheme="minorHAnsi" w:hAnsiTheme="minorHAnsi"/>
                <w:sz w:val="20"/>
                <w:szCs w:val="20"/>
              </w:rPr>
              <w:t>Český metrologický institut</w:t>
            </w:r>
          </w:p>
          <w:p w:rsidR="006D2037" w:rsidRPr="00D40149" w:rsidRDefault="00B463D7" w:rsidP="00C337D7">
            <w:pPr>
              <w:tabs>
                <w:tab w:val="left" w:pos="5103"/>
              </w:tabs>
              <w:jc w:val="center"/>
              <w:rPr>
                <w:rFonts w:asciiTheme="minorHAnsi" w:hAnsiTheme="minorHAnsi"/>
                <w:sz w:val="20"/>
                <w:szCs w:val="20"/>
              </w:rPr>
            </w:pPr>
            <w:r w:rsidRPr="00D40149">
              <w:rPr>
                <w:rFonts w:asciiTheme="minorHAnsi" w:hAnsiTheme="minorHAnsi"/>
                <w:sz w:val="20"/>
                <w:szCs w:val="20"/>
              </w:rPr>
              <w:t xml:space="preserve">Ing. </w:t>
            </w:r>
            <w:r w:rsidR="009F6B1B" w:rsidRPr="00D40149">
              <w:rPr>
                <w:rFonts w:asciiTheme="minorHAnsi" w:hAnsiTheme="minorHAnsi"/>
                <w:sz w:val="20"/>
                <w:szCs w:val="20"/>
              </w:rPr>
              <w:t>František Valášek</w:t>
            </w:r>
          </w:p>
          <w:p w:rsidR="006D2037" w:rsidRPr="00A66000" w:rsidRDefault="009F6B1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highlight w:val="yellow"/>
              </w:rPr>
            </w:pPr>
            <w:r w:rsidRPr="00D40149">
              <w:rPr>
                <w:rFonts w:asciiTheme="minorHAnsi" w:hAnsiTheme="minorHAnsi"/>
                <w:sz w:val="20"/>
                <w:szCs w:val="20"/>
              </w:rPr>
              <w:t>odborný ředitel pro ekonomiku</w:t>
            </w:r>
          </w:p>
        </w:tc>
      </w:tr>
    </w:tbl>
    <w:p w:rsidR="000978B6" w:rsidRPr="007A5FB6" w:rsidRDefault="000978B6" w:rsidP="00D9724F">
      <w:pPr>
        <w:autoSpaceDE w:val="0"/>
        <w:autoSpaceDN w:val="0"/>
        <w:adjustRightInd w:val="0"/>
        <w:spacing w:before="240" w:after="240"/>
        <w:rPr>
          <w:rFonts w:asciiTheme="minorHAnsi" w:hAnsiTheme="minorHAnsi" w:cs="Helv"/>
          <w:b/>
          <w:color w:val="FF0000"/>
          <w:sz w:val="28"/>
          <w:szCs w:val="20"/>
        </w:rPr>
      </w:pPr>
    </w:p>
    <w:sectPr w:rsidR="000978B6" w:rsidRPr="007A5FB6" w:rsidSect="00585A44">
      <w:headerReference w:type="default" r:id="rId12"/>
      <w:footerReference w:type="default" r:id="rId13"/>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88" w:rsidRDefault="00E37B88">
      <w:r>
        <w:separator/>
      </w:r>
    </w:p>
  </w:endnote>
  <w:endnote w:type="continuationSeparator" w:id="0">
    <w:p w:rsidR="00E37B88" w:rsidRDefault="00E3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CVYEH+Calibri">
    <w:altName w:val="Calibri"/>
    <w:panose1 w:val="00000000000000000000"/>
    <w:charset w:val="EE"/>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06" w:rsidRPr="00555EE2" w:rsidRDefault="000F6D06"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D40237">
      <w:rPr>
        <w:rFonts w:asciiTheme="minorHAnsi" w:hAnsiTheme="minorHAnsi"/>
        <w:noProof/>
        <w:color w:val="808080"/>
        <w:sz w:val="20"/>
        <w:szCs w:val="20"/>
      </w:rPr>
      <w:t>2</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88" w:rsidRDefault="00E37B88">
      <w:r>
        <w:separator/>
      </w:r>
    </w:p>
  </w:footnote>
  <w:footnote w:type="continuationSeparator" w:id="0">
    <w:p w:rsidR="00E37B88" w:rsidRDefault="00E37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06" w:rsidRPr="00D36697" w:rsidRDefault="000F6D06" w:rsidP="00D245BB">
    <w:pPr>
      <w:pStyle w:val="Zhlav"/>
      <w:jc w:val="right"/>
      <w:rPr>
        <w:rFonts w:asciiTheme="minorHAnsi" w:hAnsiTheme="minorHAnsi"/>
        <w:b/>
        <w:color w:val="808080"/>
        <w:sz w:val="20"/>
      </w:rPr>
    </w:pPr>
    <w:r w:rsidRPr="00D36697">
      <w:rPr>
        <w:rFonts w:asciiTheme="minorHAnsi" w:hAnsiTheme="minorHAnsi"/>
        <w:b/>
        <w:color w:val="808080"/>
        <w:sz w:val="20"/>
      </w:rPr>
      <w:t xml:space="preserve">Česká podnikatelská pojišťovna, a.s., </w:t>
    </w:r>
    <w:proofErr w:type="spellStart"/>
    <w:r w:rsidRPr="00D36697">
      <w:rPr>
        <w:rFonts w:asciiTheme="minorHAnsi" w:hAnsiTheme="minorHAnsi"/>
        <w:b/>
        <w:color w:val="808080"/>
        <w:sz w:val="20"/>
      </w:rPr>
      <w:t>Vienna</w:t>
    </w:r>
    <w:proofErr w:type="spellEnd"/>
    <w:r w:rsidRPr="00D36697">
      <w:rPr>
        <w:rFonts w:asciiTheme="minorHAnsi" w:hAnsiTheme="minorHAnsi"/>
        <w:b/>
        <w:color w:val="808080"/>
        <w:sz w:val="20"/>
      </w:rPr>
      <w:t xml:space="preserve"> </w:t>
    </w:r>
    <w:proofErr w:type="spellStart"/>
    <w:r w:rsidRPr="00D36697">
      <w:rPr>
        <w:rFonts w:asciiTheme="minorHAnsi" w:hAnsiTheme="minorHAnsi"/>
        <w:b/>
        <w:color w:val="808080"/>
        <w:sz w:val="20"/>
      </w:rPr>
      <w:t>Insurance</w:t>
    </w:r>
    <w:proofErr w:type="spellEnd"/>
    <w:r w:rsidRPr="00D36697">
      <w:rPr>
        <w:rFonts w:asciiTheme="minorHAnsi" w:hAnsiTheme="minorHAnsi"/>
        <w:b/>
        <w:color w:val="808080"/>
        <w:sz w:val="20"/>
      </w:rPr>
      <w:t xml:space="preserve"> Group</w:t>
    </w:r>
  </w:p>
  <w:p w:rsidR="000F6D06" w:rsidRPr="00D36697" w:rsidRDefault="000F6D06" w:rsidP="00D245BB">
    <w:pPr>
      <w:pStyle w:val="Zhlav"/>
      <w:jc w:val="right"/>
      <w:rPr>
        <w:rFonts w:asciiTheme="minorHAnsi" w:hAnsiTheme="minorHAnsi"/>
        <w:b/>
        <w:color w:val="808080"/>
        <w:sz w:val="20"/>
      </w:rPr>
    </w:pPr>
    <w:r>
      <w:rPr>
        <w:rFonts w:asciiTheme="minorHAnsi" w:hAnsiTheme="minorHAnsi"/>
        <w:b/>
        <w:color w:val="808080"/>
        <w:sz w:val="20"/>
      </w:rPr>
      <w:t xml:space="preserve">PS </w:t>
    </w:r>
    <w:r w:rsidR="00D40149">
      <w:rPr>
        <w:rFonts w:asciiTheme="minorHAnsi" w:hAnsiTheme="minorHAnsi"/>
        <w:b/>
        <w:color w:val="808080"/>
        <w:sz w:val="20"/>
      </w:rPr>
      <w:t>0013881957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36A14B0"/>
    <w:multiLevelType w:val="multilevel"/>
    <w:tmpl w:val="F3662AFE"/>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5481C64"/>
    <w:multiLevelType w:val="hybridMultilevel"/>
    <w:tmpl w:val="7ADA7FEE"/>
    <w:lvl w:ilvl="0" w:tplc="3506B0AC">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nsid w:val="67CC51F8"/>
    <w:multiLevelType w:val="singleLevel"/>
    <w:tmpl w:val="CFBE20B8"/>
    <w:lvl w:ilvl="0">
      <w:start w:val="1"/>
      <w:numFmt w:val="decimal"/>
      <w:lvlText w:val="%1."/>
      <w:legacy w:legacy="1" w:legacySpace="0" w:legacyIndent="283"/>
      <w:lvlJc w:val="left"/>
      <w:pPr>
        <w:ind w:left="426" w:hanging="283"/>
      </w:pPr>
    </w:lvl>
  </w:abstractNum>
  <w:abstractNum w:abstractNumId="14">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5">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7">
    <w:nsid w:val="7C96653F"/>
    <w:multiLevelType w:val="hybridMultilevel"/>
    <w:tmpl w:val="AC8644CC"/>
    <w:lvl w:ilvl="0" w:tplc="B84A8D2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3"/>
  </w:num>
  <w:num w:numId="2">
    <w:abstractNumId w:val="8"/>
  </w:num>
  <w:num w:numId="3">
    <w:abstractNumId w:val="5"/>
  </w:num>
  <w:num w:numId="4">
    <w:abstractNumId w:val="9"/>
  </w:num>
  <w:num w:numId="5">
    <w:abstractNumId w:val="15"/>
  </w:num>
  <w:num w:numId="6">
    <w:abstractNumId w:val="2"/>
  </w:num>
  <w:num w:numId="7">
    <w:abstractNumId w:val="11"/>
  </w:num>
  <w:num w:numId="8">
    <w:abstractNumId w:val="3"/>
  </w:num>
  <w:num w:numId="9">
    <w:abstractNumId w:val="16"/>
  </w:num>
  <w:num w:numId="10">
    <w:abstractNumId w:val="14"/>
  </w:num>
  <w:num w:numId="11">
    <w:abstractNumId w:val="4"/>
  </w:num>
  <w:num w:numId="12">
    <w:abstractNumId w:val="12"/>
  </w:num>
  <w:num w:numId="13">
    <w:abstractNumId w:val="6"/>
  </w:num>
  <w:num w:numId="14">
    <w:abstractNumId w:val="7"/>
  </w:num>
  <w:num w:numId="15">
    <w:abstractNumId w:val="1"/>
  </w:num>
  <w:num w:numId="16">
    <w:abstractNumId w:val="17"/>
  </w:num>
  <w:num w:numId="17">
    <w:abstractNumId w:val="10"/>
  </w:num>
  <w:num w:numId="18">
    <w:abstractNumId w:val="0"/>
    <w:lvlOverride w:ilvl="0">
      <w:lvl w:ilvl="0">
        <w:numFmt w:val="bullet"/>
        <w:lvlText w:val=""/>
        <w:legacy w:legacy="1" w:legacySpace="0" w:legacyIndent="360"/>
        <w:lvlJc w:val="left"/>
        <w:pPr>
          <w:ind w:left="720" w:hanging="360"/>
        </w:pPr>
        <w:rPr>
          <w:rFonts w:ascii="Symbol" w:hAnsi="Symbol"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EE"/>
    <w:rsid w:val="00002D7F"/>
    <w:rsid w:val="0000466D"/>
    <w:rsid w:val="00006933"/>
    <w:rsid w:val="00007431"/>
    <w:rsid w:val="00007656"/>
    <w:rsid w:val="00017AB5"/>
    <w:rsid w:val="0002185A"/>
    <w:rsid w:val="00022D7A"/>
    <w:rsid w:val="00025633"/>
    <w:rsid w:val="000300F6"/>
    <w:rsid w:val="00030383"/>
    <w:rsid w:val="00035BCA"/>
    <w:rsid w:val="00036140"/>
    <w:rsid w:val="000420B3"/>
    <w:rsid w:val="000445CC"/>
    <w:rsid w:val="00044DA7"/>
    <w:rsid w:val="000509FF"/>
    <w:rsid w:val="000534C5"/>
    <w:rsid w:val="00053D85"/>
    <w:rsid w:val="00055D8F"/>
    <w:rsid w:val="000601FE"/>
    <w:rsid w:val="00061B48"/>
    <w:rsid w:val="000630C0"/>
    <w:rsid w:val="00063449"/>
    <w:rsid w:val="0006399B"/>
    <w:rsid w:val="0006463D"/>
    <w:rsid w:val="00067799"/>
    <w:rsid w:val="000724C6"/>
    <w:rsid w:val="00074C22"/>
    <w:rsid w:val="00074E11"/>
    <w:rsid w:val="00082013"/>
    <w:rsid w:val="00082DCC"/>
    <w:rsid w:val="00084493"/>
    <w:rsid w:val="00087E0E"/>
    <w:rsid w:val="00090D19"/>
    <w:rsid w:val="000933C3"/>
    <w:rsid w:val="000938F1"/>
    <w:rsid w:val="000978B6"/>
    <w:rsid w:val="000A1678"/>
    <w:rsid w:val="000A4C67"/>
    <w:rsid w:val="000A5517"/>
    <w:rsid w:val="000A693E"/>
    <w:rsid w:val="000A6CBD"/>
    <w:rsid w:val="000B0EF2"/>
    <w:rsid w:val="000B2F57"/>
    <w:rsid w:val="000B3988"/>
    <w:rsid w:val="000B5C47"/>
    <w:rsid w:val="000C1AF4"/>
    <w:rsid w:val="000C238D"/>
    <w:rsid w:val="000C288D"/>
    <w:rsid w:val="000D01A8"/>
    <w:rsid w:val="000D1319"/>
    <w:rsid w:val="000D1CC5"/>
    <w:rsid w:val="000D6840"/>
    <w:rsid w:val="000D6B14"/>
    <w:rsid w:val="000D7C9E"/>
    <w:rsid w:val="000E1244"/>
    <w:rsid w:val="000E24C4"/>
    <w:rsid w:val="000E6D85"/>
    <w:rsid w:val="000F18A2"/>
    <w:rsid w:val="000F1A3B"/>
    <w:rsid w:val="000F2D28"/>
    <w:rsid w:val="000F68C7"/>
    <w:rsid w:val="000F6D06"/>
    <w:rsid w:val="00101325"/>
    <w:rsid w:val="001028BE"/>
    <w:rsid w:val="00102A4F"/>
    <w:rsid w:val="00104109"/>
    <w:rsid w:val="00107D50"/>
    <w:rsid w:val="001101BE"/>
    <w:rsid w:val="00111B52"/>
    <w:rsid w:val="00115E0C"/>
    <w:rsid w:val="00120995"/>
    <w:rsid w:val="00121301"/>
    <w:rsid w:val="00121697"/>
    <w:rsid w:val="0012383B"/>
    <w:rsid w:val="00130C97"/>
    <w:rsid w:val="00133B70"/>
    <w:rsid w:val="00133CF3"/>
    <w:rsid w:val="0013428B"/>
    <w:rsid w:val="001342E6"/>
    <w:rsid w:val="00136B0F"/>
    <w:rsid w:val="00136B99"/>
    <w:rsid w:val="00140486"/>
    <w:rsid w:val="001412FE"/>
    <w:rsid w:val="00143066"/>
    <w:rsid w:val="00144753"/>
    <w:rsid w:val="00146C01"/>
    <w:rsid w:val="0014786C"/>
    <w:rsid w:val="0015089F"/>
    <w:rsid w:val="00150EBE"/>
    <w:rsid w:val="001619F4"/>
    <w:rsid w:val="001637AE"/>
    <w:rsid w:val="00163D0A"/>
    <w:rsid w:val="001649D4"/>
    <w:rsid w:val="00171A46"/>
    <w:rsid w:val="00175984"/>
    <w:rsid w:val="00176046"/>
    <w:rsid w:val="001774EA"/>
    <w:rsid w:val="001804B8"/>
    <w:rsid w:val="00180F55"/>
    <w:rsid w:val="00181205"/>
    <w:rsid w:val="00182A15"/>
    <w:rsid w:val="00184F20"/>
    <w:rsid w:val="00186F14"/>
    <w:rsid w:val="00191B46"/>
    <w:rsid w:val="00191EBE"/>
    <w:rsid w:val="001927F1"/>
    <w:rsid w:val="001931D6"/>
    <w:rsid w:val="00196AB9"/>
    <w:rsid w:val="00196AFD"/>
    <w:rsid w:val="001A01A3"/>
    <w:rsid w:val="001A1206"/>
    <w:rsid w:val="001A1565"/>
    <w:rsid w:val="001A25D2"/>
    <w:rsid w:val="001A56E4"/>
    <w:rsid w:val="001A76D5"/>
    <w:rsid w:val="001B2937"/>
    <w:rsid w:val="001B5568"/>
    <w:rsid w:val="001B7AB3"/>
    <w:rsid w:val="001C69A4"/>
    <w:rsid w:val="001D1AC0"/>
    <w:rsid w:val="001D64FB"/>
    <w:rsid w:val="001D7B09"/>
    <w:rsid w:val="001E2CA8"/>
    <w:rsid w:val="001E30F6"/>
    <w:rsid w:val="001E6B6D"/>
    <w:rsid w:val="001F01B0"/>
    <w:rsid w:val="001F3BF3"/>
    <w:rsid w:val="00201750"/>
    <w:rsid w:val="00202310"/>
    <w:rsid w:val="00202F9A"/>
    <w:rsid w:val="0020524B"/>
    <w:rsid w:val="00214347"/>
    <w:rsid w:val="00215C9B"/>
    <w:rsid w:val="00216F8C"/>
    <w:rsid w:val="00223BD3"/>
    <w:rsid w:val="002258EA"/>
    <w:rsid w:val="002268CF"/>
    <w:rsid w:val="002351DE"/>
    <w:rsid w:val="00235502"/>
    <w:rsid w:val="0024066F"/>
    <w:rsid w:val="002510AB"/>
    <w:rsid w:val="00261B1F"/>
    <w:rsid w:val="00264C21"/>
    <w:rsid w:val="00264D38"/>
    <w:rsid w:val="00273519"/>
    <w:rsid w:val="00274AE2"/>
    <w:rsid w:val="002751A0"/>
    <w:rsid w:val="00276AA2"/>
    <w:rsid w:val="00285420"/>
    <w:rsid w:val="002874A1"/>
    <w:rsid w:val="00290458"/>
    <w:rsid w:val="002917A1"/>
    <w:rsid w:val="0029354B"/>
    <w:rsid w:val="00293C1D"/>
    <w:rsid w:val="002945F6"/>
    <w:rsid w:val="00295D85"/>
    <w:rsid w:val="002A0EF5"/>
    <w:rsid w:val="002A4379"/>
    <w:rsid w:val="002A46F3"/>
    <w:rsid w:val="002A5387"/>
    <w:rsid w:val="002A5AA4"/>
    <w:rsid w:val="002B3D8F"/>
    <w:rsid w:val="002B434D"/>
    <w:rsid w:val="002C12EF"/>
    <w:rsid w:val="002C3740"/>
    <w:rsid w:val="002D0FA5"/>
    <w:rsid w:val="002D3436"/>
    <w:rsid w:val="002D75C9"/>
    <w:rsid w:val="002D79DE"/>
    <w:rsid w:val="002F2CAA"/>
    <w:rsid w:val="002F3342"/>
    <w:rsid w:val="002F3CFE"/>
    <w:rsid w:val="002F4655"/>
    <w:rsid w:val="00302CE2"/>
    <w:rsid w:val="003030A2"/>
    <w:rsid w:val="00303616"/>
    <w:rsid w:val="003040C0"/>
    <w:rsid w:val="00304783"/>
    <w:rsid w:val="00304BA7"/>
    <w:rsid w:val="00304F7B"/>
    <w:rsid w:val="0030546C"/>
    <w:rsid w:val="00305B12"/>
    <w:rsid w:val="003109AA"/>
    <w:rsid w:val="00311692"/>
    <w:rsid w:val="003117F8"/>
    <w:rsid w:val="00311C1A"/>
    <w:rsid w:val="0031384F"/>
    <w:rsid w:val="00314823"/>
    <w:rsid w:val="00325386"/>
    <w:rsid w:val="00325A03"/>
    <w:rsid w:val="0032625B"/>
    <w:rsid w:val="0033216B"/>
    <w:rsid w:val="0033238E"/>
    <w:rsid w:val="003339DD"/>
    <w:rsid w:val="00333F99"/>
    <w:rsid w:val="00334F08"/>
    <w:rsid w:val="003377FB"/>
    <w:rsid w:val="00337C38"/>
    <w:rsid w:val="003415D7"/>
    <w:rsid w:val="0034581A"/>
    <w:rsid w:val="00345F5C"/>
    <w:rsid w:val="00347216"/>
    <w:rsid w:val="00352CE7"/>
    <w:rsid w:val="003554AB"/>
    <w:rsid w:val="00356934"/>
    <w:rsid w:val="00361CA0"/>
    <w:rsid w:val="0036532A"/>
    <w:rsid w:val="00365FBA"/>
    <w:rsid w:val="00366C5B"/>
    <w:rsid w:val="00371FC6"/>
    <w:rsid w:val="00372F0F"/>
    <w:rsid w:val="00373ED9"/>
    <w:rsid w:val="00374FC4"/>
    <w:rsid w:val="00375D3A"/>
    <w:rsid w:val="0038047E"/>
    <w:rsid w:val="0039179F"/>
    <w:rsid w:val="00392723"/>
    <w:rsid w:val="0039291E"/>
    <w:rsid w:val="00393A74"/>
    <w:rsid w:val="00394EE9"/>
    <w:rsid w:val="0039772B"/>
    <w:rsid w:val="00397756"/>
    <w:rsid w:val="003A364D"/>
    <w:rsid w:val="003A7A19"/>
    <w:rsid w:val="003B0B54"/>
    <w:rsid w:val="003B1CD1"/>
    <w:rsid w:val="003B4EF1"/>
    <w:rsid w:val="003C3A25"/>
    <w:rsid w:val="003C5092"/>
    <w:rsid w:val="003C68B5"/>
    <w:rsid w:val="003D09A1"/>
    <w:rsid w:val="003D1105"/>
    <w:rsid w:val="003D511E"/>
    <w:rsid w:val="003D782F"/>
    <w:rsid w:val="003E06D2"/>
    <w:rsid w:val="003E1AC7"/>
    <w:rsid w:val="003E215D"/>
    <w:rsid w:val="003E3D03"/>
    <w:rsid w:val="003E3E60"/>
    <w:rsid w:val="003E66FD"/>
    <w:rsid w:val="003F2980"/>
    <w:rsid w:val="003F5649"/>
    <w:rsid w:val="003F59E0"/>
    <w:rsid w:val="003F61F6"/>
    <w:rsid w:val="00404F01"/>
    <w:rsid w:val="0041133B"/>
    <w:rsid w:val="00412111"/>
    <w:rsid w:val="00416167"/>
    <w:rsid w:val="00417E09"/>
    <w:rsid w:val="004206DB"/>
    <w:rsid w:val="00427A35"/>
    <w:rsid w:val="0043246D"/>
    <w:rsid w:val="00432D4D"/>
    <w:rsid w:val="0043678B"/>
    <w:rsid w:val="00442496"/>
    <w:rsid w:val="00442EEE"/>
    <w:rsid w:val="0045266A"/>
    <w:rsid w:val="00454BDB"/>
    <w:rsid w:val="004565EB"/>
    <w:rsid w:val="00457281"/>
    <w:rsid w:val="004607F4"/>
    <w:rsid w:val="00460FE4"/>
    <w:rsid w:val="00464675"/>
    <w:rsid w:val="004655A1"/>
    <w:rsid w:val="00470628"/>
    <w:rsid w:val="00476C1A"/>
    <w:rsid w:val="00482313"/>
    <w:rsid w:val="00486A3C"/>
    <w:rsid w:val="00486D78"/>
    <w:rsid w:val="00491E22"/>
    <w:rsid w:val="00492F4C"/>
    <w:rsid w:val="0049327A"/>
    <w:rsid w:val="004961A4"/>
    <w:rsid w:val="004A0D7C"/>
    <w:rsid w:val="004A3487"/>
    <w:rsid w:val="004A3B71"/>
    <w:rsid w:val="004A4F3A"/>
    <w:rsid w:val="004A5085"/>
    <w:rsid w:val="004A5F76"/>
    <w:rsid w:val="004A6A9D"/>
    <w:rsid w:val="004A7570"/>
    <w:rsid w:val="004B127F"/>
    <w:rsid w:val="004B6E8D"/>
    <w:rsid w:val="004C30CF"/>
    <w:rsid w:val="004C5BE1"/>
    <w:rsid w:val="004C5E39"/>
    <w:rsid w:val="004D4605"/>
    <w:rsid w:val="004D4732"/>
    <w:rsid w:val="004D7879"/>
    <w:rsid w:val="004D7A88"/>
    <w:rsid w:val="004E2D47"/>
    <w:rsid w:val="004E794E"/>
    <w:rsid w:val="004F04D9"/>
    <w:rsid w:val="004F2823"/>
    <w:rsid w:val="004F3BDC"/>
    <w:rsid w:val="004F4BA1"/>
    <w:rsid w:val="004F6746"/>
    <w:rsid w:val="004F694C"/>
    <w:rsid w:val="004F701C"/>
    <w:rsid w:val="0050369A"/>
    <w:rsid w:val="00510B98"/>
    <w:rsid w:val="00515443"/>
    <w:rsid w:val="00521463"/>
    <w:rsid w:val="00521A59"/>
    <w:rsid w:val="0052266A"/>
    <w:rsid w:val="0052370A"/>
    <w:rsid w:val="00526FE8"/>
    <w:rsid w:val="005301CF"/>
    <w:rsid w:val="00532E69"/>
    <w:rsid w:val="0053588E"/>
    <w:rsid w:val="0054253A"/>
    <w:rsid w:val="005431F1"/>
    <w:rsid w:val="00544288"/>
    <w:rsid w:val="005445C5"/>
    <w:rsid w:val="00545D8C"/>
    <w:rsid w:val="00546181"/>
    <w:rsid w:val="005502B8"/>
    <w:rsid w:val="00550CFD"/>
    <w:rsid w:val="00555A7A"/>
    <w:rsid w:val="00555EE2"/>
    <w:rsid w:val="005649BC"/>
    <w:rsid w:val="00566DCE"/>
    <w:rsid w:val="005672AE"/>
    <w:rsid w:val="00571AD1"/>
    <w:rsid w:val="00573C9B"/>
    <w:rsid w:val="00575F13"/>
    <w:rsid w:val="00582E5B"/>
    <w:rsid w:val="005841F5"/>
    <w:rsid w:val="00585A44"/>
    <w:rsid w:val="005874A9"/>
    <w:rsid w:val="00591500"/>
    <w:rsid w:val="00596917"/>
    <w:rsid w:val="00596C40"/>
    <w:rsid w:val="005A0B4D"/>
    <w:rsid w:val="005A0FBA"/>
    <w:rsid w:val="005A3DBB"/>
    <w:rsid w:val="005A5CC1"/>
    <w:rsid w:val="005B1DCB"/>
    <w:rsid w:val="005B27A5"/>
    <w:rsid w:val="005B4BA1"/>
    <w:rsid w:val="005B5363"/>
    <w:rsid w:val="005B72AF"/>
    <w:rsid w:val="005B7A5C"/>
    <w:rsid w:val="005C23F7"/>
    <w:rsid w:val="005C27A7"/>
    <w:rsid w:val="005C3229"/>
    <w:rsid w:val="005C4FBF"/>
    <w:rsid w:val="005C557D"/>
    <w:rsid w:val="005C57D4"/>
    <w:rsid w:val="005C649E"/>
    <w:rsid w:val="005D21FF"/>
    <w:rsid w:val="005E18B5"/>
    <w:rsid w:val="005E3EA2"/>
    <w:rsid w:val="005E45B6"/>
    <w:rsid w:val="005E59A2"/>
    <w:rsid w:val="005F5F85"/>
    <w:rsid w:val="00600493"/>
    <w:rsid w:val="00601763"/>
    <w:rsid w:val="0060544E"/>
    <w:rsid w:val="00607086"/>
    <w:rsid w:val="006078DA"/>
    <w:rsid w:val="00607AF5"/>
    <w:rsid w:val="0061637D"/>
    <w:rsid w:val="0062059A"/>
    <w:rsid w:val="00621FF2"/>
    <w:rsid w:val="00622AC1"/>
    <w:rsid w:val="006230F1"/>
    <w:rsid w:val="0062366A"/>
    <w:rsid w:val="00624805"/>
    <w:rsid w:val="00624B89"/>
    <w:rsid w:val="006260D5"/>
    <w:rsid w:val="0062671B"/>
    <w:rsid w:val="006300CB"/>
    <w:rsid w:val="006314EC"/>
    <w:rsid w:val="00631BD3"/>
    <w:rsid w:val="0063216B"/>
    <w:rsid w:val="006344CB"/>
    <w:rsid w:val="006371D7"/>
    <w:rsid w:val="0064095E"/>
    <w:rsid w:val="00643B24"/>
    <w:rsid w:val="00644080"/>
    <w:rsid w:val="00652E31"/>
    <w:rsid w:val="00654A40"/>
    <w:rsid w:val="0065624E"/>
    <w:rsid w:val="00656A48"/>
    <w:rsid w:val="00656C6E"/>
    <w:rsid w:val="0066046B"/>
    <w:rsid w:val="00663007"/>
    <w:rsid w:val="006644E5"/>
    <w:rsid w:val="006656D2"/>
    <w:rsid w:val="006714A2"/>
    <w:rsid w:val="00673945"/>
    <w:rsid w:val="00676AAA"/>
    <w:rsid w:val="00680497"/>
    <w:rsid w:val="00680663"/>
    <w:rsid w:val="006847E8"/>
    <w:rsid w:val="00687C88"/>
    <w:rsid w:val="0069112A"/>
    <w:rsid w:val="0069233C"/>
    <w:rsid w:val="00692341"/>
    <w:rsid w:val="00693BAE"/>
    <w:rsid w:val="006955FE"/>
    <w:rsid w:val="006A0DA1"/>
    <w:rsid w:val="006A27D7"/>
    <w:rsid w:val="006A3615"/>
    <w:rsid w:val="006A59A9"/>
    <w:rsid w:val="006B4B33"/>
    <w:rsid w:val="006B54D6"/>
    <w:rsid w:val="006C1E64"/>
    <w:rsid w:val="006C29C7"/>
    <w:rsid w:val="006C5065"/>
    <w:rsid w:val="006D2037"/>
    <w:rsid w:val="006D32B5"/>
    <w:rsid w:val="006D7CBC"/>
    <w:rsid w:val="006E0F4C"/>
    <w:rsid w:val="006E1F51"/>
    <w:rsid w:val="006E21D2"/>
    <w:rsid w:val="006E468B"/>
    <w:rsid w:val="006E5961"/>
    <w:rsid w:val="006E67B9"/>
    <w:rsid w:val="006E6CEC"/>
    <w:rsid w:val="006F1ED3"/>
    <w:rsid w:val="006F2753"/>
    <w:rsid w:val="006F2C67"/>
    <w:rsid w:val="006F489A"/>
    <w:rsid w:val="00700DB9"/>
    <w:rsid w:val="007071E4"/>
    <w:rsid w:val="0071144D"/>
    <w:rsid w:val="007125B1"/>
    <w:rsid w:val="0072517D"/>
    <w:rsid w:val="0072703B"/>
    <w:rsid w:val="00727C77"/>
    <w:rsid w:val="00740927"/>
    <w:rsid w:val="00742600"/>
    <w:rsid w:val="00743013"/>
    <w:rsid w:val="00750FA5"/>
    <w:rsid w:val="00753226"/>
    <w:rsid w:val="00755FDC"/>
    <w:rsid w:val="00760F17"/>
    <w:rsid w:val="00772B91"/>
    <w:rsid w:val="00776FAF"/>
    <w:rsid w:val="007823FA"/>
    <w:rsid w:val="00784034"/>
    <w:rsid w:val="0079228F"/>
    <w:rsid w:val="0079430F"/>
    <w:rsid w:val="00794F12"/>
    <w:rsid w:val="007953A1"/>
    <w:rsid w:val="007958C5"/>
    <w:rsid w:val="007A45E4"/>
    <w:rsid w:val="007A48E1"/>
    <w:rsid w:val="007A5FB6"/>
    <w:rsid w:val="007B167D"/>
    <w:rsid w:val="007B2A9B"/>
    <w:rsid w:val="007B54B7"/>
    <w:rsid w:val="007C16FB"/>
    <w:rsid w:val="007C298B"/>
    <w:rsid w:val="007C3A7A"/>
    <w:rsid w:val="007C47F0"/>
    <w:rsid w:val="007C5271"/>
    <w:rsid w:val="007C642E"/>
    <w:rsid w:val="007D0687"/>
    <w:rsid w:val="007D0E13"/>
    <w:rsid w:val="007D2DAF"/>
    <w:rsid w:val="007E3674"/>
    <w:rsid w:val="007E4336"/>
    <w:rsid w:val="007E51D4"/>
    <w:rsid w:val="007E5BCC"/>
    <w:rsid w:val="007E69D0"/>
    <w:rsid w:val="007E7D66"/>
    <w:rsid w:val="007F1BB1"/>
    <w:rsid w:val="007F27ED"/>
    <w:rsid w:val="007F2B96"/>
    <w:rsid w:val="007F3CF2"/>
    <w:rsid w:val="007F4731"/>
    <w:rsid w:val="007F4AE9"/>
    <w:rsid w:val="007F5756"/>
    <w:rsid w:val="007F662B"/>
    <w:rsid w:val="007F6B58"/>
    <w:rsid w:val="0080180F"/>
    <w:rsid w:val="00801B4E"/>
    <w:rsid w:val="0080457C"/>
    <w:rsid w:val="00804F07"/>
    <w:rsid w:val="00810D5E"/>
    <w:rsid w:val="0081186C"/>
    <w:rsid w:val="008122A0"/>
    <w:rsid w:val="008132E4"/>
    <w:rsid w:val="00815086"/>
    <w:rsid w:val="00816414"/>
    <w:rsid w:val="00817C5A"/>
    <w:rsid w:val="008331E1"/>
    <w:rsid w:val="008338EB"/>
    <w:rsid w:val="008351B8"/>
    <w:rsid w:val="008369F7"/>
    <w:rsid w:val="00837635"/>
    <w:rsid w:val="0084077E"/>
    <w:rsid w:val="00843A1E"/>
    <w:rsid w:val="00844A09"/>
    <w:rsid w:val="0085039A"/>
    <w:rsid w:val="00853721"/>
    <w:rsid w:val="008538D6"/>
    <w:rsid w:val="008553DE"/>
    <w:rsid w:val="00856060"/>
    <w:rsid w:val="00857BFE"/>
    <w:rsid w:val="00862C01"/>
    <w:rsid w:val="00865EF1"/>
    <w:rsid w:val="00871E00"/>
    <w:rsid w:val="00873A64"/>
    <w:rsid w:val="00881E50"/>
    <w:rsid w:val="008831AC"/>
    <w:rsid w:val="00884457"/>
    <w:rsid w:val="00885C23"/>
    <w:rsid w:val="008916D2"/>
    <w:rsid w:val="0089262F"/>
    <w:rsid w:val="00894B80"/>
    <w:rsid w:val="00896193"/>
    <w:rsid w:val="00896C86"/>
    <w:rsid w:val="00896DC9"/>
    <w:rsid w:val="008974CC"/>
    <w:rsid w:val="008A769C"/>
    <w:rsid w:val="008A7B97"/>
    <w:rsid w:val="008B0C68"/>
    <w:rsid w:val="008B4CD1"/>
    <w:rsid w:val="008B52E4"/>
    <w:rsid w:val="008C3798"/>
    <w:rsid w:val="008C599C"/>
    <w:rsid w:val="008D01FA"/>
    <w:rsid w:val="008D4433"/>
    <w:rsid w:val="008D6FB3"/>
    <w:rsid w:val="008D72F0"/>
    <w:rsid w:val="008E0120"/>
    <w:rsid w:val="008E3FFA"/>
    <w:rsid w:val="008E4E35"/>
    <w:rsid w:val="008E5C2F"/>
    <w:rsid w:val="008E6C87"/>
    <w:rsid w:val="008F22C0"/>
    <w:rsid w:val="008F2727"/>
    <w:rsid w:val="008F7E2E"/>
    <w:rsid w:val="0090050A"/>
    <w:rsid w:val="00901105"/>
    <w:rsid w:val="0090123A"/>
    <w:rsid w:val="00903B08"/>
    <w:rsid w:val="0090684F"/>
    <w:rsid w:val="00910786"/>
    <w:rsid w:val="00910982"/>
    <w:rsid w:val="00910BD6"/>
    <w:rsid w:val="00916B23"/>
    <w:rsid w:val="009171B2"/>
    <w:rsid w:val="00921837"/>
    <w:rsid w:val="00921A63"/>
    <w:rsid w:val="00921AFA"/>
    <w:rsid w:val="00923B5A"/>
    <w:rsid w:val="00925ABD"/>
    <w:rsid w:val="009270D8"/>
    <w:rsid w:val="00931AFA"/>
    <w:rsid w:val="00931B7C"/>
    <w:rsid w:val="00936242"/>
    <w:rsid w:val="0094084F"/>
    <w:rsid w:val="00940C14"/>
    <w:rsid w:val="00941478"/>
    <w:rsid w:val="00941CB9"/>
    <w:rsid w:val="009429B9"/>
    <w:rsid w:val="0094619B"/>
    <w:rsid w:val="00946AA6"/>
    <w:rsid w:val="00947C0C"/>
    <w:rsid w:val="00955C9A"/>
    <w:rsid w:val="00956D35"/>
    <w:rsid w:val="0096070C"/>
    <w:rsid w:val="009612B0"/>
    <w:rsid w:val="0096248D"/>
    <w:rsid w:val="0096339C"/>
    <w:rsid w:val="00966477"/>
    <w:rsid w:val="009675BF"/>
    <w:rsid w:val="0097094A"/>
    <w:rsid w:val="00971C9E"/>
    <w:rsid w:val="00974201"/>
    <w:rsid w:val="00975A5F"/>
    <w:rsid w:val="00980114"/>
    <w:rsid w:val="0098138F"/>
    <w:rsid w:val="00985458"/>
    <w:rsid w:val="00994712"/>
    <w:rsid w:val="0099560E"/>
    <w:rsid w:val="00995923"/>
    <w:rsid w:val="009A35F2"/>
    <w:rsid w:val="009A51C7"/>
    <w:rsid w:val="009B0638"/>
    <w:rsid w:val="009B1A6F"/>
    <w:rsid w:val="009B38CF"/>
    <w:rsid w:val="009B5DD4"/>
    <w:rsid w:val="009B5EAB"/>
    <w:rsid w:val="009C6B66"/>
    <w:rsid w:val="009D0C33"/>
    <w:rsid w:val="009E5FE6"/>
    <w:rsid w:val="009F18CD"/>
    <w:rsid w:val="009F1921"/>
    <w:rsid w:val="009F383E"/>
    <w:rsid w:val="009F5DC7"/>
    <w:rsid w:val="009F6576"/>
    <w:rsid w:val="009F661B"/>
    <w:rsid w:val="009F6B1B"/>
    <w:rsid w:val="009F6E8F"/>
    <w:rsid w:val="00A0003F"/>
    <w:rsid w:val="00A01671"/>
    <w:rsid w:val="00A01C28"/>
    <w:rsid w:val="00A01D5A"/>
    <w:rsid w:val="00A04DC2"/>
    <w:rsid w:val="00A0616B"/>
    <w:rsid w:val="00A0710D"/>
    <w:rsid w:val="00A07ECE"/>
    <w:rsid w:val="00A07EF0"/>
    <w:rsid w:val="00A07F5B"/>
    <w:rsid w:val="00A12B61"/>
    <w:rsid w:val="00A14E5A"/>
    <w:rsid w:val="00A1699F"/>
    <w:rsid w:val="00A16A21"/>
    <w:rsid w:val="00A17017"/>
    <w:rsid w:val="00A21FFB"/>
    <w:rsid w:val="00A2240C"/>
    <w:rsid w:val="00A26490"/>
    <w:rsid w:val="00A26A33"/>
    <w:rsid w:val="00A317EC"/>
    <w:rsid w:val="00A32A33"/>
    <w:rsid w:val="00A36436"/>
    <w:rsid w:val="00A4022B"/>
    <w:rsid w:val="00A40418"/>
    <w:rsid w:val="00A4086C"/>
    <w:rsid w:val="00A414AC"/>
    <w:rsid w:val="00A41AEA"/>
    <w:rsid w:val="00A41E0C"/>
    <w:rsid w:val="00A42EB9"/>
    <w:rsid w:val="00A45BA8"/>
    <w:rsid w:val="00A45C18"/>
    <w:rsid w:val="00A46798"/>
    <w:rsid w:val="00A4765A"/>
    <w:rsid w:val="00A47F28"/>
    <w:rsid w:val="00A55A0A"/>
    <w:rsid w:val="00A5674E"/>
    <w:rsid w:val="00A62C91"/>
    <w:rsid w:val="00A63250"/>
    <w:rsid w:val="00A63536"/>
    <w:rsid w:val="00A63703"/>
    <w:rsid w:val="00A644CB"/>
    <w:rsid w:val="00A66000"/>
    <w:rsid w:val="00A66442"/>
    <w:rsid w:val="00A67969"/>
    <w:rsid w:val="00A717E7"/>
    <w:rsid w:val="00A74EE1"/>
    <w:rsid w:val="00A77CBA"/>
    <w:rsid w:val="00A80252"/>
    <w:rsid w:val="00A81C96"/>
    <w:rsid w:val="00A84C59"/>
    <w:rsid w:val="00A84E87"/>
    <w:rsid w:val="00A84FA7"/>
    <w:rsid w:val="00A851F6"/>
    <w:rsid w:val="00A9123F"/>
    <w:rsid w:val="00A92492"/>
    <w:rsid w:val="00A92995"/>
    <w:rsid w:val="00A92D53"/>
    <w:rsid w:val="00A94D43"/>
    <w:rsid w:val="00A972B5"/>
    <w:rsid w:val="00AB00ED"/>
    <w:rsid w:val="00AB0864"/>
    <w:rsid w:val="00AB0C21"/>
    <w:rsid w:val="00AB19C2"/>
    <w:rsid w:val="00AB4FDC"/>
    <w:rsid w:val="00AB592B"/>
    <w:rsid w:val="00AC3536"/>
    <w:rsid w:val="00AC4D66"/>
    <w:rsid w:val="00AC631B"/>
    <w:rsid w:val="00AC72DE"/>
    <w:rsid w:val="00AD03F6"/>
    <w:rsid w:val="00AD0E07"/>
    <w:rsid w:val="00AD3A3D"/>
    <w:rsid w:val="00AE0D3D"/>
    <w:rsid w:val="00AE36C1"/>
    <w:rsid w:val="00AE4713"/>
    <w:rsid w:val="00AE6AD4"/>
    <w:rsid w:val="00AF18BF"/>
    <w:rsid w:val="00AF3033"/>
    <w:rsid w:val="00AF52B8"/>
    <w:rsid w:val="00AF5D95"/>
    <w:rsid w:val="00AF7EB1"/>
    <w:rsid w:val="00B00890"/>
    <w:rsid w:val="00B0573B"/>
    <w:rsid w:val="00B07CF3"/>
    <w:rsid w:val="00B10C55"/>
    <w:rsid w:val="00B1135B"/>
    <w:rsid w:val="00B143DB"/>
    <w:rsid w:val="00B17BE5"/>
    <w:rsid w:val="00B21BE5"/>
    <w:rsid w:val="00B2251E"/>
    <w:rsid w:val="00B22D81"/>
    <w:rsid w:val="00B23C4B"/>
    <w:rsid w:val="00B25C78"/>
    <w:rsid w:val="00B26113"/>
    <w:rsid w:val="00B26171"/>
    <w:rsid w:val="00B273AF"/>
    <w:rsid w:val="00B323B0"/>
    <w:rsid w:val="00B337FA"/>
    <w:rsid w:val="00B33B3C"/>
    <w:rsid w:val="00B361BE"/>
    <w:rsid w:val="00B37BC0"/>
    <w:rsid w:val="00B37E4F"/>
    <w:rsid w:val="00B4310B"/>
    <w:rsid w:val="00B463D7"/>
    <w:rsid w:val="00B506EA"/>
    <w:rsid w:val="00B54FC5"/>
    <w:rsid w:val="00B5684B"/>
    <w:rsid w:val="00B56A22"/>
    <w:rsid w:val="00B572F7"/>
    <w:rsid w:val="00B57F0D"/>
    <w:rsid w:val="00B629F0"/>
    <w:rsid w:val="00B65161"/>
    <w:rsid w:val="00B67FFB"/>
    <w:rsid w:val="00B7181F"/>
    <w:rsid w:val="00B761D4"/>
    <w:rsid w:val="00B779E3"/>
    <w:rsid w:val="00B80E62"/>
    <w:rsid w:val="00B8391F"/>
    <w:rsid w:val="00B86C56"/>
    <w:rsid w:val="00B86E0A"/>
    <w:rsid w:val="00B93593"/>
    <w:rsid w:val="00B94C3E"/>
    <w:rsid w:val="00B9712C"/>
    <w:rsid w:val="00BA2B15"/>
    <w:rsid w:val="00BA2C4D"/>
    <w:rsid w:val="00BA4F77"/>
    <w:rsid w:val="00BA65E2"/>
    <w:rsid w:val="00BA76A6"/>
    <w:rsid w:val="00BB0FDB"/>
    <w:rsid w:val="00BB25FB"/>
    <w:rsid w:val="00BB4654"/>
    <w:rsid w:val="00BB5B63"/>
    <w:rsid w:val="00BB7A12"/>
    <w:rsid w:val="00BC08CB"/>
    <w:rsid w:val="00BC46C9"/>
    <w:rsid w:val="00BD0968"/>
    <w:rsid w:val="00BD3970"/>
    <w:rsid w:val="00BD5528"/>
    <w:rsid w:val="00BD6C68"/>
    <w:rsid w:val="00BD7EA4"/>
    <w:rsid w:val="00BE1AC7"/>
    <w:rsid w:val="00BE3E93"/>
    <w:rsid w:val="00BF109F"/>
    <w:rsid w:val="00BF2E2E"/>
    <w:rsid w:val="00BF5896"/>
    <w:rsid w:val="00C003AB"/>
    <w:rsid w:val="00C003C2"/>
    <w:rsid w:val="00C01A4D"/>
    <w:rsid w:val="00C025DF"/>
    <w:rsid w:val="00C02FD0"/>
    <w:rsid w:val="00C02FDA"/>
    <w:rsid w:val="00C033B8"/>
    <w:rsid w:val="00C04909"/>
    <w:rsid w:val="00C0594A"/>
    <w:rsid w:val="00C060EF"/>
    <w:rsid w:val="00C0631D"/>
    <w:rsid w:val="00C06D3C"/>
    <w:rsid w:val="00C070BE"/>
    <w:rsid w:val="00C07942"/>
    <w:rsid w:val="00C12A14"/>
    <w:rsid w:val="00C14182"/>
    <w:rsid w:val="00C144A4"/>
    <w:rsid w:val="00C167A4"/>
    <w:rsid w:val="00C17C42"/>
    <w:rsid w:val="00C21E97"/>
    <w:rsid w:val="00C30134"/>
    <w:rsid w:val="00C31D8A"/>
    <w:rsid w:val="00C337D7"/>
    <w:rsid w:val="00C37701"/>
    <w:rsid w:val="00C40FA8"/>
    <w:rsid w:val="00C45315"/>
    <w:rsid w:val="00C512E9"/>
    <w:rsid w:val="00C6009C"/>
    <w:rsid w:val="00C601D6"/>
    <w:rsid w:val="00C60952"/>
    <w:rsid w:val="00C62AA9"/>
    <w:rsid w:val="00C64EC9"/>
    <w:rsid w:val="00C6581B"/>
    <w:rsid w:val="00C70620"/>
    <w:rsid w:val="00C71130"/>
    <w:rsid w:val="00C75AAB"/>
    <w:rsid w:val="00C769BE"/>
    <w:rsid w:val="00C80269"/>
    <w:rsid w:val="00C804E8"/>
    <w:rsid w:val="00C82D06"/>
    <w:rsid w:val="00C86640"/>
    <w:rsid w:val="00C92EC3"/>
    <w:rsid w:val="00C935A7"/>
    <w:rsid w:val="00C9369D"/>
    <w:rsid w:val="00C961EB"/>
    <w:rsid w:val="00CA7A8A"/>
    <w:rsid w:val="00CB06CE"/>
    <w:rsid w:val="00CB0D56"/>
    <w:rsid w:val="00CB189E"/>
    <w:rsid w:val="00CB216B"/>
    <w:rsid w:val="00CB22F4"/>
    <w:rsid w:val="00CB45FC"/>
    <w:rsid w:val="00CC24A0"/>
    <w:rsid w:val="00CC4068"/>
    <w:rsid w:val="00CC4947"/>
    <w:rsid w:val="00CC4E74"/>
    <w:rsid w:val="00CC7ACF"/>
    <w:rsid w:val="00CD221E"/>
    <w:rsid w:val="00CD2386"/>
    <w:rsid w:val="00CD3262"/>
    <w:rsid w:val="00CD45FB"/>
    <w:rsid w:val="00CE19CE"/>
    <w:rsid w:val="00CE2C6E"/>
    <w:rsid w:val="00CE2E4D"/>
    <w:rsid w:val="00CE401F"/>
    <w:rsid w:val="00CE4E1C"/>
    <w:rsid w:val="00CE6E34"/>
    <w:rsid w:val="00CF1D01"/>
    <w:rsid w:val="00CF26B0"/>
    <w:rsid w:val="00CF456C"/>
    <w:rsid w:val="00CF4D59"/>
    <w:rsid w:val="00D01256"/>
    <w:rsid w:val="00D025D4"/>
    <w:rsid w:val="00D04727"/>
    <w:rsid w:val="00D10145"/>
    <w:rsid w:val="00D1626F"/>
    <w:rsid w:val="00D200A2"/>
    <w:rsid w:val="00D245BB"/>
    <w:rsid w:val="00D24FEB"/>
    <w:rsid w:val="00D26049"/>
    <w:rsid w:val="00D271D8"/>
    <w:rsid w:val="00D3206D"/>
    <w:rsid w:val="00D338A7"/>
    <w:rsid w:val="00D339EE"/>
    <w:rsid w:val="00D34748"/>
    <w:rsid w:val="00D34A7E"/>
    <w:rsid w:val="00D36697"/>
    <w:rsid w:val="00D36788"/>
    <w:rsid w:val="00D37581"/>
    <w:rsid w:val="00D37FF4"/>
    <w:rsid w:val="00D40149"/>
    <w:rsid w:val="00D40237"/>
    <w:rsid w:val="00D43F9F"/>
    <w:rsid w:val="00D441CA"/>
    <w:rsid w:val="00D45C13"/>
    <w:rsid w:val="00D469FB"/>
    <w:rsid w:val="00D47068"/>
    <w:rsid w:val="00D50664"/>
    <w:rsid w:val="00D5158F"/>
    <w:rsid w:val="00D535E2"/>
    <w:rsid w:val="00D540DE"/>
    <w:rsid w:val="00D57B79"/>
    <w:rsid w:val="00D57B9D"/>
    <w:rsid w:val="00D63430"/>
    <w:rsid w:val="00D658BB"/>
    <w:rsid w:val="00D7150A"/>
    <w:rsid w:val="00D715BF"/>
    <w:rsid w:val="00D726D7"/>
    <w:rsid w:val="00D808A4"/>
    <w:rsid w:val="00D85880"/>
    <w:rsid w:val="00D901FB"/>
    <w:rsid w:val="00D915F7"/>
    <w:rsid w:val="00D91909"/>
    <w:rsid w:val="00D94512"/>
    <w:rsid w:val="00D9480B"/>
    <w:rsid w:val="00D9724F"/>
    <w:rsid w:val="00DA12D6"/>
    <w:rsid w:val="00DA2630"/>
    <w:rsid w:val="00DA3153"/>
    <w:rsid w:val="00DA3AEF"/>
    <w:rsid w:val="00DA4013"/>
    <w:rsid w:val="00DB1613"/>
    <w:rsid w:val="00DB1BF7"/>
    <w:rsid w:val="00DB1D20"/>
    <w:rsid w:val="00DB1ED0"/>
    <w:rsid w:val="00DB3412"/>
    <w:rsid w:val="00DB4384"/>
    <w:rsid w:val="00DC0122"/>
    <w:rsid w:val="00DC1466"/>
    <w:rsid w:val="00DC16FB"/>
    <w:rsid w:val="00DC21B4"/>
    <w:rsid w:val="00DC34BF"/>
    <w:rsid w:val="00DC5A4D"/>
    <w:rsid w:val="00DD16B9"/>
    <w:rsid w:val="00DD2BF9"/>
    <w:rsid w:val="00DD309D"/>
    <w:rsid w:val="00DD61D0"/>
    <w:rsid w:val="00DD7876"/>
    <w:rsid w:val="00DE0BD8"/>
    <w:rsid w:val="00DE64F8"/>
    <w:rsid w:val="00DF38BA"/>
    <w:rsid w:val="00DF5477"/>
    <w:rsid w:val="00DF7F05"/>
    <w:rsid w:val="00E00160"/>
    <w:rsid w:val="00E02CBC"/>
    <w:rsid w:val="00E06A16"/>
    <w:rsid w:val="00E121A2"/>
    <w:rsid w:val="00E137B9"/>
    <w:rsid w:val="00E143C8"/>
    <w:rsid w:val="00E14BF1"/>
    <w:rsid w:val="00E1549E"/>
    <w:rsid w:val="00E158B3"/>
    <w:rsid w:val="00E1799D"/>
    <w:rsid w:val="00E21DBA"/>
    <w:rsid w:val="00E23ECE"/>
    <w:rsid w:val="00E25EC7"/>
    <w:rsid w:val="00E27854"/>
    <w:rsid w:val="00E304DB"/>
    <w:rsid w:val="00E3241F"/>
    <w:rsid w:val="00E32881"/>
    <w:rsid w:val="00E35A74"/>
    <w:rsid w:val="00E36867"/>
    <w:rsid w:val="00E37B88"/>
    <w:rsid w:val="00E43269"/>
    <w:rsid w:val="00E45B32"/>
    <w:rsid w:val="00E50B6B"/>
    <w:rsid w:val="00E53D66"/>
    <w:rsid w:val="00E551FF"/>
    <w:rsid w:val="00E6322B"/>
    <w:rsid w:val="00E63683"/>
    <w:rsid w:val="00E73449"/>
    <w:rsid w:val="00E73F00"/>
    <w:rsid w:val="00E7406E"/>
    <w:rsid w:val="00E74A7F"/>
    <w:rsid w:val="00E8159B"/>
    <w:rsid w:val="00E82AAF"/>
    <w:rsid w:val="00E8324D"/>
    <w:rsid w:val="00E833A3"/>
    <w:rsid w:val="00E84A13"/>
    <w:rsid w:val="00E9153B"/>
    <w:rsid w:val="00E9244F"/>
    <w:rsid w:val="00E963F5"/>
    <w:rsid w:val="00E97434"/>
    <w:rsid w:val="00EA4DAC"/>
    <w:rsid w:val="00EA7A74"/>
    <w:rsid w:val="00EB12C0"/>
    <w:rsid w:val="00EB4ACC"/>
    <w:rsid w:val="00EB6520"/>
    <w:rsid w:val="00EC01F7"/>
    <w:rsid w:val="00EC1798"/>
    <w:rsid w:val="00EC2BCC"/>
    <w:rsid w:val="00EC6827"/>
    <w:rsid w:val="00EC6957"/>
    <w:rsid w:val="00ED2F41"/>
    <w:rsid w:val="00ED4CF3"/>
    <w:rsid w:val="00ED63F9"/>
    <w:rsid w:val="00EE27F7"/>
    <w:rsid w:val="00EE515F"/>
    <w:rsid w:val="00EE6132"/>
    <w:rsid w:val="00EE6B1E"/>
    <w:rsid w:val="00EF09E1"/>
    <w:rsid w:val="00EF0A10"/>
    <w:rsid w:val="00EF3D02"/>
    <w:rsid w:val="00EF50EE"/>
    <w:rsid w:val="00F0262D"/>
    <w:rsid w:val="00F03D57"/>
    <w:rsid w:val="00F120A7"/>
    <w:rsid w:val="00F13D8A"/>
    <w:rsid w:val="00F1575C"/>
    <w:rsid w:val="00F15E04"/>
    <w:rsid w:val="00F172DC"/>
    <w:rsid w:val="00F17F85"/>
    <w:rsid w:val="00F24A04"/>
    <w:rsid w:val="00F24C93"/>
    <w:rsid w:val="00F24CBE"/>
    <w:rsid w:val="00F26539"/>
    <w:rsid w:val="00F2675F"/>
    <w:rsid w:val="00F27484"/>
    <w:rsid w:val="00F314F8"/>
    <w:rsid w:val="00F328DA"/>
    <w:rsid w:val="00F41B3D"/>
    <w:rsid w:val="00F42F47"/>
    <w:rsid w:val="00F447D0"/>
    <w:rsid w:val="00F47941"/>
    <w:rsid w:val="00F51A50"/>
    <w:rsid w:val="00F51C52"/>
    <w:rsid w:val="00F532F3"/>
    <w:rsid w:val="00F57538"/>
    <w:rsid w:val="00F57DB0"/>
    <w:rsid w:val="00F642FC"/>
    <w:rsid w:val="00F669AB"/>
    <w:rsid w:val="00F66EF3"/>
    <w:rsid w:val="00F67104"/>
    <w:rsid w:val="00F70C11"/>
    <w:rsid w:val="00F736E6"/>
    <w:rsid w:val="00F7505B"/>
    <w:rsid w:val="00F76FDB"/>
    <w:rsid w:val="00F82F88"/>
    <w:rsid w:val="00F852A2"/>
    <w:rsid w:val="00F85885"/>
    <w:rsid w:val="00F864B3"/>
    <w:rsid w:val="00F867D9"/>
    <w:rsid w:val="00F873DC"/>
    <w:rsid w:val="00F901E1"/>
    <w:rsid w:val="00F90FF3"/>
    <w:rsid w:val="00F91A8B"/>
    <w:rsid w:val="00F91E42"/>
    <w:rsid w:val="00F92A79"/>
    <w:rsid w:val="00F94352"/>
    <w:rsid w:val="00F966DB"/>
    <w:rsid w:val="00F9712E"/>
    <w:rsid w:val="00FA16E2"/>
    <w:rsid w:val="00FA3193"/>
    <w:rsid w:val="00FA583F"/>
    <w:rsid w:val="00FA5B7F"/>
    <w:rsid w:val="00FA78EA"/>
    <w:rsid w:val="00FA7B77"/>
    <w:rsid w:val="00FA7C97"/>
    <w:rsid w:val="00FB0D88"/>
    <w:rsid w:val="00FB14A8"/>
    <w:rsid w:val="00FB25F7"/>
    <w:rsid w:val="00FB34BD"/>
    <w:rsid w:val="00FB3F9C"/>
    <w:rsid w:val="00FB4E72"/>
    <w:rsid w:val="00FC183F"/>
    <w:rsid w:val="00FC2EFB"/>
    <w:rsid w:val="00FC4132"/>
    <w:rsid w:val="00FC5EDB"/>
    <w:rsid w:val="00FD1331"/>
    <w:rsid w:val="00FD1537"/>
    <w:rsid w:val="00FD168F"/>
    <w:rsid w:val="00FD6B49"/>
    <w:rsid w:val="00FE17D9"/>
    <w:rsid w:val="00FE1A11"/>
    <w:rsid w:val="00FE32A9"/>
    <w:rsid w:val="00FE4557"/>
    <w:rsid w:val="00FF0045"/>
    <w:rsid w:val="00FF2035"/>
    <w:rsid w:val="00FF2188"/>
    <w:rsid w:val="00FF2942"/>
    <w:rsid w:val="00FF2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8"/>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8"/>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8"/>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8"/>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8"/>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8"/>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pumo@cpp.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Materialy_underwriting\Vzorov&#233;%20smlouvy%20a%20materi&#225;ly%20k%20&#250;pisu%202016\VS16_V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F536-FCD7-4D93-BCFB-5B918694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VS16_V1.dotx</Template>
  <TotalTime>1</TotalTime>
  <Pages>15</Pages>
  <Words>6571</Words>
  <Characters>38769</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45250</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Dolejší Vít</dc:creator>
  <cp:lastModifiedBy>Kolářová Veronika</cp:lastModifiedBy>
  <cp:revision>2</cp:revision>
  <cp:lastPrinted>2016-09-01T07:43:00Z</cp:lastPrinted>
  <dcterms:created xsi:type="dcterms:W3CDTF">2016-09-27T09:09:00Z</dcterms:created>
  <dcterms:modified xsi:type="dcterms:W3CDTF">2016-09-27T09:09:00Z</dcterms:modified>
</cp:coreProperties>
</file>