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985" w:rsidRDefault="002350BB">
      <w:pPr>
        <w:pStyle w:val="Other0"/>
        <w:framePr w:w="442" w:h="1433" w:hRule="exact" w:wrap="none" w:vAnchor="page" w:hAnchor="page" w:x="1511" w:y="884"/>
        <w:shd w:val="clear" w:color="auto" w:fill="auto"/>
        <w:spacing w:line="800" w:lineRule="exact"/>
        <w:jc w:val="both"/>
      </w:pPr>
      <w:r>
        <w:rPr>
          <w:rStyle w:val="OtherArial40pt"/>
        </w:rPr>
        <w:t>I</w:t>
      </w:r>
    </w:p>
    <w:p w:rsidR="00915985" w:rsidRDefault="002350BB">
      <w:pPr>
        <w:pStyle w:val="Other0"/>
        <w:framePr w:w="442" w:h="1433" w:hRule="exact" w:wrap="none" w:vAnchor="page" w:hAnchor="page" w:x="1511" w:y="884"/>
        <w:shd w:val="clear" w:color="auto" w:fill="auto"/>
        <w:spacing w:line="800" w:lineRule="exact"/>
        <w:jc w:val="both"/>
      </w:pPr>
      <w:r>
        <w:rPr>
          <w:rStyle w:val="OtherArial40pt"/>
        </w:rPr>
        <w:t>c</w:t>
      </w:r>
    </w:p>
    <w:p w:rsidR="00915985" w:rsidRDefault="002350BB">
      <w:pPr>
        <w:pStyle w:val="Bodytext30"/>
        <w:framePr w:w="9125" w:h="1020" w:hRule="exact" w:wrap="none" w:vAnchor="page" w:hAnchor="page" w:x="1492" w:y="3023"/>
        <w:shd w:val="clear" w:color="auto" w:fill="auto"/>
      </w:pPr>
      <w:r>
        <w:t xml:space="preserve">Dodatek č. </w:t>
      </w:r>
      <w:r>
        <w:rPr>
          <w:lang w:val="en-US" w:eastAsia="en-US" w:bidi="en-US"/>
        </w:rPr>
        <w:t>3</w:t>
      </w:r>
    </w:p>
    <w:p w:rsidR="00915985" w:rsidRDefault="002350BB">
      <w:pPr>
        <w:pStyle w:val="Bodytext30"/>
        <w:framePr w:w="9125" w:h="1020" w:hRule="exact" w:wrap="none" w:vAnchor="page" w:hAnchor="page" w:x="1492" w:y="3023"/>
        <w:shd w:val="clear" w:color="auto" w:fill="auto"/>
        <w:spacing w:line="336" w:lineRule="exact"/>
      </w:pPr>
      <w:r>
        <w:t>ke Smlouvě o podnájmu prostor a podnájmu parkovacích(ho) míst (a)</w:t>
      </w:r>
    </w:p>
    <w:p w:rsidR="00915985" w:rsidRDefault="002350BB">
      <w:pPr>
        <w:pStyle w:val="Bodytext30"/>
        <w:framePr w:w="9125" w:h="1020" w:hRule="exact" w:wrap="none" w:vAnchor="page" w:hAnchor="page" w:x="1492" w:y="3023"/>
        <w:shd w:val="clear" w:color="auto" w:fill="auto"/>
        <w:spacing w:line="336" w:lineRule="exact"/>
      </w:pPr>
      <w:r>
        <w:t>ze dne 29.1. 2016</w:t>
      </w:r>
    </w:p>
    <w:p w:rsidR="00915985" w:rsidRDefault="002350BB">
      <w:pPr>
        <w:pStyle w:val="Heading20"/>
        <w:framePr w:w="9125" w:h="6225" w:hRule="exact" w:wrap="none" w:vAnchor="page" w:hAnchor="page" w:x="1492" w:y="4289"/>
        <w:shd w:val="clear" w:color="auto" w:fill="auto"/>
        <w:spacing w:before="0"/>
      </w:pPr>
      <w:bookmarkStart w:id="0" w:name="bookmark0"/>
      <w:r>
        <w:t>Moravskoslezské inovační centrum Ostrava, a.s.</w:t>
      </w:r>
      <w:bookmarkEnd w:id="0"/>
    </w:p>
    <w:p w:rsidR="00915985" w:rsidRDefault="002350BB">
      <w:pPr>
        <w:pStyle w:val="Bodytext20"/>
        <w:framePr w:w="9125" w:h="6225" w:hRule="exact" w:wrap="none" w:vAnchor="page" w:hAnchor="page" w:x="1492" w:y="4289"/>
        <w:shd w:val="clear" w:color="auto" w:fill="auto"/>
        <w:ind w:right="4260" w:firstLine="0"/>
      </w:pPr>
      <w:r>
        <w:t>sídlo: Technologická 372/2, Pustkovec, 708 00 Ostrava IČO 25379631 DIČ CZ25379631</w:t>
      </w:r>
    </w:p>
    <w:p w:rsidR="00915985" w:rsidRDefault="002350BB">
      <w:pPr>
        <w:pStyle w:val="Bodytext20"/>
        <w:framePr w:w="9125" w:h="6225" w:hRule="exact" w:wrap="none" w:vAnchor="page" w:hAnchor="page" w:x="1492" w:y="4289"/>
        <w:shd w:val="clear" w:color="auto" w:fill="auto"/>
        <w:spacing w:after="322"/>
        <w:ind w:right="2080" w:firstLine="0"/>
      </w:pPr>
      <w:r>
        <w:t xml:space="preserve">zapsána v obchodním </w:t>
      </w:r>
      <w:r>
        <w:t>rejstříku Krajského soudu v Ostravě, oddíl B, vložka 1686 zastoupena Mgr. Pavlem Csankem, předsedou představenstva</w:t>
      </w:r>
    </w:p>
    <w:p w:rsidR="00915985" w:rsidRDefault="002350BB">
      <w:pPr>
        <w:pStyle w:val="Bodytext20"/>
        <w:framePr w:w="9125" w:h="6225" w:hRule="exact" w:wrap="none" w:vAnchor="page" w:hAnchor="page" w:x="1492" w:y="4289"/>
        <w:shd w:val="clear" w:color="auto" w:fill="auto"/>
        <w:spacing w:after="280" w:line="212" w:lineRule="exact"/>
        <w:ind w:firstLine="0"/>
      </w:pPr>
      <w:r>
        <w:t>jako „Nájemce" na straně jedné</w:t>
      </w:r>
    </w:p>
    <w:p w:rsidR="00915985" w:rsidRDefault="002350BB">
      <w:pPr>
        <w:pStyle w:val="Bodytext20"/>
        <w:framePr w:w="9125" w:h="6225" w:hRule="exact" w:wrap="none" w:vAnchor="page" w:hAnchor="page" w:x="1492" w:y="4289"/>
        <w:shd w:val="clear" w:color="auto" w:fill="auto"/>
        <w:spacing w:after="235" w:line="212" w:lineRule="exact"/>
        <w:ind w:firstLine="0"/>
      </w:pPr>
      <w:r>
        <w:t>a</w:t>
      </w:r>
    </w:p>
    <w:p w:rsidR="00915985" w:rsidRDefault="002350BB">
      <w:pPr>
        <w:pStyle w:val="Heading20"/>
        <w:framePr w:w="9125" w:h="6225" w:hRule="exact" w:wrap="none" w:vAnchor="page" w:hAnchor="page" w:x="1492" w:y="4289"/>
        <w:shd w:val="clear" w:color="auto" w:fill="auto"/>
        <w:spacing w:before="0" w:line="269" w:lineRule="exact"/>
      </w:pPr>
      <w:bookmarkStart w:id="1" w:name="bookmark1"/>
      <w:r>
        <w:t>bV24 s.r.o.</w:t>
      </w:r>
      <w:bookmarkEnd w:id="1"/>
    </w:p>
    <w:p w:rsidR="00915985" w:rsidRDefault="002350BB">
      <w:pPr>
        <w:pStyle w:val="Bodytext20"/>
        <w:framePr w:w="9125" w:h="6225" w:hRule="exact" w:wrap="none" w:vAnchor="page" w:hAnchor="page" w:x="1492" w:y="4289"/>
        <w:shd w:val="clear" w:color="auto" w:fill="auto"/>
        <w:spacing w:line="269" w:lineRule="exact"/>
        <w:ind w:right="1980" w:firstLine="0"/>
      </w:pPr>
      <w:r>
        <w:t>sídlo: Technologická 376/5, Pustkovec, 708 00 Ostrava IČO 04635612 DIČ CZ04635612</w:t>
      </w:r>
    </w:p>
    <w:p w:rsidR="00915985" w:rsidRDefault="002350BB">
      <w:pPr>
        <w:pStyle w:val="Bodytext20"/>
        <w:framePr w:w="9125" w:h="6225" w:hRule="exact" w:wrap="none" w:vAnchor="page" w:hAnchor="page" w:x="1492" w:y="4289"/>
        <w:shd w:val="clear" w:color="auto" w:fill="auto"/>
        <w:spacing w:after="326" w:line="269" w:lineRule="exact"/>
        <w:ind w:right="1980" w:firstLine="0"/>
      </w:pPr>
      <w:r>
        <w:t xml:space="preserve">zapsána v </w:t>
      </w:r>
      <w:r>
        <w:t>obchodním rejstříku Krajského soudu v Ostravě, oddíl C, vložka 64541 zastoupena Petrem Buroněm, jednatelem</w:t>
      </w:r>
    </w:p>
    <w:p w:rsidR="00915985" w:rsidRDefault="002350BB">
      <w:pPr>
        <w:pStyle w:val="Bodytext20"/>
        <w:framePr w:w="9125" w:h="6225" w:hRule="exact" w:wrap="none" w:vAnchor="page" w:hAnchor="page" w:x="1492" w:y="4289"/>
        <w:shd w:val="clear" w:color="auto" w:fill="auto"/>
        <w:spacing w:after="238" w:line="212" w:lineRule="exact"/>
        <w:ind w:firstLine="0"/>
      </w:pPr>
      <w:r>
        <w:t>jako „Podnájemce" na straně druhé</w:t>
      </w:r>
    </w:p>
    <w:p w:rsidR="00915985" w:rsidRDefault="002350BB">
      <w:pPr>
        <w:pStyle w:val="Bodytext20"/>
        <w:framePr w:w="9125" w:h="6225" w:hRule="exact" w:wrap="none" w:vAnchor="page" w:hAnchor="page" w:x="1492" w:y="4289"/>
        <w:shd w:val="clear" w:color="auto" w:fill="auto"/>
        <w:ind w:firstLine="0"/>
        <w:jc w:val="both"/>
      </w:pPr>
      <w:r>
        <w:t xml:space="preserve">Nájemce a Podnájemce označováni (dále jako „Smluvní strany"), uzavírají tento Dodatek č. 3 ke Smlouvě o podnájmu </w:t>
      </w:r>
      <w:r>
        <w:t>prostor a podnájmu parkovacích(ho) míst(a) ze dne 29.1.2016 ve znění dodatku č. 2 ze dne 22.3.2017.</w:t>
      </w:r>
    </w:p>
    <w:p w:rsidR="00915985" w:rsidRDefault="002350BB">
      <w:pPr>
        <w:pStyle w:val="Heading10"/>
        <w:framePr w:w="9125" w:h="4942" w:hRule="exact" w:wrap="none" w:vAnchor="page" w:hAnchor="page" w:x="1492" w:y="10771"/>
        <w:shd w:val="clear" w:color="auto" w:fill="auto"/>
        <w:spacing w:before="0"/>
      </w:pPr>
      <w:bookmarkStart w:id="2" w:name="bookmark2"/>
      <w:r>
        <w:t>I.</w:t>
      </w:r>
      <w:bookmarkEnd w:id="2"/>
    </w:p>
    <w:p w:rsidR="00915985" w:rsidRDefault="002350BB">
      <w:pPr>
        <w:pStyle w:val="Bodytext40"/>
        <w:framePr w:w="9125" w:h="4942" w:hRule="exact" w:wrap="none" w:vAnchor="page" w:hAnchor="page" w:x="1492" w:y="10771"/>
        <w:shd w:val="clear" w:color="auto" w:fill="auto"/>
        <w:spacing w:after="238"/>
      </w:pPr>
      <w:r>
        <w:t>Předmět dodatku</w:t>
      </w:r>
    </w:p>
    <w:p w:rsidR="00915985" w:rsidRDefault="002350BB">
      <w:pPr>
        <w:pStyle w:val="Bodytext20"/>
        <w:framePr w:w="9125" w:h="4942" w:hRule="exact" w:wrap="none" w:vAnchor="page" w:hAnchor="page" w:x="1492" w:y="10771"/>
        <w:numPr>
          <w:ilvl w:val="0"/>
          <w:numId w:val="1"/>
        </w:numPr>
        <w:shd w:val="clear" w:color="auto" w:fill="auto"/>
        <w:tabs>
          <w:tab w:val="left" w:pos="746"/>
        </w:tabs>
        <w:spacing w:after="322"/>
        <w:ind w:left="740"/>
        <w:jc w:val="both"/>
      </w:pPr>
      <w:r>
        <w:t xml:space="preserve">Smluvní strany se dohodly, že mění článek II. </w:t>
      </w:r>
      <w:r w:rsidR="00445850">
        <w:rPr>
          <w:lang w:val="de-DE" w:eastAsia="de-DE" w:bidi="de-DE"/>
        </w:rPr>
        <w:t>o</w:t>
      </w:r>
      <w:r>
        <w:rPr>
          <w:lang w:val="de-DE" w:eastAsia="de-DE" w:bidi="de-DE"/>
        </w:rPr>
        <w:t xml:space="preserve">dst. </w:t>
      </w:r>
      <w:r>
        <w:t>I. a článek V. odst. 10 Smlouvy o podnájmu prostor a podnájmu parkovacích(ho) míst(a)</w:t>
      </w:r>
      <w:r>
        <w:t xml:space="preserve"> ze dne 29.1.2016 ve znění dodatku č. 2 ze dne 22.3.2017 takto:</w:t>
      </w:r>
    </w:p>
    <w:p w:rsidR="00915985" w:rsidRDefault="002350BB">
      <w:pPr>
        <w:pStyle w:val="Bodytext20"/>
        <w:framePr w:w="9125" w:h="4942" w:hRule="exact" w:wrap="none" w:vAnchor="page" w:hAnchor="page" w:x="1492" w:y="10771"/>
        <w:shd w:val="clear" w:color="auto" w:fill="auto"/>
        <w:spacing w:after="238" w:line="212" w:lineRule="exact"/>
        <w:ind w:left="740" w:firstLine="0"/>
      </w:pPr>
      <w:r>
        <w:t>Článek II odst. 1 nově zní</w:t>
      </w:r>
    </w:p>
    <w:p w:rsidR="00915985" w:rsidRDefault="002350BB">
      <w:pPr>
        <w:pStyle w:val="Bodytext50"/>
        <w:framePr w:w="9125" w:h="4942" w:hRule="exact" w:wrap="none" w:vAnchor="page" w:hAnchor="page" w:x="1492" w:y="10771"/>
        <w:shd w:val="clear" w:color="auto" w:fill="auto"/>
        <w:spacing w:before="0"/>
        <w:ind w:left="740" w:firstLine="0"/>
      </w:pPr>
      <w:r>
        <w:t xml:space="preserve">Předmětem podnájmu dle této Smlouvy je podnájem těchto prostor, které se nacházejí v budově </w:t>
      </w:r>
      <w:r>
        <w:rPr>
          <w:lang w:val="en-US" w:eastAsia="en-US" w:bidi="en-US"/>
        </w:rPr>
        <w:t>Viva:</w:t>
      </w:r>
    </w:p>
    <w:p w:rsidR="00915985" w:rsidRDefault="002350BB">
      <w:pPr>
        <w:pStyle w:val="Bodytext50"/>
        <w:framePr w:w="9125" w:h="4942" w:hRule="exact" w:wrap="none" w:vAnchor="page" w:hAnchor="page" w:x="1492" w:y="10771"/>
        <w:shd w:val="clear" w:color="auto" w:fill="auto"/>
        <w:spacing w:before="0" w:after="120"/>
        <w:ind w:left="740"/>
        <w:jc w:val="both"/>
      </w:pPr>
      <w:r>
        <w:rPr>
          <w:rStyle w:val="Bodytext58ptNotItalic"/>
        </w:rPr>
        <w:t xml:space="preserve">• </w:t>
      </w:r>
      <w:r>
        <w:rPr>
          <w:rStyle w:val="Bodytext595ptBold"/>
          <w:i/>
          <w:iCs/>
        </w:rPr>
        <w:t>Kancelář-</w:t>
      </w:r>
      <w:r>
        <w:t xml:space="preserve">o celkové výměře </w:t>
      </w:r>
      <w:r>
        <w:rPr>
          <w:rStyle w:val="Bodytext595ptBold"/>
          <w:i/>
          <w:iCs/>
        </w:rPr>
        <w:t>25,79 m</w:t>
      </w:r>
      <w:r>
        <w:rPr>
          <w:rStyle w:val="Bodytext595ptBold"/>
          <w:i/>
          <w:iCs/>
          <w:vertAlign w:val="superscript"/>
        </w:rPr>
        <w:t>2</w:t>
      </w:r>
      <w:r>
        <w:rPr>
          <w:rStyle w:val="Bodytext595ptBold"/>
          <w:i/>
          <w:iCs/>
        </w:rPr>
        <w:t xml:space="preserve">, </w:t>
      </w:r>
      <w:r>
        <w:t xml:space="preserve">označená jako místnost </w:t>
      </w:r>
      <w:r>
        <w:rPr>
          <w:rStyle w:val="Bodytext595ptBold"/>
          <w:i/>
          <w:iCs/>
        </w:rPr>
        <w:t xml:space="preserve">2.13, </w:t>
      </w:r>
      <w:r>
        <w:t>přičemž přesná specifikace těchto prostor vyplývá z přiloženého půdorysného plánku, který je přílohou č. 1 a nedílnou součástí této Smlouvy.</w:t>
      </w:r>
    </w:p>
    <w:p w:rsidR="00915985" w:rsidRDefault="002350BB">
      <w:pPr>
        <w:pStyle w:val="Bodytext50"/>
        <w:framePr w:w="9125" w:h="4942" w:hRule="exact" w:wrap="none" w:vAnchor="page" w:hAnchor="page" w:x="1492" w:y="10771"/>
        <w:shd w:val="clear" w:color="auto" w:fill="auto"/>
        <w:spacing w:before="0" w:after="0"/>
        <w:ind w:left="740" w:firstLine="0"/>
      </w:pPr>
      <w:r>
        <w:t xml:space="preserve">Nájemce přenechává podnájemci k užívání vyhrazené garážové parkovací místo(a) č. </w:t>
      </w:r>
      <w:r>
        <w:rPr>
          <w:rStyle w:val="Bodytext595ptBold"/>
          <w:i/>
          <w:iCs/>
        </w:rPr>
        <w:t xml:space="preserve">14 </w:t>
      </w:r>
      <w:r>
        <w:t xml:space="preserve">a </w:t>
      </w:r>
      <w:r>
        <w:rPr>
          <w:rStyle w:val="Bodytext595ptBold"/>
          <w:i/>
          <w:iCs/>
        </w:rPr>
        <w:t xml:space="preserve">15, </w:t>
      </w:r>
      <w:r>
        <w:t xml:space="preserve">které(á) je (jsou) </w:t>
      </w:r>
      <w:r>
        <w:t>vyznačeny (a) pro účely této smlouvy</w:t>
      </w:r>
      <w:r>
        <w:rPr>
          <w:rStyle w:val="Bodytext595ptNotItalic"/>
        </w:rPr>
        <w:t xml:space="preserve"> v </w:t>
      </w:r>
      <w:r>
        <w:t>situačním snímku, který je rovněž součástí přílohy č. 1 této Smlouvy.</w:t>
      </w:r>
    </w:p>
    <w:p w:rsidR="00915985" w:rsidRDefault="002350BB">
      <w:pPr>
        <w:pStyle w:val="Headerorfooter20"/>
        <w:framePr w:wrap="none" w:vAnchor="page" w:hAnchor="page" w:x="1405" w:y="16246"/>
        <w:shd w:val="clear" w:color="auto" w:fill="auto"/>
      </w:pPr>
      <w:r>
        <w:rPr>
          <w:rStyle w:val="Headerorfooter21"/>
          <w:b/>
          <w:bCs/>
        </w:rPr>
        <w:t>MS!C</w:t>
      </w:r>
    </w:p>
    <w:p w:rsidR="00915985" w:rsidRDefault="002350BB">
      <w:pPr>
        <w:pStyle w:val="Headerorfooter0"/>
        <w:framePr w:wrap="none" w:vAnchor="page" w:hAnchor="page" w:x="4645" w:y="16498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+ </w:t>
      </w:r>
      <w:hyperlink r:id="rId7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rStyle w:val="Headerorfooter1"/>
          <w:b/>
          <w:bCs/>
          <w:lang w:val="cs-CZ" w:eastAsia="cs-CZ" w:bidi="cs-CZ"/>
        </w:rPr>
        <w:t xml:space="preserve">+ </w:t>
      </w:r>
      <w:hyperlink r:id="rId8" w:history="1">
        <w:r>
          <w:rPr>
            <w:rStyle w:val="Headerorfooter1"/>
            <w:b/>
            <w:bCs/>
          </w:rPr>
          <w:t>www.ms-ic.cz</w:t>
        </w:r>
      </w:hyperlink>
    </w:p>
    <w:p w:rsidR="00915985" w:rsidRDefault="00915985">
      <w:pPr>
        <w:rPr>
          <w:sz w:val="2"/>
          <w:szCs w:val="2"/>
        </w:rPr>
        <w:sectPr w:rsidR="009159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5985" w:rsidRDefault="002350BB">
      <w:pPr>
        <w:pStyle w:val="Other0"/>
        <w:framePr w:wrap="none" w:vAnchor="page" w:hAnchor="page" w:x="1557" w:y="898"/>
        <w:shd w:val="clear" w:color="auto" w:fill="auto"/>
        <w:spacing w:line="800" w:lineRule="exact"/>
        <w:jc w:val="both"/>
      </w:pPr>
      <w:r>
        <w:rPr>
          <w:rStyle w:val="OtherArial40pt"/>
        </w:rPr>
        <w:lastRenderedPageBreak/>
        <w:t>I</w:t>
      </w:r>
    </w:p>
    <w:p w:rsidR="00915985" w:rsidRDefault="002350BB">
      <w:pPr>
        <w:pStyle w:val="Other0"/>
        <w:framePr w:wrap="none" w:vAnchor="page" w:hAnchor="page" w:x="1513" w:y="1498"/>
        <w:shd w:val="clear" w:color="auto" w:fill="auto"/>
        <w:spacing w:line="800" w:lineRule="exact"/>
        <w:jc w:val="both"/>
      </w:pPr>
      <w:r>
        <w:rPr>
          <w:rStyle w:val="OtherArial40pt"/>
        </w:rPr>
        <w:t>c</w:t>
      </w:r>
    </w:p>
    <w:p w:rsidR="00915985" w:rsidRDefault="002350BB">
      <w:pPr>
        <w:pStyle w:val="Bodytext50"/>
        <w:framePr w:w="9082" w:h="6366" w:hRule="exact" w:wrap="none" w:vAnchor="page" w:hAnchor="page" w:x="1513" w:y="2497"/>
        <w:shd w:val="clear" w:color="auto" w:fill="auto"/>
        <w:spacing w:before="0" w:after="168" w:line="259" w:lineRule="exact"/>
        <w:ind w:left="740" w:firstLine="0"/>
        <w:jc w:val="both"/>
      </w:pPr>
      <w:r>
        <w:t xml:space="preserve">Podnájemce je oprávněn využít i konferenční místnosti v budově </w:t>
      </w:r>
      <w:r>
        <w:rPr>
          <w:lang w:val="de-DE" w:eastAsia="de-DE" w:bidi="de-DE"/>
        </w:rPr>
        <w:t xml:space="preserve">Trident </w:t>
      </w:r>
      <w:r>
        <w:t>(zasedací místnosti a VIP salónky).</w:t>
      </w:r>
    </w:p>
    <w:p w:rsidR="00915985" w:rsidRDefault="002350BB">
      <w:pPr>
        <w:pStyle w:val="Bodytext50"/>
        <w:framePr w:w="9082" w:h="6366" w:hRule="exact" w:wrap="none" w:vAnchor="page" w:hAnchor="page" w:x="1513" w:y="2497"/>
        <w:shd w:val="clear" w:color="auto" w:fill="auto"/>
        <w:spacing w:before="0" w:after="290" w:line="224" w:lineRule="exact"/>
        <w:ind w:left="740" w:firstLine="0"/>
        <w:jc w:val="both"/>
      </w:pPr>
      <w:r>
        <w:t>(vše dále označováno jako Předmět smlouvy).</w:t>
      </w:r>
    </w:p>
    <w:p w:rsidR="00915985" w:rsidRDefault="002350BB">
      <w:pPr>
        <w:pStyle w:val="Bodytext20"/>
        <w:framePr w:w="9082" w:h="6366" w:hRule="exact" w:wrap="none" w:vAnchor="page" w:hAnchor="page" w:x="1513" w:y="2497"/>
        <w:shd w:val="clear" w:color="auto" w:fill="auto"/>
        <w:spacing w:after="64" w:line="212" w:lineRule="exact"/>
        <w:ind w:left="740" w:firstLine="0"/>
        <w:jc w:val="both"/>
      </w:pPr>
      <w:r>
        <w:t>Článek V. odst. 10 nově zní:</w:t>
      </w:r>
    </w:p>
    <w:p w:rsidR="00915985" w:rsidRDefault="002350BB">
      <w:pPr>
        <w:pStyle w:val="Bodytext50"/>
        <w:framePr w:w="9082" w:h="6366" w:hRule="exact" w:wrap="none" w:vAnchor="page" w:hAnchor="page" w:x="1513" w:y="2497"/>
        <w:shd w:val="clear" w:color="auto" w:fill="auto"/>
        <w:spacing w:before="0" w:after="474" w:line="307" w:lineRule="exact"/>
        <w:ind w:left="740" w:firstLine="0"/>
        <w:jc w:val="both"/>
      </w:pPr>
      <w:r>
        <w:t xml:space="preserve">Nájemce prohlašuje, že poskytnutí cenově zvýhodněného nájemného podle této smlouvy je poskytnutí podpory podle pravidla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ve smyslu Nařízení Komise (ES) č. 1407/2013 ze dne 18.12.2013, o použití článků 107 a 108 Smlouvy o fungování Evropské Unie n</w:t>
      </w:r>
      <w:r>
        <w:t xml:space="preserve">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Výše podpory od 20. 12. 2017 činí 731 547,- Kč. V případě uplatnění opce dle čl. 4 odst. 2 této smlouvy</w:t>
      </w:r>
      <w:r>
        <w:rPr>
          <w:rStyle w:val="Bodytext595ptNotItalic"/>
        </w:rPr>
        <w:t xml:space="preserve"> bude vyčíslena nová výše </w:t>
      </w:r>
      <w:r>
        <w:t xml:space="preserve">podpory, která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:rsidR="00915985" w:rsidRDefault="002350BB">
      <w:pPr>
        <w:pStyle w:val="Heading220"/>
        <w:framePr w:w="9082" w:h="6366" w:hRule="exact" w:wrap="none" w:vAnchor="page" w:hAnchor="page" w:x="1513" w:y="2497"/>
        <w:shd w:val="clear" w:color="auto" w:fill="auto"/>
        <w:spacing w:before="0" w:after="122"/>
      </w:pPr>
      <w:bookmarkStart w:id="3" w:name="bookmark3"/>
      <w:r>
        <w:t>II.</w:t>
      </w:r>
      <w:bookmarkEnd w:id="3"/>
    </w:p>
    <w:p w:rsidR="00915985" w:rsidRDefault="002350BB">
      <w:pPr>
        <w:pStyle w:val="Bodytext40"/>
        <w:framePr w:w="9082" w:h="6366" w:hRule="exact" w:wrap="none" w:vAnchor="page" w:hAnchor="page" w:x="1513" w:y="2497"/>
        <w:shd w:val="clear" w:color="auto" w:fill="auto"/>
        <w:spacing w:after="98"/>
      </w:pPr>
      <w:r>
        <w:t>Závěrečná ustanovení</w:t>
      </w:r>
    </w:p>
    <w:p w:rsidR="00915985" w:rsidRDefault="002350BB">
      <w:pPr>
        <w:pStyle w:val="Bodytext20"/>
        <w:framePr w:w="9082" w:h="6366" w:hRule="exact" w:wrap="none" w:vAnchor="page" w:hAnchor="page" w:x="1513" w:y="2497"/>
        <w:numPr>
          <w:ilvl w:val="0"/>
          <w:numId w:val="2"/>
        </w:numPr>
        <w:shd w:val="clear" w:color="auto" w:fill="auto"/>
        <w:tabs>
          <w:tab w:val="left" w:pos="747"/>
        </w:tabs>
        <w:spacing w:after="322"/>
        <w:ind w:left="740"/>
      </w:pPr>
      <w:r>
        <w:t xml:space="preserve">Smluvní strany prohlašují, </w:t>
      </w:r>
      <w:r>
        <w:t>že si tento Dodatek řádně přečetly, porozuměly jeho obsahu a s jeho zněním plně souhlasí, což stvrzují svými podpisy.</w:t>
      </w:r>
    </w:p>
    <w:p w:rsidR="00915985" w:rsidRDefault="002350BB">
      <w:pPr>
        <w:pStyle w:val="Bodytext20"/>
        <w:framePr w:w="9082" w:h="6366" w:hRule="exact" w:wrap="none" w:vAnchor="page" w:hAnchor="page" w:x="1513" w:y="2497"/>
        <w:numPr>
          <w:ilvl w:val="0"/>
          <w:numId w:val="2"/>
        </w:numPr>
        <w:shd w:val="clear" w:color="auto" w:fill="auto"/>
        <w:tabs>
          <w:tab w:val="left" w:pos="747"/>
        </w:tabs>
        <w:spacing w:after="238" w:line="212" w:lineRule="exact"/>
        <w:ind w:left="740"/>
      </w:pPr>
      <w:r>
        <w:t>Tento dodatek nabývá účinnosti dne 20.12.2017.</w:t>
      </w:r>
    </w:p>
    <w:p w:rsidR="00915985" w:rsidRDefault="002350BB">
      <w:pPr>
        <w:pStyle w:val="Bodytext20"/>
        <w:framePr w:w="9082" w:h="6366" w:hRule="exact" w:wrap="none" w:vAnchor="page" w:hAnchor="page" w:x="1513" w:y="2497"/>
        <w:numPr>
          <w:ilvl w:val="0"/>
          <w:numId w:val="2"/>
        </w:numPr>
        <w:shd w:val="clear" w:color="auto" w:fill="auto"/>
        <w:tabs>
          <w:tab w:val="left" w:pos="747"/>
        </w:tabs>
        <w:ind w:left="740"/>
      </w:pPr>
      <w:r>
        <w:t>Tento Dodatek je sepsán ve čtyřech vyhotoveních s platností originálu, z nichž každá ze str</w:t>
      </w:r>
      <w:r>
        <w:t>an obdrží po dvou vyhotoveních.</w:t>
      </w:r>
    </w:p>
    <w:p w:rsidR="00915985" w:rsidRDefault="002350BB">
      <w:pPr>
        <w:pStyle w:val="Bodytext20"/>
        <w:framePr w:wrap="none" w:vAnchor="page" w:hAnchor="page" w:x="4581" w:y="9711"/>
        <w:shd w:val="clear" w:color="auto" w:fill="auto"/>
        <w:spacing w:line="212" w:lineRule="exact"/>
        <w:ind w:firstLine="0"/>
      </w:pPr>
      <w:r>
        <w:t>V Ostravě dne 20. prosince 2017</w:t>
      </w:r>
    </w:p>
    <w:p w:rsidR="00915985" w:rsidRDefault="002350BB">
      <w:pPr>
        <w:pStyle w:val="Bodytext20"/>
        <w:framePr w:w="4536" w:h="595" w:hRule="exact" w:wrap="none" w:vAnchor="page" w:hAnchor="page" w:x="1504" w:y="11538"/>
        <w:shd w:val="clear" w:color="auto" w:fill="auto"/>
        <w:spacing w:line="269" w:lineRule="exact"/>
        <w:ind w:firstLine="0"/>
        <w:jc w:val="both"/>
      </w:pPr>
      <w:bookmarkStart w:id="4" w:name="_GoBack"/>
      <w:bookmarkEnd w:id="4"/>
      <w:r>
        <w:t>za Moravskoslezské inovační centrum Ostrava, a.s. Mgr. Pavel Csank, předseda představenstva</w:t>
      </w:r>
    </w:p>
    <w:p w:rsidR="00915985" w:rsidRDefault="002350BB">
      <w:pPr>
        <w:pStyle w:val="Bodytext20"/>
        <w:framePr w:w="1834" w:h="538" w:hRule="exact" w:wrap="none" w:vAnchor="page" w:hAnchor="page" w:x="7149" w:y="11592"/>
        <w:shd w:val="clear" w:color="auto" w:fill="auto"/>
        <w:spacing w:line="212" w:lineRule="exact"/>
        <w:ind w:firstLine="0"/>
      </w:pPr>
      <w:r>
        <w:t>za bV24 s.r.o.</w:t>
      </w:r>
    </w:p>
    <w:p w:rsidR="00915985" w:rsidRDefault="002350BB">
      <w:pPr>
        <w:pStyle w:val="Bodytext20"/>
        <w:framePr w:w="1834" w:h="538" w:hRule="exact" w:wrap="none" w:vAnchor="page" w:hAnchor="page" w:x="7149" w:y="11592"/>
        <w:shd w:val="clear" w:color="auto" w:fill="auto"/>
        <w:spacing w:line="212" w:lineRule="exact"/>
        <w:ind w:firstLine="0"/>
      </w:pPr>
      <w:r>
        <w:t>Petr Buroň, jednatel</w:t>
      </w:r>
    </w:p>
    <w:p w:rsidR="00915985" w:rsidRDefault="002350BB">
      <w:pPr>
        <w:pStyle w:val="Bodytext20"/>
        <w:framePr w:wrap="none" w:vAnchor="page" w:hAnchor="page" w:x="1513" w:y="12691"/>
        <w:shd w:val="clear" w:color="auto" w:fill="auto"/>
        <w:spacing w:line="212" w:lineRule="exact"/>
        <w:ind w:firstLine="0"/>
      </w:pPr>
      <w:r>
        <w:t>Příloha č. 1 - půdorysné plánky</w:t>
      </w:r>
    </w:p>
    <w:p w:rsidR="00915985" w:rsidRDefault="002350BB">
      <w:pPr>
        <w:pStyle w:val="Headerorfooter20"/>
        <w:framePr w:wrap="none" w:vAnchor="page" w:hAnchor="page" w:x="1403" w:y="16250"/>
        <w:shd w:val="clear" w:color="auto" w:fill="auto"/>
      </w:pPr>
      <w:r>
        <w:rPr>
          <w:rStyle w:val="Headerorfooter21"/>
          <w:b/>
          <w:bCs/>
        </w:rPr>
        <w:t>MS!C</w:t>
      </w:r>
    </w:p>
    <w:p w:rsidR="00915985" w:rsidRDefault="002350BB">
      <w:pPr>
        <w:pStyle w:val="Headerorfooter0"/>
        <w:framePr w:wrap="none" w:vAnchor="page" w:hAnchor="page" w:x="4643" w:y="16498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+ </w:t>
      </w:r>
      <w:hyperlink r:id="rId9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rStyle w:val="Headerorfooter1"/>
          <w:b/>
          <w:bCs/>
          <w:lang w:val="cs-CZ" w:eastAsia="cs-CZ" w:bidi="cs-CZ"/>
        </w:rPr>
        <w:t xml:space="preserve">+ </w:t>
      </w:r>
      <w:hyperlink r:id="rId10" w:history="1">
        <w:r>
          <w:rPr>
            <w:rStyle w:val="Headerorfooter1"/>
            <w:b/>
            <w:bCs/>
          </w:rPr>
          <w:t>www.ms-ic.cz</w:t>
        </w:r>
      </w:hyperlink>
    </w:p>
    <w:p w:rsidR="00915985" w:rsidRDefault="00915985">
      <w:pPr>
        <w:framePr w:wrap="none" w:vAnchor="page" w:hAnchor="page" w:x="155" w:y="17079"/>
      </w:pPr>
    </w:p>
    <w:p w:rsidR="00915985" w:rsidRDefault="00915985">
      <w:pPr>
        <w:rPr>
          <w:sz w:val="2"/>
          <w:szCs w:val="2"/>
        </w:rPr>
        <w:sectPr w:rsidR="009159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5985" w:rsidRDefault="002350BB">
      <w:pPr>
        <w:rPr>
          <w:sz w:val="2"/>
          <w:szCs w:val="2"/>
        </w:rPr>
      </w:pPr>
      <w:r>
        <w:lastRenderedPageBreak/>
        <w:pict>
          <v:rect id="_x0000_s1032" style="position:absolute;margin-left:295.7pt;margin-top:727.55pt;width:14.15pt;height:13.45pt;z-index:-251658752;mso-position-horizontal-relative:page;mso-position-vertical-relative:page" fillcolor="#fdfdfd" stroked="f">
            <w10:wrap anchorx="page" anchory="page"/>
          </v:rect>
        </w:pict>
      </w:r>
    </w:p>
    <w:p w:rsidR="00915985" w:rsidRDefault="002350BB">
      <w:pPr>
        <w:framePr w:wrap="none" w:vAnchor="page" w:hAnchor="page" w:x="2680" w:y="3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"C:\\Users\\Petra Ciasnochová\\Desktop\\bV24\\media\\image3.jpeg" \* MERGEFORMATINET</w:instrText>
      </w:r>
      <w:r>
        <w:instrText xml:space="preserve"> </w:instrText>
      </w:r>
      <w:r>
        <w:fldChar w:fldCharType="separate"/>
      </w:r>
      <w:r w:rsidR="004458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9.9pt;height:810.8pt">
            <v:imagedata r:id="rId11" r:href="rId12"/>
          </v:shape>
        </w:pict>
      </w:r>
      <w:r>
        <w:fldChar w:fldCharType="end"/>
      </w:r>
    </w:p>
    <w:p w:rsidR="00915985" w:rsidRDefault="00915985">
      <w:pPr>
        <w:rPr>
          <w:sz w:val="2"/>
          <w:szCs w:val="2"/>
        </w:rPr>
        <w:sectPr w:rsidR="009159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5985" w:rsidRDefault="002350BB">
      <w:pPr>
        <w:pStyle w:val="Headerorfooter30"/>
        <w:framePr w:wrap="none" w:vAnchor="page" w:hAnchor="page" w:x="5622" w:y="620"/>
        <w:shd w:val="clear" w:color="auto" w:fill="auto"/>
        <w:ind w:left="640"/>
      </w:pPr>
      <w:r>
        <w:lastRenderedPageBreak/>
        <w:t>«4</w:t>
      </w:r>
    </w:p>
    <w:p w:rsidR="00915985" w:rsidRDefault="00915985">
      <w:pPr>
        <w:framePr w:wrap="none" w:vAnchor="page" w:hAnchor="page" w:x="9587" w:y="515"/>
      </w:pPr>
    </w:p>
    <w:p w:rsidR="00915985" w:rsidRDefault="002350BB">
      <w:pPr>
        <w:pStyle w:val="Headerorfooter40"/>
        <w:framePr w:wrap="none" w:vAnchor="page" w:hAnchor="page" w:x="11579" w:y="630"/>
        <w:shd w:val="clear" w:color="auto" w:fill="auto"/>
      </w:pPr>
      <w:r>
        <w:rPr>
          <w:rStyle w:val="Headerorfooter41"/>
          <w:i/>
          <w:iCs/>
        </w:rPr>
        <w:t>(ÍB)</w:t>
      </w:r>
    </w:p>
    <w:p w:rsidR="00915985" w:rsidRDefault="002350BB">
      <w:pPr>
        <w:pStyle w:val="Headerorfooter50"/>
        <w:framePr w:wrap="none" w:vAnchor="page" w:hAnchor="page" w:x="12712" w:y="653"/>
        <w:shd w:val="clear" w:color="auto" w:fill="auto"/>
      </w:pPr>
      <w:r>
        <w:rPr>
          <w:rStyle w:val="Headerorfooter51"/>
        </w:rPr>
        <w:t>(</w:t>
      </w:r>
      <w:r>
        <w:rPr>
          <w:rStyle w:val="Headerorfooter555ptSpacing0pt"/>
        </w:rPr>
        <w:t>29</w:t>
      </w:r>
      <w:r>
        <w:rPr>
          <w:rStyle w:val="Headerorfooter51"/>
          <w:vertAlign w:val="superscript"/>
        </w:rPr>
        <w:t>s</w:t>
      </w:r>
      <w:r>
        <w:rPr>
          <w:rStyle w:val="Headerorfooter51"/>
        </w:rPr>
        <w:t>)</w:t>
      </w:r>
    </w:p>
    <w:p w:rsidR="00915985" w:rsidRDefault="002350BB">
      <w:pPr>
        <w:pStyle w:val="Picturecaption50"/>
        <w:framePr w:wrap="none" w:vAnchor="page" w:hAnchor="page" w:x="3534" w:y="7774"/>
        <w:shd w:val="clear" w:color="auto" w:fill="auto"/>
      </w:pPr>
      <w:r>
        <w:t xml:space="preserve">SCHÉMA ROZSAHU TEPELNÉ KOLACE I.PP POD ÚROVNI </w:t>
      </w:r>
      <w:r>
        <w:t>UPRAVENÉHO TERÉNU</w:t>
      </w:r>
    </w:p>
    <w:p w:rsidR="00915985" w:rsidRDefault="002350BB">
      <w:pPr>
        <w:pStyle w:val="Picturecaption20"/>
        <w:framePr w:w="802" w:h="384" w:hRule="exact" w:wrap="none" w:vAnchor="page" w:hAnchor="page" w:x="3635" w:y="6142"/>
        <w:shd w:val="clear" w:color="auto" w:fill="auto"/>
      </w:pPr>
      <w:r>
        <w:t>(J) ww otívimví *</w:t>
      </w:r>
    </w:p>
    <w:p w:rsidR="00915985" w:rsidRDefault="002350BB">
      <w:pPr>
        <w:pStyle w:val="Picturecaption30"/>
        <w:framePr w:w="802" w:h="384" w:hRule="exact" w:wrap="none" w:vAnchor="page" w:hAnchor="page" w:x="3635" w:y="6142"/>
        <w:shd w:val="clear" w:color="auto" w:fill="auto"/>
        <w:tabs>
          <w:tab w:val="left" w:pos="173"/>
        </w:tabs>
      </w:pPr>
      <w:r>
        <w:t>(Ól)</w:t>
      </w:r>
      <w:r>
        <w:tab/>
        <w:t>WC QTIVÍQAVÍ A CI(W</w:t>
      </w:r>
    </w:p>
    <w:p w:rsidR="00915985" w:rsidRDefault="002350BB">
      <w:pPr>
        <w:pStyle w:val="Picturecaption20"/>
        <w:framePr w:w="802" w:h="384" w:hRule="exact" w:wrap="none" w:vAnchor="page" w:hAnchor="page" w:x="3635" w:y="6142"/>
        <w:shd w:val="clear" w:color="auto" w:fill="auto"/>
        <w:spacing w:line="110" w:lineRule="exact"/>
      </w:pPr>
      <w:r>
        <w:t xml:space="preserve">(ÓT) smo </w:t>
      </w:r>
      <w:r>
        <w:rPr>
          <w:rStyle w:val="Picturecaption2SmallCaps"/>
        </w:rPr>
        <w:t xml:space="preserve">otevípavé </w:t>
      </w:r>
      <w:r>
        <w:rPr>
          <w:rStyle w:val="Picturecaption2SmallCaps"/>
          <w:lang w:val="en-US" w:eastAsia="en-US" w:bidi="en-US"/>
        </w:rPr>
        <w:t>a</w:t>
      </w:r>
      <w:r>
        <w:rPr>
          <w:lang w:val="en-US" w:eastAsia="en-US" w:bidi="en-US"/>
        </w:rPr>
        <w:t xml:space="preserve"> snout</w:t>
      </w:r>
    </w:p>
    <w:p w:rsidR="00915985" w:rsidRDefault="002350BB">
      <w:pPr>
        <w:pStyle w:val="Picturecaption40"/>
        <w:framePr w:wrap="none" w:vAnchor="page" w:hAnchor="page" w:x="3664" w:y="5907"/>
        <w:shd w:val="clear" w:color="auto" w:fill="auto"/>
      </w:pPr>
      <w:r>
        <w:t>LEGENDA OTEVÍRÁNÍ OKEN:</w:t>
      </w:r>
    </w:p>
    <w:p w:rsidR="00915985" w:rsidRDefault="002350BB">
      <w:pPr>
        <w:pStyle w:val="Picturecaption40"/>
        <w:framePr w:wrap="none" w:vAnchor="page" w:hAnchor="page" w:x="3659" w:y="6646"/>
        <w:shd w:val="clear" w:color="auto" w:fill="auto"/>
      </w:pPr>
      <w:r>
        <w:t>LEGENDA ZNAČENÍ:</w:t>
      </w:r>
    </w:p>
    <w:p w:rsidR="00915985" w:rsidRDefault="002350BB">
      <w:pPr>
        <w:pStyle w:val="Bodytext60"/>
        <w:framePr w:w="6605" w:h="435" w:hRule="exact" w:wrap="none" w:vAnchor="page" w:hAnchor="page" w:x="3650" w:y="7073"/>
        <w:shd w:val="clear" w:color="auto" w:fill="auto"/>
        <w:tabs>
          <w:tab w:val="left" w:pos="6494"/>
        </w:tabs>
      </w:pPr>
      <w:r>
        <w:rPr>
          <w:rStyle w:val="Bodytext645ptScaling50"/>
        </w:rPr>
        <w:t xml:space="preserve">(c?) </w:t>
      </w:r>
      <w:r>
        <w:t xml:space="preserve">ZÁBRADLÍ OCELOVÉ . POVROCVÁ LfRAVA . «REZ. VÝPLŇ . BEZPEtNCCTw </w:t>
      </w:r>
      <w:r>
        <w:rPr>
          <w:lang w:val="de-DE" w:eastAsia="de-DE" w:bidi="de-DE"/>
        </w:rPr>
        <w:t xml:space="preserve">»10 </w:t>
      </w:r>
      <w:r>
        <w:t>CCWEI</w:t>
      </w:r>
      <w:r>
        <w:tab/>
        <w:t>|</w:t>
      </w:r>
    </w:p>
    <w:p w:rsidR="00915985" w:rsidRDefault="002350BB">
      <w:pPr>
        <w:pStyle w:val="Bodytext60"/>
        <w:framePr w:w="6605" w:h="435" w:hRule="exact" w:wrap="none" w:vAnchor="page" w:hAnchor="page" w:x="3650" w:y="7073"/>
        <w:shd w:val="clear" w:color="auto" w:fill="auto"/>
        <w:ind w:right="4080" w:firstLine="280"/>
        <w:jc w:val="left"/>
      </w:pPr>
      <w:r>
        <w:rPr>
          <w:rStyle w:val="Bodytext6SmallCapsScaling70"/>
        </w:rPr>
        <w:t xml:space="preserve">vý'ka </w:t>
      </w:r>
      <w:r>
        <w:t xml:space="preserve">ZÁBRADLÍ </w:t>
      </w:r>
      <w:r>
        <w:rPr>
          <w:lang w:val="de-DE" w:eastAsia="de-DE" w:bidi="de-DE"/>
        </w:rPr>
        <w:t xml:space="preserve">«Km» </w:t>
      </w:r>
      <w:r>
        <w:rPr>
          <w:rStyle w:val="Bodytext6SmallCapsScaling70"/>
        </w:rPr>
        <w:t xml:space="preserve">NÝSka </w:t>
      </w:r>
      <w:r>
        <w:t xml:space="preserve">BÍZPCt-CCM SKLA - RESP íiftiA ca «5Cm»l (H) ZÁBRACli OCELOVÉ - POVRCHOVÁ ÚPRAVA . NEREZ, VÝPLŇ . HJRlZCKlÁLJvi PRUTY, «REZOVÉ MADLO »íiu úorMil «OOwV* PSiPAEřť NA </w:t>
      </w:r>
      <w:r>
        <w:rPr>
          <w:rStyle w:val="Bodytext6SmallCaps"/>
        </w:rPr>
        <w:t>CTÉNÁCh</w:t>
      </w:r>
      <w:r>
        <w:t xml:space="preserve"> 60ÉNÍCH CTÉN NA SfrCOftí «REZOVÉ </w:t>
      </w:r>
      <w:r>
        <w:rPr>
          <w:rStyle w:val="Bodytext6SmallCaps"/>
        </w:rPr>
        <w:t>maOlOI</w:t>
      </w:r>
    </w:p>
    <w:p w:rsidR="00915985" w:rsidRDefault="002350BB">
      <w:pPr>
        <w:rPr>
          <w:sz w:val="2"/>
          <w:szCs w:val="2"/>
        </w:rPr>
      </w:pPr>
      <w:r>
        <w:pict>
          <v:shape id="_x0000_s1029" type="#_x0000_t75" style="position:absolute;margin-left:100.6pt;margin-top:52.4pt;width:643.7pt;height:300pt;z-index:-251658751;mso-wrap-distance-left:5pt;mso-wrap-distance-right:5pt;mso-position-horizontal-relative:page;mso-position-vertical-relative:page" wrapcoords="0 0">
            <v:imagedata r:id="rId13" o:title="image4"/>
            <w10:wrap anchorx="page" anchory="page"/>
          </v:shape>
        </w:pict>
      </w:r>
      <w:r>
        <w:pict>
          <v:shape id="_x0000_s1030" type="#_x0000_t75" style="position:absolute;margin-left:177.15pt;margin-top:380.95pt;width:569.75pt;height:193.45pt;z-index:-251658750;mso-wrap-distance-left:5pt;mso-wrap-distance-right:5pt;mso-position-horizontal-relative:page;mso-position-vertical-relative:page" wrapcoords="0 0">
            <v:imagedata r:id="rId14" o:title="image5"/>
            <w10:wrap anchorx="page" anchory="page"/>
          </v:shape>
        </w:pict>
      </w:r>
    </w:p>
    <w:sectPr w:rsidR="0091598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0BB" w:rsidRDefault="002350BB">
      <w:r>
        <w:separator/>
      </w:r>
    </w:p>
  </w:endnote>
  <w:endnote w:type="continuationSeparator" w:id="0">
    <w:p w:rsidR="002350BB" w:rsidRDefault="0023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0BB" w:rsidRDefault="002350BB"/>
  </w:footnote>
  <w:footnote w:type="continuationSeparator" w:id="0">
    <w:p w:rsidR="002350BB" w:rsidRDefault="002350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2F67"/>
    <w:multiLevelType w:val="multilevel"/>
    <w:tmpl w:val="850C97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363E9D"/>
    <w:multiLevelType w:val="multilevel"/>
    <w:tmpl w:val="86EC6E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985"/>
    <w:rsid w:val="002350BB"/>
    <w:rsid w:val="00445850"/>
    <w:rsid w:val="0091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EF243E5"/>
  <w15:docId w15:val="{EF6C6119-1551-42AB-810B-AF44E593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Arial40pt">
    <w:name w:val="Other + Arial;40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456998"/>
      <w:spacing w:val="0"/>
      <w:w w:val="100"/>
      <w:position w:val="0"/>
      <w:sz w:val="80"/>
      <w:szCs w:val="80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8ptNotItalic">
    <w:name w:val="Body text (5) + 8 pt;Not 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95ptBold">
    <w:name w:val="Body text (5) + 9.5 pt;Bold"/>
    <w:basedOn w:val="Body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95ptNotItalic">
    <w:name w:val="Body text (5) + 9.5 pt;Not 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456998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456998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3">
    <w:name w:val="Header or footer (3)_"/>
    <w:basedOn w:val="Standardnpsmoodstavce"/>
    <w:link w:val="Headerorfooter3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1"/>
      <w:szCs w:val="11"/>
      <w:u w:val="none"/>
      <w:lang w:val="de-DE" w:eastAsia="de-DE" w:bidi="de-DE"/>
    </w:rPr>
  </w:style>
  <w:style w:type="character" w:customStyle="1" w:styleId="Headerorfooter4">
    <w:name w:val="Header or footer (4)_"/>
    <w:basedOn w:val="Standardnpsmoodstavce"/>
    <w:link w:val="Headerorfooter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eaderorfooter41">
    <w:name w:val="Header or footer (4)"/>
    <w:basedOn w:val="Headerorfooter4"/>
    <w:rPr>
      <w:rFonts w:ascii="Arial" w:eastAsia="Arial" w:hAnsi="Arial" w:cs="Arial"/>
      <w:b w:val="0"/>
      <w:bCs w:val="0"/>
      <w:i/>
      <w:iCs/>
      <w:smallCaps w:val="0"/>
      <w:strike w:val="0"/>
      <w:color w:val="DCBB8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5">
    <w:name w:val="Header or footer (5)_"/>
    <w:basedOn w:val="Standardnpsmoodstavce"/>
    <w:link w:val="Headerorfooter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Headerorfooter51">
    <w:name w:val="Header or footer (5)"/>
    <w:basedOn w:val="Headerorfooter5"/>
    <w:rPr>
      <w:rFonts w:ascii="Arial" w:eastAsia="Arial" w:hAnsi="Arial" w:cs="Arial"/>
      <w:b w:val="0"/>
      <w:bCs w:val="0"/>
      <w:i w:val="0"/>
      <w:iCs w:val="0"/>
      <w:smallCaps w:val="0"/>
      <w:strike w:val="0"/>
      <w:color w:val="DCBB8F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erorfooter555ptSpacing0pt">
    <w:name w:val="Header or footer (5) + 5.5 pt;Spacing 0 pt"/>
    <w:basedOn w:val="Headerorfooter5"/>
    <w:rPr>
      <w:rFonts w:ascii="Arial" w:eastAsia="Arial" w:hAnsi="Arial" w:cs="Arial"/>
      <w:b w:val="0"/>
      <w:bCs w:val="0"/>
      <w:i w:val="0"/>
      <w:iCs w:val="0"/>
      <w:smallCaps w:val="0"/>
      <w:strike w:val="0"/>
      <w:color w:val="DCBB8F"/>
      <w:spacing w:val="1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9"/>
      <w:szCs w:val="9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w w:val="75"/>
      <w:sz w:val="8"/>
      <w:szCs w:val="8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2SmallCaps">
    <w:name w:val="Picture caption (2) + Small Caps"/>
    <w:basedOn w:val="Picturecaption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75"/>
      <w:position w:val="0"/>
      <w:sz w:val="8"/>
      <w:szCs w:val="8"/>
      <w:u w:val="none"/>
      <w:lang w:val="cs-CZ" w:eastAsia="cs-CZ" w:bidi="cs-CZ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11"/>
      <w:szCs w:val="11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w w:val="75"/>
      <w:sz w:val="8"/>
      <w:szCs w:val="8"/>
      <w:u w:val="none"/>
    </w:rPr>
  </w:style>
  <w:style w:type="character" w:customStyle="1" w:styleId="Bodytext645ptScaling50">
    <w:name w:val="Body text (6) + 4.5 pt;Scaling 50%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9"/>
      <w:szCs w:val="9"/>
      <w:u w:val="none"/>
      <w:lang w:val="cs-CZ" w:eastAsia="cs-CZ" w:bidi="cs-CZ"/>
    </w:rPr>
  </w:style>
  <w:style w:type="character" w:customStyle="1" w:styleId="Bodytext6SmallCapsScaling70">
    <w:name w:val="Body text (6) + Small Caps;Scaling 70%"/>
    <w:basedOn w:val="Body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70"/>
      <w:position w:val="0"/>
      <w:sz w:val="8"/>
      <w:szCs w:val="8"/>
      <w:u w:val="none"/>
      <w:lang w:val="cs-CZ" w:eastAsia="cs-CZ" w:bidi="cs-CZ"/>
    </w:rPr>
  </w:style>
  <w:style w:type="character" w:customStyle="1" w:styleId="Bodytext6SmallCaps">
    <w:name w:val="Body text (6) + Small Caps"/>
    <w:basedOn w:val="Body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75"/>
      <w:position w:val="0"/>
      <w:sz w:val="8"/>
      <w:szCs w:val="8"/>
      <w:u w:val="none"/>
      <w:lang w:val="cs-CZ" w:eastAsia="cs-CZ" w:bidi="cs-CZ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68" w:lineRule="exact"/>
      <w:jc w:val="center"/>
    </w:pPr>
    <w:rPr>
      <w:rFonts w:ascii="Arial" w:eastAsia="Arial" w:hAnsi="Arial" w:cs="Arial"/>
      <w:b/>
      <w:bCs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80" w:line="264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4" w:lineRule="exact"/>
      <w:ind w:hanging="340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80" w:line="212" w:lineRule="exact"/>
      <w:jc w:val="center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80" w:line="21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80" w:after="280" w:line="264" w:lineRule="exact"/>
      <w:ind w:hanging="340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558" w:lineRule="exact"/>
    </w:pPr>
    <w:rPr>
      <w:rFonts w:ascii="Arial" w:eastAsia="Arial" w:hAnsi="Arial" w:cs="Arial"/>
      <w:b/>
      <w:bCs/>
      <w:sz w:val="50"/>
      <w:szCs w:val="5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380" w:after="140" w:line="190" w:lineRule="exact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11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122" w:lineRule="exact"/>
    </w:pPr>
    <w:rPr>
      <w:rFonts w:ascii="Arial" w:eastAsia="Arial" w:hAnsi="Arial" w:cs="Arial"/>
      <w:spacing w:val="10"/>
      <w:sz w:val="11"/>
      <w:szCs w:val="11"/>
      <w:lang w:val="de-DE" w:eastAsia="de-DE" w:bidi="de-DE"/>
    </w:rPr>
  </w:style>
  <w:style w:type="paragraph" w:customStyle="1" w:styleId="Headerorfooter40">
    <w:name w:val="Header or footer (4)"/>
    <w:basedOn w:val="Normln"/>
    <w:link w:val="Headerorfooter4"/>
    <w:pPr>
      <w:shd w:val="clear" w:color="auto" w:fill="FFFFFF"/>
      <w:spacing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erorfooter50">
    <w:name w:val="Header or footer (5)"/>
    <w:basedOn w:val="Normln"/>
    <w:link w:val="Headerorfooter5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00" w:lineRule="exact"/>
    </w:pPr>
    <w:rPr>
      <w:rFonts w:ascii="Arial" w:eastAsia="Arial" w:hAnsi="Arial" w:cs="Arial"/>
      <w:w w:val="66"/>
      <w:sz w:val="9"/>
      <w:szCs w:val="9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90" w:lineRule="exact"/>
      <w:jc w:val="both"/>
    </w:pPr>
    <w:rPr>
      <w:rFonts w:ascii="Arial" w:eastAsia="Arial" w:hAnsi="Arial" w:cs="Arial"/>
      <w:w w:val="75"/>
      <w:sz w:val="8"/>
      <w:szCs w:val="8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1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22" w:lineRule="exact"/>
    </w:pPr>
    <w:rPr>
      <w:rFonts w:ascii="Arial" w:eastAsia="Arial" w:hAnsi="Arial" w:cs="Arial"/>
      <w:w w:val="66"/>
      <w:sz w:val="11"/>
      <w:szCs w:val="1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91" w:lineRule="exact"/>
      <w:jc w:val="both"/>
    </w:pPr>
    <w:rPr>
      <w:rFonts w:ascii="Arial" w:eastAsia="Arial" w:hAnsi="Arial" w:cs="Arial"/>
      <w:w w:val="75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ic.c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ms-ic.cz" TargetMode="External"/><Relationship Id="rId12" Type="http://schemas.openxmlformats.org/officeDocument/2006/relationships/image" Target="media/image3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s-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s-ic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Ciasnochová</cp:lastModifiedBy>
  <cp:revision>3</cp:revision>
  <dcterms:created xsi:type="dcterms:W3CDTF">2018-01-02T13:31:00Z</dcterms:created>
  <dcterms:modified xsi:type="dcterms:W3CDTF">2018-01-02T13:33:00Z</dcterms:modified>
</cp:coreProperties>
</file>