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B1" w:rsidRDefault="00D20665">
      <w:pPr>
        <w:pStyle w:val="Other0"/>
        <w:framePr w:wrap="none" w:vAnchor="page" w:hAnchor="page" w:x="9302" w:y="121"/>
        <w:shd w:val="clear" w:color="auto" w:fill="auto"/>
        <w:spacing w:line="320" w:lineRule="exact"/>
        <w:jc w:val="both"/>
      </w:pPr>
      <w:r>
        <w:rPr>
          <w:rStyle w:val="OtherArial16ptItalic"/>
        </w:rPr>
        <w:t>tf/d/MOI</w:t>
      </w:r>
    </w:p>
    <w:p w:rsidR="00DD09B1" w:rsidRDefault="00D20665">
      <w:pPr>
        <w:pStyle w:val="Bodytext30"/>
        <w:framePr w:w="9096" w:h="2471" w:hRule="exact" w:wrap="none" w:vAnchor="page" w:hAnchor="page" w:x="1439" w:y="118"/>
        <w:shd w:val="clear" w:color="auto" w:fill="auto"/>
        <w:ind w:left="63"/>
      </w:pPr>
      <w:r>
        <w:rPr>
          <w:rStyle w:val="Bodytext31"/>
        </w:rPr>
        <w:t>I</w:t>
      </w:r>
    </w:p>
    <w:p w:rsidR="00DD09B1" w:rsidRDefault="00D20665">
      <w:pPr>
        <w:pStyle w:val="Bodytext40"/>
        <w:framePr w:w="9096" w:h="2471" w:hRule="exact" w:wrap="none" w:vAnchor="page" w:hAnchor="page" w:x="1439" w:y="118"/>
        <w:shd w:val="clear" w:color="auto" w:fill="auto"/>
        <w:ind w:left="63"/>
      </w:pPr>
      <w:r>
        <w:rPr>
          <w:rStyle w:val="Bodytext41"/>
        </w:rPr>
        <w:t>C</w:t>
      </w:r>
    </w:p>
    <w:p w:rsidR="00DD09B1" w:rsidRDefault="00D20665">
      <w:pPr>
        <w:pStyle w:val="Heading30"/>
        <w:framePr w:w="9096" w:h="2471" w:hRule="exact" w:wrap="none" w:vAnchor="page" w:hAnchor="page" w:x="1439" w:y="118"/>
        <w:shd w:val="clear" w:color="auto" w:fill="auto"/>
        <w:ind w:left="63"/>
      </w:pPr>
      <w:bookmarkStart w:id="0" w:name="bookmark0"/>
      <w:r>
        <w:t>Smlouva o o zprostředkování přístupu uživatelů</w:t>
      </w:r>
      <w:bookmarkEnd w:id="0"/>
    </w:p>
    <w:p w:rsidR="00DD09B1" w:rsidRDefault="00D20665">
      <w:pPr>
        <w:pStyle w:val="Heading30"/>
        <w:framePr w:w="9096" w:h="2471" w:hRule="exact" w:wrap="none" w:vAnchor="page" w:hAnchor="page" w:x="1439" w:y="118"/>
        <w:shd w:val="clear" w:color="auto" w:fill="auto"/>
        <w:ind w:left="63" w:right="20"/>
        <w:jc w:val="center"/>
      </w:pPr>
      <w:bookmarkStart w:id="1" w:name="bookmark1"/>
      <w:r>
        <w:t>ke službám sítě Internet</w:t>
      </w:r>
      <w:bookmarkEnd w:id="1"/>
    </w:p>
    <w:p w:rsidR="00DD09B1" w:rsidRDefault="00D20665">
      <w:pPr>
        <w:pStyle w:val="Heading40"/>
        <w:framePr w:w="9096" w:h="4684" w:hRule="exact" w:wrap="none" w:vAnchor="page" w:hAnchor="page" w:x="1439" w:y="3256"/>
        <w:shd w:val="clear" w:color="auto" w:fill="auto"/>
        <w:spacing w:before="0"/>
        <w:ind w:left="600"/>
      </w:pPr>
      <w:bookmarkStart w:id="2" w:name="bookmark2"/>
      <w:r>
        <w:t>Moravskoslezské inovační centrum Ostrava, a.s.</w:t>
      </w:r>
      <w:bookmarkEnd w:id="2"/>
    </w:p>
    <w:p w:rsidR="00DD09B1" w:rsidRDefault="00D20665">
      <w:pPr>
        <w:pStyle w:val="Bodytext20"/>
        <w:framePr w:w="9096" w:h="4684" w:hRule="exact" w:wrap="none" w:vAnchor="page" w:hAnchor="page" w:x="1439" w:y="3256"/>
        <w:shd w:val="clear" w:color="auto" w:fill="auto"/>
        <w:ind w:firstLine="0"/>
      </w:pPr>
      <w:r>
        <w:t>sídlo: Technologická 372/2, Pustkovec, Ostrava, PSČ 708 00 IČO 25379631 DIČ CZ25379631</w:t>
      </w:r>
    </w:p>
    <w:p w:rsidR="00DD09B1" w:rsidRDefault="00D20665">
      <w:pPr>
        <w:pStyle w:val="Bodytext20"/>
        <w:framePr w:w="9096" w:h="4684" w:hRule="exact" w:wrap="none" w:vAnchor="page" w:hAnchor="page" w:x="1439" w:y="3256"/>
        <w:shd w:val="clear" w:color="auto" w:fill="auto"/>
        <w:spacing w:after="382"/>
        <w:ind w:firstLine="0"/>
      </w:pPr>
      <w:r>
        <w:t xml:space="preserve">zapsána v obchodním rejstříku Krajského soudu v Ostravě, oddíl B, vložka 1686 jednající: </w:t>
      </w:r>
      <w:r>
        <w:rPr>
          <w:rStyle w:val="Bodytext2Bold"/>
        </w:rPr>
        <w:t>Mgr. Pavel Csank, předseda představenstva</w:t>
      </w:r>
    </w:p>
    <w:p w:rsidR="00DD09B1" w:rsidRDefault="00D20665">
      <w:pPr>
        <w:pStyle w:val="Bodytext20"/>
        <w:framePr w:w="9096" w:h="4684" w:hRule="exact" w:wrap="none" w:vAnchor="page" w:hAnchor="page" w:x="1439" w:y="3256"/>
        <w:shd w:val="clear" w:color="auto" w:fill="auto"/>
        <w:spacing w:after="340" w:line="212" w:lineRule="exact"/>
        <w:ind w:left="600" w:hanging="600"/>
      </w:pPr>
      <w:r>
        <w:t>jako „Nájemce" na straně jedné</w:t>
      </w:r>
    </w:p>
    <w:p w:rsidR="00DD09B1" w:rsidRDefault="00D20665">
      <w:pPr>
        <w:pStyle w:val="Bodytext20"/>
        <w:framePr w:w="9096" w:h="4684" w:hRule="exact" w:wrap="none" w:vAnchor="page" w:hAnchor="page" w:x="1439" w:y="3256"/>
        <w:shd w:val="clear" w:color="auto" w:fill="auto"/>
        <w:spacing w:after="298" w:line="212" w:lineRule="exact"/>
        <w:ind w:left="600" w:hanging="600"/>
      </w:pPr>
      <w:r>
        <w:t>a</w:t>
      </w:r>
    </w:p>
    <w:p w:rsidR="00DD09B1" w:rsidRDefault="00D20665">
      <w:pPr>
        <w:pStyle w:val="Heading40"/>
        <w:framePr w:w="9096" w:h="4684" w:hRule="exact" w:wrap="none" w:vAnchor="page" w:hAnchor="page" w:x="1439" w:y="3256"/>
        <w:shd w:val="clear" w:color="auto" w:fill="auto"/>
        <w:spacing w:before="0"/>
        <w:ind w:left="600"/>
      </w:pPr>
      <w:bookmarkStart w:id="3" w:name="bookmark3"/>
      <w:r>
        <w:t>TEKNICS s.r.o.</w:t>
      </w:r>
      <w:bookmarkEnd w:id="3"/>
    </w:p>
    <w:p w:rsidR="00DD09B1" w:rsidRDefault="00D20665">
      <w:pPr>
        <w:pStyle w:val="Bodytext20"/>
        <w:framePr w:w="9096" w:h="4684" w:hRule="exact" w:wrap="none" w:vAnchor="page" w:hAnchor="page" w:x="1439" w:y="3256"/>
        <w:shd w:val="clear" w:color="auto" w:fill="auto"/>
        <w:ind w:firstLine="0"/>
      </w:pPr>
      <w:r>
        <w:t>sídlo: Technologická 375/3, Pustkovec, Ostrava, PSČ 708 00 IČO 06240330 DIČ:C</w:t>
      </w:r>
      <w:r>
        <w:t>Z06240330</w:t>
      </w:r>
    </w:p>
    <w:p w:rsidR="00DD09B1" w:rsidRDefault="00D20665">
      <w:pPr>
        <w:pStyle w:val="Bodytext20"/>
        <w:framePr w:w="9096" w:h="4684" w:hRule="exact" w:wrap="none" w:vAnchor="page" w:hAnchor="page" w:x="1439" w:y="3256"/>
        <w:shd w:val="clear" w:color="auto" w:fill="auto"/>
        <w:ind w:firstLine="0"/>
      </w:pPr>
      <w:r>
        <w:t xml:space="preserve">zapsána v obchodním rejstříku Krajského soudu v Ostravě, oddíl C, vložka 70554 jednající: </w:t>
      </w:r>
      <w:r>
        <w:rPr>
          <w:rStyle w:val="Bodytext2Bold"/>
          <w:lang w:val="en-US" w:eastAsia="en-US" w:bidi="en-US"/>
        </w:rPr>
        <w:t xml:space="preserve">Jorge </w:t>
      </w:r>
      <w:r>
        <w:rPr>
          <w:rStyle w:val="Bodytext2Bold"/>
        </w:rPr>
        <w:t>Bolea Lalueza, jednatel</w:t>
      </w:r>
    </w:p>
    <w:p w:rsidR="00DD09B1" w:rsidRDefault="00D20665">
      <w:pPr>
        <w:pStyle w:val="Bodytext20"/>
        <w:framePr w:wrap="none" w:vAnchor="page" w:hAnchor="page" w:x="1439" w:y="8371"/>
        <w:shd w:val="clear" w:color="auto" w:fill="auto"/>
        <w:spacing w:line="212" w:lineRule="exact"/>
        <w:ind w:left="600" w:hanging="600"/>
      </w:pPr>
      <w:r>
        <w:t>jako „Podnájemce" na straně druhé</w:t>
      </w:r>
    </w:p>
    <w:p w:rsidR="00DD09B1" w:rsidRDefault="00D20665">
      <w:pPr>
        <w:pStyle w:val="Bodytext20"/>
        <w:framePr w:w="9096" w:h="773" w:hRule="exact" w:wrap="none" w:vAnchor="page" w:hAnchor="page" w:x="1439" w:y="8981"/>
        <w:shd w:val="clear" w:color="auto" w:fill="auto"/>
        <w:spacing w:line="355" w:lineRule="exact"/>
        <w:ind w:firstLine="0"/>
        <w:jc w:val="both"/>
      </w:pPr>
      <w:r>
        <w:t xml:space="preserve">(Nájemce a Podnájemce označováni dále také jako Strany nebo Smluvní strany, tato Smlouva o </w:t>
      </w:r>
      <w:r>
        <w:t>podnájmu prostor dále též označována jako Smlouva.)</w:t>
      </w:r>
    </w:p>
    <w:p w:rsidR="00DD09B1" w:rsidRDefault="00D20665">
      <w:pPr>
        <w:pStyle w:val="Bodytext20"/>
        <w:framePr w:w="9096" w:h="3852" w:hRule="exact" w:wrap="none" w:vAnchor="page" w:hAnchor="page" w:x="1439" w:y="10891"/>
        <w:shd w:val="clear" w:color="auto" w:fill="auto"/>
        <w:spacing w:after="140" w:line="212" w:lineRule="exact"/>
        <w:ind w:right="20" w:firstLine="0"/>
        <w:jc w:val="center"/>
      </w:pPr>
      <w:r>
        <w:t>I.</w:t>
      </w:r>
    </w:p>
    <w:p w:rsidR="00DD09B1" w:rsidRDefault="00D20665">
      <w:pPr>
        <w:pStyle w:val="Heading40"/>
        <w:framePr w:w="9096" w:h="3852" w:hRule="exact" w:wrap="none" w:vAnchor="page" w:hAnchor="page" w:x="1439" w:y="10891"/>
        <w:shd w:val="clear" w:color="auto" w:fill="auto"/>
        <w:spacing w:before="0" w:after="418" w:line="212" w:lineRule="exact"/>
        <w:ind w:right="20" w:firstLine="0"/>
        <w:jc w:val="center"/>
      </w:pPr>
      <w:bookmarkStart w:id="4" w:name="bookmark4"/>
      <w:r>
        <w:t>Předmět smlouvy</w:t>
      </w:r>
      <w:bookmarkEnd w:id="4"/>
    </w:p>
    <w:p w:rsidR="00DD09B1" w:rsidRDefault="00D20665">
      <w:pPr>
        <w:pStyle w:val="Bodytext20"/>
        <w:framePr w:w="9096" w:h="3852" w:hRule="exact" w:wrap="none" w:vAnchor="page" w:hAnchor="page" w:x="1439" w:y="10891"/>
        <w:numPr>
          <w:ilvl w:val="0"/>
          <w:numId w:val="1"/>
        </w:numPr>
        <w:shd w:val="clear" w:color="auto" w:fill="auto"/>
        <w:tabs>
          <w:tab w:val="left" w:pos="566"/>
        </w:tabs>
        <w:spacing w:after="340"/>
        <w:ind w:left="600" w:hanging="600"/>
        <w:jc w:val="both"/>
      </w:pPr>
      <w:r>
        <w:t>Moravskoslezské inovační centrum Ostrava, a.s. je oprávněno k poskytování služeb dle předmětu této smlouvy na základě osvědčení Českého telekomunikačního úřadu č. 1622 ze dne 11.10.2006</w:t>
      </w:r>
      <w:r>
        <w:t>.</w:t>
      </w:r>
    </w:p>
    <w:p w:rsidR="00DD09B1" w:rsidRDefault="00D20665">
      <w:pPr>
        <w:pStyle w:val="Bodytext20"/>
        <w:framePr w:w="9096" w:h="3852" w:hRule="exact" w:wrap="none" w:vAnchor="page" w:hAnchor="page" w:x="1439" w:y="10891"/>
        <w:numPr>
          <w:ilvl w:val="0"/>
          <w:numId w:val="1"/>
        </w:numPr>
        <w:shd w:val="clear" w:color="auto" w:fill="auto"/>
        <w:tabs>
          <w:tab w:val="left" w:pos="566"/>
        </w:tabs>
        <w:spacing w:after="340"/>
        <w:ind w:left="600" w:hanging="600"/>
        <w:jc w:val="both"/>
      </w:pPr>
      <w:r>
        <w:t>Na základě této smlouvy se Moravskoslezské inovační centrum Ostrava, a.s. zavazuje poskytovat službu přístupu k síti INTERNET účastníkovi (dále také jen „služba") a účastník se zavazuje platit za poskytování služby sjednanou cenu.</w:t>
      </w:r>
    </w:p>
    <w:p w:rsidR="00DD09B1" w:rsidRDefault="00D20665">
      <w:pPr>
        <w:pStyle w:val="Bodytext20"/>
        <w:framePr w:w="9096" w:h="3852" w:hRule="exact" w:wrap="none" w:vAnchor="page" w:hAnchor="page" w:x="1439" w:y="10891"/>
        <w:numPr>
          <w:ilvl w:val="0"/>
          <w:numId w:val="1"/>
        </w:numPr>
        <w:shd w:val="clear" w:color="auto" w:fill="auto"/>
        <w:tabs>
          <w:tab w:val="left" w:pos="566"/>
        </w:tabs>
        <w:ind w:left="600" w:hanging="600"/>
      </w:pPr>
      <w:r>
        <w:t>Specifikace pro poskyto</w:t>
      </w:r>
      <w:r>
        <w:t>vání služby a dále práva a povinnosti smluvních stran jsou stanoveny v níže uvedených ujednáních.</w:t>
      </w:r>
    </w:p>
    <w:p w:rsidR="00DD09B1" w:rsidRDefault="00D20665">
      <w:pPr>
        <w:pStyle w:val="Bodytext60"/>
        <w:framePr w:wrap="none" w:vAnchor="page" w:hAnchor="page" w:x="1348" w:y="15456"/>
        <w:shd w:val="clear" w:color="auto" w:fill="auto"/>
      </w:pPr>
      <w:r>
        <w:rPr>
          <w:rStyle w:val="Bodytext61"/>
          <w:b/>
          <w:bCs/>
        </w:rPr>
        <w:t>MS!C</w:t>
      </w:r>
    </w:p>
    <w:p w:rsidR="00DD09B1" w:rsidRDefault="00D20665">
      <w:pPr>
        <w:pStyle w:val="Bodytext50"/>
        <w:framePr w:wrap="none" w:vAnchor="page" w:hAnchor="page" w:x="1439" w:y="15682"/>
        <w:shd w:val="clear" w:color="auto" w:fill="auto"/>
        <w:spacing w:before="0"/>
        <w:ind w:left="3754"/>
      </w:pPr>
      <w:r>
        <w:rPr>
          <w:rStyle w:val="Bodytext51"/>
          <w:b/>
          <w:bCs/>
          <w:lang w:val="cs-CZ" w:eastAsia="cs-CZ" w:bidi="cs-CZ"/>
        </w:rPr>
        <w:t xml:space="preserve">+420 597 305 999 + </w:t>
      </w:r>
      <w:hyperlink r:id="rId7" w:history="1">
        <w:r>
          <w:rPr>
            <w:rStyle w:val="Bodytext51"/>
            <w:b/>
            <w:bCs/>
          </w:rPr>
          <w:t>info@ms-ic.cz</w:t>
        </w:r>
      </w:hyperlink>
      <w:r>
        <w:rPr>
          <w:rStyle w:val="Bodytext51"/>
          <w:b/>
          <w:bCs/>
        </w:rPr>
        <w:t xml:space="preserve"> </w:t>
      </w:r>
      <w:r>
        <w:rPr>
          <w:rStyle w:val="Bodytext51"/>
          <w:b/>
          <w:bCs/>
          <w:lang w:val="cs-CZ" w:eastAsia="cs-CZ" w:bidi="cs-CZ"/>
        </w:rPr>
        <w:t xml:space="preserve">+ </w:t>
      </w:r>
      <w:hyperlink r:id="rId8" w:history="1">
        <w:r>
          <w:rPr>
            <w:rStyle w:val="Bodytext51"/>
            <w:b/>
            <w:bCs/>
          </w:rPr>
          <w:t>www.ms-ic.cz</w:t>
        </w:r>
      </w:hyperlink>
    </w:p>
    <w:p w:rsidR="00DD09B1" w:rsidRDefault="00DD09B1">
      <w:pPr>
        <w:rPr>
          <w:sz w:val="2"/>
          <w:szCs w:val="2"/>
        </w:rPr>
        <w:sectPr w:rsidR="00DD09B1">
          <w:pgSz w:w="11900" w:h="16840"/>
          <w:pgMar w:top="360" w:right="360" w:bottom="360" w:left="360" w:header="0" w:footer="3" w:gutter="0"/>
          <w:cols w:space="720"/>
          <w:noEndnote/>
          <w:docGrid w:linePitch="360"/>
        </w:sectPr>
      </w:pPr>
    </w:p>
    <w:p w:rsidR="00DD09B1" w:rsidRDefault="00D20665">
      <w:pPr>
        <w:rPr>
          <w:sz w:val="2"/>
          <w:szCs w:val="2"/>
        </w:rPr>
      </w:pPr>
      <w:r>
        <w:lastRenderedPageBreak/>
        <w:pict>
          <v:rect id="_x0000_s1028" style="position:absolute;margin-left:74.05pt;margin-top:107.45pt;width:451.45pt;height:102.95pt;z-index:-251658752;mso-position-horizontal-relative:page;mso-position-vertical-relative:page" fillcolor="#c8ccc9" stroked="f">
            <w10:wrap anchorx="page" anchory="page"/>
          </v:rect>
        </w:pict>
      </w:r>
    </w:p>
    <w:p w:rsidR="00DD09B1" w:rsidRDefault="00D20665">
      <w:pPr>
        <w:pStyle w:val="Headerorfooter0"/>
        <w:framePr w:wrap="none" w:vAnchor="page" w:hAnchor="page" w:x="9258" w:y="798"/>
        <w:shd w:val="clear" w:color="auto" w:fill="auto"/>
      </w:pPr>
      <w:r>
        <w:t xml:space="preserve">TEKNICS </w:t>
      </w:r>
      <w:r>
        <w:t>s.r.o.</w:t>
      </w:r>
    </w:p>
    <w:p w:rsidR="00DD09B1" w:rsidRDefault="00D20665">
      <w:pPr>
        <w:pStyle w:val="Heading10"/>
        <w:framePr w:w="9101" w:h="1775" w:hRule="exact" w:wrap="none" w:vAnchor="page" w:hAnchor="page" w:x="1453" w:y="43"/>
        <w:shd w:val="clear" w:color="auto" w:fill="auto"/>
      </w:pPr>
      <w:bookmarkStart w:id="5" w:name="bookmark5"/>
      <w:r>
        <w:rPr>
          <w:rStyle w:val="Heading11"/>
          <w:b/>
          <w:bCs/>
        </w:rPr>
        <w:t>I</w:t>
      </w:r>
      <w:bookmarkEnd w:id="5"/>
    </w:p>
    <w:p w:rsidR="00DD09B1" w:rsidRDefault="00D20665">
      <w:pPr>
        <w:pStyle w:val="Heading20"/>
        <w:framePr w:w="9101" w:h="1775" w:hRule="exact" w:wrap="none" w:vAnchor="page" w:hAnchor="page" w:x="1453" w:y="43"/>
        <w:shd w:val="clear" w:color="auto" w:fill="auto"/>
      </w:pPr>
      <w:bookmarkStart w:id="6" w:name="bookmark6"/>
      <w:r>
        <w:rPr>
          <w:rStyle w:val="Heading21"/>
        </w:rPr>
        <w:t>c</w:t>
      </w:r>
      <w:bookmarkEnd w:id="6"/>
    </w:p>
    <w:p w:rsidR="00DD09B1" w:rsidRDefault="00D20665">
      <w:pPr>
        <w:pStyle w:val="Bodytext70"/>
        <w:framePr w:w="9101" w:h="1775" w:hRule="exact" w:wrap="none" w:vAnchor="page" w:hAnchor="page" w:x="1453" w:y="43"/>
        <w:numPr>
          <w:ilvl w:val="0"/>
          <w:numId w:val="1"/>
        </w:numPr>
        <w:shd w:val="clear" w:color="auto" w:fill="auto"/>
        <w:tabs>
          <w:tab w:val="left" w:pos="436"/>
        </w:tabs>
        <w:ind w:left="460" w:right="4905"/>
      </w:pPr>
      <w:r>
        <w:t>Specifikace služby přístupu k Internetu: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88"/>
        <w:gridCol w:w="5141"/>
      </w:tblGrid>
      <w:tr w:rsidR="00DD09B1">
        <w:tblPrEx>
          <w:tblCellMar>
            <w:top w:w="0" w:type="dxa"/>
            <w:bottom w:w="0" w:type="dxa"/>
          </w:tblCellMar>
        </w:tblPrEx>
        <w:trPr>
          <w:trHeight w:hRule="exact" w:val="422"/>
        </w:trPr>
        <w:tc>
          <w:tcPr>
            <w:tcW w:w="3888" w:type="dxa"/>
            <w:tcBorders>
              <w:top w:val="single" w:sz="4" w:space="0" w:color="auto"/>
              <w:lef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firstLine="0"/>
            </w:pPr>
            <w:r>
              <w:rPr>
                <w:rStyle w:val="Bodytext2Bold0"/>
              </w:rPr>
              <w:t>Přenosová rychlost</w:t>
            </w:r>
          </w:p>
        </w:tc>
        <w:tc>
          <w:tcPr>
            <w:tcW w:w="5141" w:type="dxa"/>
            <w:tcBorders>
              <w:top w:val="single" w:sz="4" w:space="0" w:color="auto"/>
              <w:left w:val="single" w:sz="4" w:space="0" w:color="auto"/>
              <w:righ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left="160" w:firstLine="0"/>
              <w:jc w:val="both"/>
            </w:pPr>
            <w:r>
              <w:rPr>
                <w:rStyle w:val="Bodytext2Bold0"/>
              </w:rPr>
              <w:t>40 Mbit/s</w:t>
            </w:r>
          </w:p>
        </w:tc>
      </w:tr>
      <w:tr w:rsidR="00DD09B1">
        <w:tblPrEx>
          <w:tblCellMar>
            <w:top w:w="0" w:type="dxa"/>
            <w:bottom w:w="0" w:type="dxa"/>
          </w:tblCellMar>
        </w:tblPrEx>
        <w:trPr>
          <w:trHeight w:hRule="exact" w:val="403"/>
        </w:trPr>
        <w:tc>
          <w:tcPr>
            <w:tcW w:w="3888" w:type="dxa"/>
            <w:tcBorders>
              <w:top w:val="single" w:sz="4" w:space="0" w:color="auto"/>
              <w:lef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firstLine="0"/>
            </w:pPr>
            <w:r>
              <w:rPr>
                <w:rStyle w:val="Bodytext2Bold0"/>
              </w:rPr>
              <w:t>^Garantovaná přenosová rychlost *</w:t>
            </w:r>
          </w:p>
        </w:tc>
        <w:tc>
          <w:tcPr>
            <w:tcW w:w="5141" w:type="dxa"/>
            <w:tcBorders>
              <w:top w:val="single" w:sz="4" w:space="0" w:color="auto"/>
              <w:left w:val="single" w:sz="4" w:space="0" w:color="auto"/>
              <w:righ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left="160" w:firstLine="0"/>
              <w:jc w:val="both"/>
            </w:pPr>
            <w:r>
              <w:rPr>
                <w:rStyle w:val="Bodytext2Bold0"/>
              </w:rPr>
              <w:t>□sdílená přenosová rychlost **</w:t>
            </w:r>
          </w:p>
        </w:tc>
      </w:tr>
      <w:tr w:rsidR="00DD09B1">
        <w:tblPrEx>
          <w:tblCellMar>
            <w:top w:w="0" w:type="dxa"/>
            <w:bottom w:w="0" w:type="dxa"/>
          </w:tblCellMar>
        </w:tblPrEx>
        <w:trPr>
          <w:trHeight w:hRule="exact" w:val="408"/>
        </w:trPr>
        <w:tc>
          <w:tcPr>
            <w:tcW w:w="3888" w:type="dxa"/>
            <w:tcBorders>
              <w:top w:val="single" w:sz="4" w:space="0" w:color="auto"/>
              <w:lef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firstLine="0"/>
            </w:pPr>
            <w:r>
              <w:rPr>
                <w:rStyle w:val="Bodytext2Bold0"/>
              </w:rPr>
              <w:t>IP adresa poskytnuta</w:t>
            </w:r>
          </w:p>
        </w:tc>
        <w:tc>
          <w:tcPr>
            <w:tcW w:w="5141" w:type="dxa"/>
            <w:tcBorders>
              <w:top w:val="single" w:sz="4" w:space="0" w:color="auto"/>
              <w:left w:val="single" w:sz="4" w:space="0" w:color="auto"/>
              <w:righ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left="160" w:firstLine="0"/>
              <w:jc w:val="both"/>
            </w:pPr>
            <w:r>
              <w:rPr>
                <w:rStyle w:val="Bodytext2Bold0"/>
              </w:rPr>
              <w:t>[x] ANO (nově) [□ ANO (převedeno) [□ NE</w:t>
            </w:r>
          </w:p>
        </w:tc>
      </w:tr>
      <w:tr w:rsidR="00DD09B1">
        <w:tblPrEx>
          <w:tblCellMar>
            <w:top w:w="0" w:type="dxa"/>
            <w:bottom w:w="0" w:type="dxa"/>
          </w:tblCellMar>
        </w:tblPrEx>
        <w:trPr>
          <w:trHeight w:hRule="exact" w:val="408"/>
        </w:trPr>
        <w:tc>
          <w:tcPr>
            <w:tcW w:w="3888" w:type="dxa"/>
            <w:tcBorders>
              <w:top w:val="single" w:sz="4" w:space="0" w:color="auto"/>
              <w:lef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firstLine="0"/>
            </w:pPr>
            <w:r>
              <w:rPr>
                <w:rStyle w:val="Bodytext2Bold0"/>
              </w:rPr>
              <w:t xml:space="preserve">Služba </w:t>
            </w:r>
            <w:r>
              <w:rPr>
                <w:rStyle w:val="Bodytext2Bold0"/>
                <w:lang w:val="en-US" w:eastAsia="en-US" w:bidi="en-US"/>
              </w:rPr>
              <w:t>Firewall</w:t>
            </w:r>
          </w:p>
        </w:tc>
        <w:tc>
          <w:tcPr>
            <w:tcW w:w="5141" w:type="dxa"/>
            <w:tcBorders>
              <w:top w:val="single" w:sz="4" w:space="0" w:color="auto"/>
              <w:left w:val="single" w:sz="4" w:space="0" w:color="auto"/>
              <w:righ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tabs>
                <w:tab w:val="left" w:pos="1629"/>
              </w:tabs>
              <w:spacing w:line="212" w:lineRule="exact"/>
              <w:ind w:left="160" w:firstLine="0"/>
              <w:jc w:val="both"/>
            </w:pPr>
            <w:r>
              <w:rPr>
                <w:rStyle w:val="Bodytext2BoldSmallCaps"/>
              </w:rPr>
              <w:t>□ano</w:t>
            </w:r>
            <w:r>
              <w:rPr>
                <w:rStyle w:val="Bodytext2BoldSmallCaps"/>
              </w:rPr>
              <w:tab/>
              <w:t>Dano</w:t>
            </w:r>
            <w:r>
              <w:rPr>
                <w:rStyle w:val="Bodytext2Bold0"/>
              </w:rPr>
              <w:t xml:space="preserve"> (převedeno) [□ NE</w:t>
            </w:r>
          </w:p>
        </w:tc>
      </w:tr>
      <w:tr w:rsidR="00DD09B1">
        <w:tblPrEx>
          <w:tblCellMar>
            <w:top w:w="0" w:type="dxa"/>
            <w:bottom w:w="0" w:type="dxa"/>
          </w:tblCellMar>
        </w:tblPrEx>
        <w:trPr>
          <w:trHeight w:hRule="exact" w:val="418"/>
        </w:trPr>
        <w:tc>
          <w:tcPr>
            <w:tcW w:w="3888" w:type="dxa"/>
            <w:tcBorders>
              <w:top w:val="single" w:sz="4" w:space="0" w:color="auto"/>
              <w:left w:val="single" w:sz="4" w:space="0" w:color="auto"/>
              <w:bottom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spacing w:line="212" w:lineRule="exact"/>
              <w:ind w:firstLine="0"/>
            </w:pPr>
            <w:r>
              <w:rPr>
                <w:rStyle w:val="Bodytext2Bold0"/>
              </w:rPr>
              <w:t>Nastavení portů</w:t>
            </w:r>
          </w:p>
        </w:tc>
        <w:tc>
          <w:tcPr>
            <w:tcW w:w="5141" w:type="dxa"/>
            <w:tcBorders>
              <w:top w:val="single" w:sz="4" w:space="0" w:color="auto"/>
              <w:left w:val="single" w:sz="4" w:space="0" w:color="auto"/>
              <w:bottom w:val="single" w:sz="4" w:space="0" w:color="auto"/>
              <w:right w:val="single" w:sz="4" w:space="0" w:color="auto"/>
            </w:tcBorders>
            <w:shd w:val="clear" w:color="auto" w:fill="C8CCC9"/>
            <w:vAlign w:val="bottom"/>
          </w:tcPr>
          <w:p w:rsidR="00DD09B1" w:rsidRDefault="00D20665">
            <w:pPr>
              <w:pStyle w:val="Bodytext20"/>
              <w:framePr w:w="9029" w:h="2059" w:wrap="none" w:vAnchor="page" w:hAnchor="page" w:x="1482" w:y="2150"/>
              <w:shd w:val="clear" w:color="auto" w:fill="auto"/>
              <w:tabs>
                <w:tab w:val="left" w:pos="1634"/>
              </w:tabs>
              <w:spacing w:line="212" w:lineRule="exact"/>
              <w:ind w:left="160" w:firstLine="0"/>
              <w:jc w:val="both"/>
            </w:pPr>
            <w:r>
              <w:rPr>
                <w:rStyle w:val="Bodytext2BoldSmallCaps"/>
              </w:rPr>
              <w:t>□ANO</w:t>
            </w:r>
            <w:r>
              <w:rPr>
                <w:rStyle w:val="Bodytext2BoldSmallCaps"/>
              </w:rPr>
              <w:tab/>
              <w:t>IKIne</w:t>
            </w:r>
            <w:r>
              <w:rPr>
                <w:rStyle w:val="Bodytext2Bold0"/>
              </w:rPr>
              <w:t xml:space="preserve"> (bez omezení)</w:t>
            </w:r>
          </w:p>
        </w:tc>
      </w:tr>
    </w:tbl>
    <w:p w:rsidR="00DD09B1" w:rsidRDefault="00D20665">
      <w:pPr>
        <w:pStyle w:val="Bodytext20"/>
        <w:framePr w:w="9101" w:h="3283" w:hRule="exact" w:wrap="none" w:vAnchor="page" w:hAnchor="page" w:x="1453" w:y="4549"/>
        <w:shd w:val="clear" w:color="auto" w:fill="auto"/>
        <w:spacing w:after="380" w:line="355" w:lineRule="exact"/>
        <w:ind w:firstLine="0"/>
        <w:jc w:val="both"/>
      </w:pPr>
      <w:r>
        <w:t>*Garantovanou přenosovou rychlostí se pro účely této smlouvy rozumí rychlost-konektivita nejméně v průměrné úrovni 90</w:t>
      </w:r>
      <w:r w:rsidR="00A02B50">
        <w:t xml:space="preserve"> </w:t>
      </w:r>
      <w:r>
        <w:t>% sjednaného rozsahu za 24 hod na koncovém bodu poskytovatele v místě nájmu či podnájmu účastníka</w:t>
      </w:r>
      <w:r>
        <w:t xml:space="preserve"> a při připojení jednoho PC k poskytovaným službám sítě Internet.</w:t>
      </w:r>
    </w:p>
    <w:p w:rsidR="00DD09B1" w:rsidRDefault="00D20665">
      <w:pPr>
        <w:pStyle w:val="Bodytext20"/>
        <w:framePr w:w="9101" w:h="3283" w:hRule="exact" w:wrap="none" w:vAnchor="page" w:hAnchor="page" w:x="1453" w:y="4549"/>
        <w:shd w:val="clear" w:color="auto" w:fill="auto"/>
        <w:spacing w:line="355" w:lineRule="exact"/>
        <w:ind w:firstLine="0"/>
        <w:jc w:val="both"/>
      </w:pPr>
      <w:r>
        <w:t>**Sdílenou přenosovou rychlostí se pro účely této smlouvy rozumí rychlost</w:t>
      </w:r>
      <w:r>
        <w:t>-</w:t>
      </w:r>
      <w:r>
        <w:t>konektivita nejméně ve sjednaném rozsahu na koncovém bodu poskytovatele v místě nájmu či podnájmu účastníka při př</w:t>
      </w:r>
      <w:r>
        <w:t>ipojení jednoho PC k poskytovaným službám sítě Internet a současné maximální agregaci 10</w:t>
      </w:r>
      <w:r w:rsidR="00A02B50">
        <w:t xml:space="preserve"> </w:t>
      </w:r>
      <w:r>
        <w:t>ti účastníkům. Upozornění: nelze garantovat žádnou minimální rychlost vzhledem k</w:t>
      </w:r>
      <w:r w:rsidR="00A02B50">
        <w:t xml:space="preserve"> </w:t>
      </w:r>
      <w:r>
        <w:t>tomu, že každý z uživatelů této služby není omezen v počtu připojených PC).</w:t>
      </w:r>
    </w:p>
    <w:p w:rsidR="00DD09B1" w:rsidRDefault="00D20665">
      <w:pPr>
        <w:pStyle w:val="Heading420"/>
        <w:framePr w:w="9101" w:h="978" w:hRule="exact" w:wrap="none" w:vAnchor="page" w:hAnchor="page" w:x="1453" w:y="8188"/>
        <w:shd w:val="clear" w:color="auto" w:fill="auto"/>
        <w:spacing w:before="0" w:after="135"/>
      </w:pPr>
      <w:bookmarkStart w:id="7" w:name="bookmark7"/>
      <w:r>
        <w:t>II.</w:t>
      </w:r>
      <w:bookmarkEnd w:id="7"/>
    </w:p>
    <w:p w:rsidR="00DD09B1" w:rsidRDefault="00D20665">
      <w:pPr>
        <w:pStyle w:val="Bodytext70"/>
        <w:framePr w:w="9101" w:h="978" w:hRule="exact" w:wrap="none" w:vAnchor="page" w:hAnchor="page" w:x="1453" w:y="8188"/>
        <w:shd w:val="clear" w:color="auto" w:fill="auto"/>
        <w:spacing w:after="180"/>
        <w:ind w:firstLine="0"/>
        <w:jc w:val="center"/>
      </w:pPr>
      <w:r>
        <w:t xml:space="preserve">Doba </w:t>
      </w:r>
      <w:r>
        <w:t>plnění</w:t>
      </w:r>
    </w:p>
    <w:p w:rsidR="00DD09B1" w:rsidRDefault="00D20665">
      <w:pPr>
        <w:pStyle w:val="Bodytext20"/>
        <w:framePr w:w="9101" w:h="978" w:hRule="exact" w:wrap="none" w:vAnchor="page" w:hAnchor="page" w:x="1453" w:y="8188"/>
        <w:numPr>
          <w:ilvl w:val="0"/>
          <w:numId w:val="2"/>
        </w:numPr>
        <w:shd w:val="clear" w:color="auto" w:fill="auto"/>
        <w:tabs>
          <w:tab w:val="left" w:pos="436"/>
        </w:tabs>
        <w:spacing w:line="212" w:lineRule="exact"/>
        <w:ind w:left="460" w:hanging="460"/>
        <w:jc w:val="both"/>
      </w:pPr>
      <w:r>
        <w:t>Plnění předmětu smlouvy se sjednává po dohodě smluvních stran od 1. 1. 2018.</w:t>
      </w:r>
    </w:p>
    <w:p w:rsidR="00DD09B1" w:rsidRDefault="00D20665">
      <w:pPr>
        <w:pStyle w:val="Bodytext80"/>
        <w:framePr w:w="9101" w:h="533" w:hRule="exact" w:wrap="none" w:vAnchor="page" w:hAnchor="page" w:x="1453" w:y="9862"/>
        <w:shd w:val="clear" w:color="auto" w:fill="auto"/>
        <w:spacing w:before="0" w:after="50"/>
      </w:pPr>
      <w:r>
        <w:t>III.</w:t>
      </w:r>
    </w:p>
    <w:p w:rsidR="00DD09B1" w:rsidRDefault="00D20665">
      <w:pPr>
        <w:pStyle w:val="Bodytext70"/>
        <w:framePr w:w="9101" w:h="533" w:hRule="exact" w:wrap="none" w:vAnchor="page" w:hAnchor="page" w:x="1453" w:y="9862"/>
        <w:shd w:val="clear" w:color="auto" w:fill="auto"/>
        <w:ind w:firstLine="0"/>
        <w:jc w:val="center"/>
      </w:pPr>
      <w:r>
        <w:t>Cena a způsob úhrady</w:t>
      </w:r>
    </w:p>
    <w:p w:rsidR="00DD09B1" w:rsidRDefault="00D20665">
      <w:pPr>
        <w:pStyle w:val="Bodytext20"/>
        <w:framePr w:w="9101" w:h="4569" w:hRule="exact" w:wrap="none" w:vAnchor="page" w:hAnchor="page" w:x="1453" w:y="10797"/>
        <w:numPr>
          <w:ilvl w:val="0"/>
          <w:numId w:val="3"/>
        </w:numPr>
        <w:shd w:val="clear" w:color="auto" w:fill="auto"/>
        <w:tabs>
          <w:tab w:val="left" w:pos="436"/>
        </w:tabs>
        <w:spacing w:after="380" w:line="212" w:lineRule="exact"/>
        <w:ind w:left="460" w:hanging="460"/>
        <w:jc w:val="both"/>
      </w:pPr>
      <w:r>
        <w:t xml:space="preserve">Smluvní strany se dohodly, že za službu dle čl. II. bude účtována měsíčně částka </w:t>
      </w:r>
      <w:r>
        <w:rPr>
          <w:rStyle w:val="Bodytext2Bold"/>
        </w:rPr>
        <w:t>4 500,- Kč.</w:t>
      </w:r>
    </w:p>
    <w:p w:rsidR="00DD09B1" w:rsidRDefault="00D20665">
      <w:pPr>
        <w:pStyle w:val="Bodytext20"/>
        <w:framePr w:w="9101" w:h="4569" w:hRule="exact" w:wrap="none" w:vAnchor="page" w:hAnchor="page" w:x="1453" w:y="10797"/>
        <w:numPr>
          <w:ilvl w:val="0"/>
          <w:numId w:val="3"/>
        </w:numPr>
        <w:shd w:val="clear" w:color="auto" w:fill="auto"/>
        <w:tabs>
          <w:tab w:val="left" w:pos="436"/>
        </w:tabs>
        <w:spacing w:after="380" w:line="212" w:lineRule="exact"/>
        <w:ind w:left="460" w:hanging="460"/>
        <w:jc w:val="both"/>
      </w:pPr>
      <w:r>
        <w:t xml:space="preserve">Změny nastavení služby </w:t>
      </w:r>
      <w:r>
        <w:rPr>
          <w:lang w:val="en-US" w:eastAsia="en-US" w:bidi="en-US"/>
        </w:rPr>
        <w:t xml:space="preserve">firewall </w:t>
      </w:r>
      <w:r>
        <w:t xml:space="preserve">a nastavení portů </w:t>
      </w:r>
      <w:r>
        <w:t>250,- Kč za 1 zásah.</w:t>
      </w:r>
    </w:p>
    <w:p w:rsidR="00DD09B1" w:rsidRDefault="00D20665">
      <w:pPr>
        <w:pStyle w:val="Bodytext20"/>
        <w:framePr w:w="9101" w:h="4569" w:hRule="exact" w:wrap="none" w:vAnchor="page" w:hAnchor="page" w:x="1453" w:y="10797"/>
        <w:numPr>
          <w:ilvl w:val="0"/>
          <w:numId w:val="3"/>
        </w:numPr>
        <w:shd w:val="clear" w:color="auto" w:fill="auto"/>
        <w:tabs>
          <w:tab w:val="left" w:pos="436"/>
        </w:tabs>
        <w:spacing w:after="335" w:line="212" w:lineRule="exact"/>
        <w:ind w:left="460" w:hanging="460"/>
        <w:jc w:val="both"/>
      </w:pPr>
      <w:r>
        <w:t>Služba „firewal" - zabezpečení na nastavených IP adresách 100 Kč/měsíc.</w:t>
      </w:r>
    </w:p>
    <w:p w:rsidR="00DD09B1" w:rsidRDefault="00D20665">
      <w:pPr>
        <w:pStyle w:val="Bodytext20"/>
        <w:framePr w:w="9101" w:h="4569" w:hRule="exact" w:wrap="none" w:vAnchor="page" w:hAnchor="page" w:x="1453" w:y="10797"/>
        <w:numPr>
          <w:ilvl w:val="0"/>
          <w:numId w:val="3"/>
        </w:numPr>
        <w:shd w:val="clear" w:color="auto" w:fill="auto"/>
        <w:tabs>
          <w:tab w:val="left" w:pos="436"/>
        </w:tabs>
        <w:spacing w:after="380" w:line="269" w:lineRule="exact"/>
        <w:ind w:left="460" w:hanging="460"/>
        <w:jc w:val="both"/>
      </w:pPr>
      <w:r>
        <w:t>Zbytečný vyžádaný výjezd nebo zásah technika, případně výjezd nebo zásah, jehož příčinou je závada nebo špatné nastavení na technickém zařízení účastníka bude uhra</w:t>
      </w:r>
      <w:r>
        <w:t>zen ve výši 100 % fakturovaných nákladů.</w:t>
      </w:r>
    </w:p>
    <w:p w:rsidR="00DD09B1" w:rsidRDefault="00D20665">
      <w:pPr>
        <w:pStyle w:val="Bodytext20"/>
        <w:framePr w:w="9101" w:h="4569" w:hRule="exact" w:wrap="none" w:vAnchor="page" w:hAnchor="page" w:x="1453" w:y="10797"/>
        <w:numPr>
          <w:ilvl w:val="0"/>
          <w:numId w:val="3"/>
        </w:numPr>
        <w:shd w:val="clear" w:color="auto" w:fill="auto"/>
        <w:tabs>
          <w:tab w:val="left" w:pos="436"/>
        </w:tabs>
        <w:spacing w:line="269" w:lineRule="exact"/>
        <w:ind w:left="460" w:hanging="460"/>
        <w:jc w:val="both"/>
      </w:pPr>
      <w:r>
        <w:t>Platby za předmět této smlouvy budou hrazeny na základě faktury Moravskoslezského inovačního centra Ostrava, a.s., vystavené v souladu s</w:t>
      </w:r>
      <w:r w:rsidR="00A02B50">
        <w:t xml:space="preserve"> </w:t>
      </w:r>
      <w:r>
        <w:t>výše uvedeným smluvním ujednáním a v souladu s obecně platnými právními předpis</w:t>
      </w:r>
      <w:r>
        <w:t>y, zejména se závaznými ustanoveními zákona o DPH. Smluvní strany se dohodly na době splatnosti těchto faktur na 30 dnů ode dne uskutečnění zdanitelného plnění. Za splnění dohodnuté lhůty splatnosti se pro účely této smlouvy rozumí den odepsání fakturované</w:t>
      </w:r>
      <w:r>
        <w:t xml:space="preserve"> částky z účtu účastníka.</w:t>
      </w:r>
    </w:p>
    <w:p w:rsidR="00DD09B1" w:rsidRDefault="00D20665">
      <w:pPr>
        <w:pStyle w:val="Headerorfooter0"/>
        <w:framePr w:wrap="none" w:vAnchor="page" w:hAnchor="page" w:x="5783" w:y="15806"/>
        <w:shd w:val="clear" w:color="auto" w:fill="auto"/>
      </w:pPr>
      <w:r>
        <w:t>2/5</w:t>
      </w:r>
    </w:p>
    <w:p w:rsidR="00DD09B1" w:rsidRDefault="00DD09B1">
      <w:pPr>
        <w:rPr>
          <w:sz w:val="2"/>
          <w:szCs w:val="2"/>
        </w:rPr>
        <w:sectPr w:rsidR="00DD09B1">
          <w:pgSz w:w="11900" w:h="16840"/>
          <w:pgMar w:top="360" w:right="360" w:bottom="360" w:left="360" w:header="0" w:footer="3" w:gutter="0"/>
          <w:cols w:space="720"/>
          <w:noEndnote/>
          <w:docGrid w:linePitch="360"/>
        </w:sectPr>
      </w:pPr>
    </w:p>
    <w:p w:rsidR="00DD09B1" w:rsidRDefault="00D20665">
      <w:pPr>
        <w:pStyle w:val="Other0"/>
        <w:framePr w:w="442" w:h="1478" w:hRule="exact" w:wrap="none" w:vAnchor="page" w:hAnchor="page" w:x="1471" w:y="135"/>
        <w:shd w:val="clear" w:color="auto" w:fill="auto"/>
        <w:spacing w:line="860" w:lineRule="exact"/>
        <w:jc w:val="both"/>
      </w:pPr>
      <w:r>
        <w:rPr>
          <w:rStyle w:val="OtherArial43ptBold"/>
        </w:rPr>
        <w:lastRenderedPageBreak/>
        <w:t>I</w:t>
      </w:r>
    </w:p>
    <w:p w:rsidR="00DD09B1" w:rsidRDefault="00D20665">
      <w:pPr>
        <w:pStyle w:val="Other0"/>
        <w:framePr w:w="442" w:h="1478" w:hRule="exact" w:wrap="none" w:vAnchor="page" w:hAnchor="page" w:x="1471" w:y="135"/>
        <w:shd w:val="clear" w:color="auto" w:fill="auto"/>
        <w:spacing w:line="760" w:lineRule="exact"/>
        <w:jc w:val="both"/>
      </w:pPr>
      <w:r>
        <w:rPr>
          <w:rStyle w:val="OtherArial38pt"/>
        </w:rPr>
        <w:t>c</w:t>
      </w:r>
    </w:p>
    <w:p w:rsidR="00DD09B1" w:rsidRDefault="00D20665">
      <w:pPr>
        <w:pStyle w:val="Headerorfooter0"/>
        <w:framePr w:wrap="none" w:vAnchor="page" w:hAnchor="page" w:x="9295" w:y="835"/>
        <w:shd w:val="clear" w:color="auto" w:fill="auto"/>
      </w:pPr>
      <w:r>
        <w:rPr>
          <w:lang w:val="en-US" w:eastAsia="en-US" w:bidi="en-US"/>
        </w:rPr>
        <w:t>TEKNICS s.r.o.</w:t>
      </w:r>
    </w:p>
    <w:p w:rsidR="00DD09B1" w:rsidRDefault="00D20665">
      <w:pPr>
        <w:pStyle w:val="Heading40"/>
        <w:framePr w:w="9115" w:h="601" w:hRule="exact" w:wrap="none" w:vAnchor="page" w:hAnchor="page" w:x="1461" w:y="1565"/>
        <w:shd w:val="clear" w:color="auto" w:fill="auto"/>
        <w:spacing w:before="0" w:line="212" w:lineRule="exact"/>
        <w:ind w:firstLine="0"/>
        <w:jc w:val="center"/>
      </w:pPr>
      <w:bookmarkStart w:id="8" w:name="bookmark8"/>
      <w:r>
        <w:rPr>
          <w:lang w:val="en-US" w:eastAsia="en-US" w:bidi="en-US"/>
        </w:rPr>
        <w:t>IV.</w:t>
      </w:r>
      <w:bookmarkEnd w:id="8"/>
    </w:p>
    <w:p w:rsidR="00DD09B1" w:rsidRDefault="00D20665">
      <w:pPr>
        <w:pStyle w:val="Heading40"/>
        <w:framePr w:w="9115" w:h="601" w:hRule="exact" w:wrap="none" w:vAnchor="page" w:hAnchor="page" w:x="1461" w:y="1565"/>
        <w:shd w:val="clear" w:color="auto" w:fill="auto"/>
        <w:spacing w:before="0" w:line="212" w:lineRule="exact"/>
        <w:ind w:firstLine="0"/>
        <w:jc w:val="center"/>
      </w:pPr>
      <w:bookmarkStart w:id="9" w:name="bookmark9"/>
      <w:r>
        <w:t>Podmínky připojení</w:t>
      </w:r>
      <w:bookmarkEnd w:id="9"/>
    </w:p>
    <w:p w:rsidR="00DD09B1" w:rsidRDefault="00D20665">
      <w:pPr>
        <w:pStyle w:val="Bodytext20"/>
        <w:framePr w:w="9115" w:h="3547" w:hRule="exact" w:wrap="none" w:vAnchor="page" w:hAnchor="page" w:x="1461" w:y="2528"/>
        <w:numPr>
          <w:ilvl w:val="0"/>
          <w:numId w:val="4"/>
        </w:numPr>
        <w:shd w:val="clear" w:color="auto" w:fill="auto"/>
        <w:tabs>
          <w:tab w:val="left" w:pos="417"/>
        </w:tabs>
        <w:spacing w:after="360" w:line="269" w:lineRule="exact"/>
        <w:ind w:left="460" w:hanging="460"/>
        <w:jc w:val="both"/>
      </w:pPr>
      <w:r>
        <w:t xml:space="preserve">Účastník se zavazuje poskytnout součinnost při zprovoznění služby. Zprovozněním služby se rozumí funkčně dostupná služba v místě podnikání účastníka (tzn. v </w:t>
      </w:r>
      <w:r>
        <w:t>rozvodech strukturované kabeláže v síti Multifunkční budovy, případně v místě koncového bodu optického kabelu v sídle účastníka, lokalizovaného v areálu Vědecko-technologického parku Ostrava).</w:t>
      </w:r>
    </w:p>
    <w:p w:rsidR="00DD09B1" w:rsidRDefault="00D20665">
      <w:pPr>
        <w:pStyle w:val="Bodytext20"/>
        <w:framePr w:w="9115" w:h="3547" w:hRule="exact" w:wrap="none" w:vAnchor="page" w:hAnchor="page" w:x="1461" w:y="2528"/>
        <w:numPr>
          <w:ilvl w:val="0"/>
          <w:numId w:val="4"/>
        </w:numPr>
        <w:shd w:val="clear" w:color="auto" w:fill="auto"/>
        <w:tabs>
          <w:tab w:val="left" w:pos="417"/>
        </w:tabs>
        <w:spacing w:after="406" w:line="269" w:lineRule="exact"/>
        <w:ind w:left="460" w:hanging="460"/>
        <w:jc w:val="both"/>
      </w:pPr>
      <w:r>
        <w:t xml:space="preserve">Součástí zprovoznění je poskytnutí takových údajů účastníkovi, </w:t>
      </w:r>
      <w:r>
        <w:t>které jsou zapotřebí k nastavení na technickém zařízení účastníka, a to písemně.</w:t>
      </w:r>
    </w:p>
    <w:p w:rsidR="00DD09B1" w:rsidRDefault="00D20665">
      <w:pPr>
        <w:pStyle w:val="Bodytext20"/>
        <w:framePr w:w="9115" w:h="3547" w:hRule="exact" w:wrap="none" w:vAnchor="page" w:hAnchor="page" w:x="1461" w:y="2528"/>
        <w:numPr>
          <w:ilvl w:val="0"/>
          <w:numId w:val="4"/>
        </w:numPr>
        <w:shd w:val="clear" w:color="auto" w:fill="auto"/>
        <w:tabs>
          <w:tab w:val="left" w:pos="417"/>
        </w:tabs>
        <w:spacing w:after="418" w:line="212" w:lineRule="exact"/>
        <w:ind w:left="460" w:hanging="460"/>
        <w:jc w:val="both"/>
      </w:pPr>
      <w:r>
        <w:t>Účastník je povinen využívat službu jen v rámci platných obecně závazných právních předpisů.</w:t>
      </w:r>
    </w:p>
    <w:p w:rsidR="00DD09B1" w:rsidRDefault="00D20665">
      <w:pPr>
        <w:pStyle w:val="Bodytext20"/>
        <w:framePr w:w="9115" w:h="3547" w:hRule="exact" w:wrap="none" w:vAnchor="page" w:hAnchor="page" w:x="1461" w:y="2528"/>
        <w:numPr>
          <w:ilvl w:val="0"/>
          <w:numId w:val="4"/>
        </w:numPr>
        <w:shd w:val="clear" w:color="auto" w:fill="auto"/>
        <w:tabs>
          <w:tab w:val="left" w:pos="417"/>
        </w:tabs>
        <w:ind w:left="460" w:hanging="460"/>
        <w:jc w:val="both"/>
      </w:pPr>
      <w:r>
        <w:t>Účastník bere na vědomí, že je výhradně odpovědný za obsah dat, která zveřejňuje v</w:t>
      </w:r>
      <w:r>
        <w:t xml:space="preserve"> síti Internet, nebo která po síti Internet posílá.</w:t>
      </w:r>
    </w:p>
    <w:p w:rsidR="00DD09B1" w:rsidRDefault="00D20665">
      <w:pPr>
        <w:pStyle w:val="Heading40"/>
        <w:framePr w:w="9115" w:h="539" w:hRule="exact" w:wrap="none" w:vAnchor="page" w:hAnchor="page" w:x="1461" w:y="6514"/>
        <w:shd w:val="clear" w:color="auto" w:fill="auto"/>
        <w:spacing w:before="0" w:line="212" w:lineRule="exact"/>
        <w:ind w:left="4640" w:firstLine="0"/>
      </w:pPr>
      <w:bookmarkStart w:id="10" w:name="bookmark10"/>
      <w:r>
        <w:t>V.</w:t>
      </w:r>
      <w:bookmarkEnd w:id="10"/>
    </w:p>
    <w:p w:rsidR="00DD09B1" w:rsidRDefault="00D20665">
      <w:pPr>
        <w:pStyle w:val="Heading40"/>
        <w:framePr w:w="9115" w:h="539" w:hRule="exact" w:wrap="none" w:vAnchor="page" w:hAnchor="page" w:x="1461" w:y="6514"/>
        <w:shd w:val="clear" w:color="auto" w:fill="auto"/>
        <w:spacing w:before="0" w:line="212" w:lineRule="exact"/>
        <w:ind w:left="3980" w:firstLine="0"/>
      </w:pPr>
      <w:bookmarkStart w:id="11" w:name="bookmark11"/>
      <w:r>
        <w:t>Ostatní ujednání</w:t>
      </w:r>
      <w:bookmarkEnd w:id="11"/>
    </w:p>
    <w:p w:rsidR="00DD09B1" w:rsidRDefault="00D20665">
      <w:pPr>
        <w:pStyle w:val="Bodytext20"/>
        <w:framePr w:w="9115" w:h="7743" w:hRule="exact" w:wrap="none" w:vAnchor="page" w:hAnchor="page" w:x="1461" w:y="7424"/>
        <w:numPr>
          <w:ilvl w:val="0"/>
          <w:numId w:val="5"/>
        </w:numPr>
        <w:shd w:val="clear" w:color="auto" w:fill="auto"/>
        <w:tabs>
          <w:tab w:val="left" w:pos="417"/>
        </w:tabs>
        <w:spacing w:after="360"/>
        <w:ind w:left="460" w:hanging="460"/>
        <w:jc w:val="both"/>
      </w:pPr>
      <w:r>
        <w:t>Tato smlouva nabývá účinnosti dnem 1. 1. 2018 a uzavírá se na dobu neurčitou s dvouměsíční výpovědní dobou.</w:t>
      </w:r>
    </w:p>
    <w:p w:rsidR="00DD09B1" w:rsidRDefault="00D20665">
      <w:pPr>
        <w:pStyle w:val="Bodytext20"/>
        <w:framePr w:w="9115" w:h="7743" w:hRule="exact" w:wrap="none" w:vAnchor="page" w:hAnchor="page" w:x="1461" w:y="7424"/>
        <w:numPr>
          <w:ilvl w:val="0"/>
          <w:numId w:val="5"/>
        </w:numPr>
        <w:shd w:val="clear" w:color="auto" w:fill="auto"/>
        <w:tabs>
          <w:tab w:val="left" w:pos="417"/>
        </w:tabs>
        <w:spacing w:after="356"/>
        <w:ind w:left="460" w:hanging="460"/>
        <w:jc w:val="both"/>
      </w:pPr>
      <w:r>
        <w:t>Výpověď musí být písemná, musí být doručená druhé straně proti podpisu, nebo</w:t>
      </w:r>
      <w:r>
        <w:t xml:space="preserve"> doporučeným dopisem.</w:t>
      </w:r>
    </w:p>
    <w:p w:rsidR="00DD09B1" w:rsidRDefault="00D20665">
      <w:pPr>
        <w:pStyle w:val="Bodytext20"/>
        <w:framePr w:w="9115" w:h="7743" w:hRule="exact" w:wrap="none" w:vAnchor="page" w:hAnchor="page" w:x="1461" w:y="7424"/>
        <w:numPr>
          <w:ilvl w:val="0"/>
          <w:numId w:val="5"/>
        </w:numPr>
        <w:shd w:val="clear" w:color="auto" w:fill="auto"/>
        <w:tabs>
          <w:tab w:val="left" w:pos="417"/>
        </w:tabs>
        <w:spacing w:after="364" w:line="269" w:lineRule="exact"/>
        <w:ind w:left="460" w:hanging="460"/>
        <w:jc w:val="both"/>
      </w:pPr>
      <w:r>
        <w:t>Výpovědní doba začíná běžet první den měsíce následujícího po měsíci, ve kterém byla výpověď doručena druhé smluvní straně.</w:t>
      </w:r>
    </w:p>
    <w:p w:rsidR="00DD09B1" w:rsidRDefault="00D20665">
      <w:pPr>
        <w:pStyle w:val="Bodytext20"/>
        <w:framePr w:w="9115" w:h="7743" w:hRule="exact" w:wrap="none" w:vAnchor="page" w:hAnchor="page" w:x="1461" w:y="7424"/>
        <w:numPr>
          <w:ilvl w:val="0"/>
          <w:numId w:val="5"/>
        </w:numPr>
        <w:shd w:val="clear" w:color="auto" w:fill="auto"/>
        <w:tabs>
          <w:tab w:val="left" w:pos="759"/>
        </w:tabs>
        <w:ind w:left="760" w:hanging="380"/>
        <w:jc w:val="both"/>
      </w:pPr>
      <w:r>
        <w:t>Moravskoslezské inovační centrum Ostrava, a.s. si vyhrazuje právo vypovědět tuto smlouvu s okamžitou platností</w:t>
      </w:r>
      <w:r>
        <w:t xml:space="preserve"> v případě závažného porušení smlouvy. Závažným porušením smlouvy se rozumí především zneužití připojení účastníkem k šíření nevyžádané pošty </w:t>
      </w:r>
      <w:r>
        <w:rPr>
          <w:lang w:val="en-US" w:eastAsia="en-US" w:bidi="en-US"/>
        </w:rPr>
        <w:t xml:space="preserve">(SPAM), </w:t>
      </w:r>
      <w:r>
        <w:t>šíření pornografie a jiných neetických dat, dále pak prodlení s úhradou faktury za poskytnuté služby účast</w:t>
      </w:r>
      <w:r>
        <w:t>níkovi, a to:</w:t>
      </w:r>
    </w:p>
    <w:p w:rsidR="00DD09B1" w:rsidRDefault="00D20665">
      <w:pPr>
        <w:pStyle w:val="Bodytext20"/>
        <w:framePr w:w="9115" w:h="7743" w:hRule="exact" w:wrap="none" w:vAnchor="page" w:hAnchor="page" w:x="1461" w:y="7424"/>
        <w:numPr>
          <w:ilvl w:val="1"/>
          <w:numId w:val="5"/>
        </w:numPr>
        <w:shd w:val="clear" w:color="auto" w:fill="auto"/>
        <w:tabs>
          <w:tab w:val="left" w:pos="1114"/>
        </w:tabs>
        <w:ind w:left="1100"/>
        <w:jc w:val="both"/>
      </w:pPr>
      <w:r>
        <w:t>Delší než 30 dnů po lhůtě splatnosti v jednotlivém případě.</w:t>
      </w:r>
    </w:p>
    <w:p w:rsidR="00DD09B1" w:rsidRDefault="00D20665">
      <w:pPr>
        <w:pStyle w:val="Bodytext20"/>
        <w:framePr w:w="9115" w:h="7743" w:hRule="exact" w:wrap="none" w:vAnchor="page" w:hAnchor="page" w:x="1461" w:y="7424"/>
        <w:numPr>
          <w:ilvl w:val="1"/>
          <w:numId w:val="5"/>
        </w:numPr>
        <w:shd w:val="clear" w:color="auto" w:fill="auto"/>
        <w:tabs>
          <w:tab w:val="left" w:pos="1114"/>
        </w:tabs>
        <w:spacing w:after="360"/>
        <w:ind w:left="1100"/>
        <w:jc w:val="both"/>
      </w:pPr>
      <w:r>
        <w:t>Když celkový součet dnů prodlení úhrad účastníka za rok je delší než 50 dnů.</w:t>
      </w:r>
    </w:p>
    <w:p w:rsidR="00DD09B1" w:rsidRDefault="00D20665">
      <w:pPr>
        <w:pStyle w:val="Bodytext20"/>
        <w:framePr w:w="9115" w:h="7743" w:hRule="exact" w:wrap="none" w:vAnchor="page" w:hAnchor="page" w:x="1461" w:y="7424"/>
        <w:numPr>
          <w:ilvl w:val="0"/>
          <w:numId w:val="5"/>
        </w:numPr>
        <w:shd w:val="clear" w:color="auto" w:fill="auto"/>
        <w:tabs>
          <w:tab w:val="left" w:pos="417"/>
        </w:tabs>
        <w:ind w:left="460" w:hanging="460"/>
        <w:jc w:val="both"/>
      </w:pPr>
      <w:r>
        <w:t>Účastník má právo vypovědět smlouvu s okamžitou platností v následujících případech:</w:t>
      </w:r>
    </w:p>
    <w:p w:rsidR="00DD09B1" w:rsidRDefault="00D20665">
      <w:pPr>
        <w:pStyle w:val="Bodytext20"/>
        <w:framePr w:w="9115" w:h="7743" w:hRule="exact" w:wrap="none" w:vAnchor="page" w:hAnchor="page" w:x="1461" w:y="7424"/>
        <w:numPr>
          <w:ilvl w:val="1"/>
          <w:numId w:val="5"/>
        </w:numPr>
        <w:shd w:val="clear" w:color="auto" w:fill="auto"/>
        <w:tabs>
          <w:tab w:val="left" w:pos="1114"/>
        </w:tabs>
        <w:ind w:left="1100"/>
        <w:jc w:val="both"/>
      </w:pPr>
      <w:r>
        <w:t xml:space="preserve">Moravskoslezské </w:t>
      </w:r>
      <w:r>
        <w:t>inovační centrum Ostrava, a.s. nezajišťuje služby dle specifikace této smlouvy, a to ani po předchozím upozornění účastníkem.</w:t>
      </w:r>
    </w:p>
    <w:p w:rsidR="00DD09B1" w:rsidRDefault="00D20665">
      <w:pPr>
        <w:pStyle w:val="Bodytext20"/>
        <w:framePr w:w="9115" w:h="7743" w:hRule="exact" w:wrap="none" w:vAnchor="page" w:hAnchor="page" w:x="1461" w:y="7424"/>
        <w:numPr>
          <w:ilvl w:val="1"/>
          <w:numId w:val="5"/>
        </w:numPr>
        <w:shd w:val="clear" w:color="auto" w:fill="auto"/>
        <w:tabs>
          <w:tab w:val="left" w:pos="1114"/>
        </w:tabs>
        <w:spacing w:after="356"/>
        <w:ind w:left="1100"/>
        <w:jc w:val="both"/>
      </w:pPr>
      <w:r>
        <w:t>Moravskoslezské inovační centrum Ostrava, a.s. prokazatelně opakovaně překročilo smluvní dobu opravy při poruchách v zajištění slu</w:t>
      </w:r>
      <w:r>
        <w:t>žby v průběhu jednoho kalendářního roku.</w:t>
      </w:r>
    </w:p>
    <w:p w:rsidR="00DD09B1" w:rsidRDefault="00D20665">
      <w:pPr>
        <w:pStyle w:val="Bodytext20"/>
        <w:framePr w:w="9115" w:h="7743" w:hRule="exact" w:wrap="none" w:vAnchor="page" w:hAnchor="page" w:x="1461" w:y="7424"/>
        <w:numPr>
          <w:ilvl w:val="0"/>
          <w:numId w:val="5"/>
        </w:numPr>
        <w:shd w:val="clear" w:color="auto" w:fill="auto"/>
        <w:tabs>
          <w:tab w:val="left" w:pos="417"/>
        </w:tabs>
        <w:spacing w:line="269" w:lineRule="exact"/>
        <w:ind w:left="460" w:hanging="460"/>
        <w:jc w:val="both"/>
      </w:pPr>
      <w:r>
        <w:t>Povinnosti Moravskoslezského inovačního centra Ostrava, a.s.:</w:t>
      </w:r>
    </w:p>
    <w:p w:rsidR="00DD09B1" w:rsidRDefault="00D20665">
      <w:pPr>
        <w:pStyle w:val="Bodytext20"/>
        <w:framePr w:w="9115" w:h="7743" w:hRule="exact" w:wrap="none" w:vAnchor="page" w:hAnchor="page" w:x="1461" w:y="7424"/>
        <w:numPr>
          <w:ilvl w:val="1"/>
          <w:numId w:val="5"/>
        </w:numPr>
        <w:shd w:val="clear" w:color="auto" w:fill="auto"/>
        <w:tabs>
          <w:tab w:val="left" w:pos="1114"/>
        </w:tabs>
        <w:spacing w:line="269" w:lineRule="exact"/>
        <w:ind w:left="1100"/>
        <w:jc w:val="both"/>
      </w:pPr>
      <w:r>
        <w:t xml:space="preserve">poskytovat účastníkovi službu nepřetržitě po všechny dny v roce, nestanoví-li zákon jinak, a v rozsahu a za podmínek uvedených v této smlouvě. </w:t>
      </w:r>
      <w:r>
        <w:t>Poskytování služby Moravskoslezské</w:t>
      </w:r>
    </w:p>
    <w:p w:rsidR="00DD09B1" w:rsidRDefault="00D20665">
      <w:pPr>
        <w:pStyle w:val="Headerorfooter0"/>
        <w:framePr w:wrap="none" w:vAnchor="page" w:hAnchor="page" w:x="5762" w:y="15852"/>
        <w:shd w:val="clear" w:color="auto" w:fill="auto"/>
      </w:pPr>
      <w:r>
        <w:t>3/5</w:t>
      </w:r>
    </w:p>
    <w:p w:rsidR="00DD09B1" w:rsidRDefault="00DD09B1">
      <w:pPr>
        <w:rPr>
          <w:sz w:val="2"/>
          <w:szCs w:val="2"/>
        </w:rPr>
        <w:sectPr w:rsidR="00DD09B1">
          <w:pgSz w:w="11900" w:h="16840"/>
          <w:pgMar w:top="360" w:right="360" w:bottom="360" w:left="360" w:header="0" w:footer="3" w:gutter="0"/>
          <w:cols w:space="720"/>
          <w:noEndnote/>
          <w:docGrid w:linePitch="360"/>
        </w:sectPr>
      </w:pPr>
    </w:p>
    <w:p w:rsidR="00DD09B1" w:rsidRDefault="00D20665">
      <w:pPr>
        <w:pStyle w:val="Headerorfooter0"/>
        <w:framePr w:w="7997" w:h="219" w:hRule="exact" w:wrap="none" w:vAnchor="page" w:hAnchor="page" w:x="2563" w:y="835"/>
        <w:shd w:val="clear" w:color="auto" w:fill="auto"/>
        <w:jc w:val="right"/>
      </w:pPr>
      <w:r>
        <w:lastRenderedPageBreak/>
        <w:t>TEKNICS s.r.o.</w:t>
      </w:r>
    </w:p>
    <w:p w:rsidR="00DD09B1" w:rsidRDefault="00D20665">
      <w:pPr>
        <w:pStyle w:val="Bodytext20"/>
        <w:framePr w:w="9082" w:h="13051" w:hRule="exact" w:wrap="none" w:vAnchor="page" w:hAnchor="page" w:x="1478" w:y="1563"/>
        <w:shd w:val="clear" w:color="auto" w:fill="auto"/>
        <w:spacing w:after="360"/>
        <w:ind w:left="1085" w:firstLine="0"/>
      </w:pPr>
      <w:r>
        <w:t>inovační centrum Ostrava, a.s. přitom zahrnuje zřízení služby, změnu parametrů služby,</w:t>
      </w:r>
      <w:r>
        <w:br/>
        <w:t>provoz služby, provozní dohled, servis a ukončení poskytování služby;</w:t>
      </w:r>
      <w:r>
        <w:br/>
        <w:t>udržovat síť a použív</w:t>
      </w:r>
      <w:r>
        <w:t>aná technická zařízení ve stavu, který odpovídá technickým a</w:t>
      </w:r>
      <w:r>
        <w:br/>
        <w:t>provozním standardům a podmínkám stanoveným obecně závaznými právními předpisy;</w:t>
      </w:r>
      <w:r>
        <w:br/>
        <w:t>odstraňovat vzniklé závady a poruchy, přičemž je oprávněn využívat plnění subdodavatelů;</w:t>
      </w:r>
      <w:r>
        <w:br/>
        <w:t>provádět údržbu a opravy z</w:t>
      </w:r>
      <w:r>
        <w:t>ávad a poruch umístěných technických zařízení. Pokud je</w:t>
      </w:r>
      <w:r>
        <w:br/>
        <w:t>k údržbě nebo opravě nezbytná součinnost subdodavatelů, zajišťuje Moravskoslezské</w:t>
      </w:r>
      <w:r>
        <w:br/>
        <w:t>inovační centrum Ostrava, a.s. údržbu nebo opravy v termínech a za podmínek</w:t>
      </w:r>
      <w:r>
        <w:br/>
        <w:t>vyplývajících ze smluvního vztahu se subdo</w:t>
      </w:r>
      <w:r>
        <w:t>davateli;</w:t>
      </w:r>
    </w:p>
    <w:p w:rsidR="00DD09B1" w:rsidRDefault="00D20665">
      <w:pPr>
        <w:pStyle w:val="Bodytext20"/>
        <w:framePr w:w="9082" w:h="13051" w:hRule="exact" w:wrap="none" w:vAnchor="page" w:hAnchor="page" w:x="1478" w:y="1563"/>
        <w:numPr>
          <w:ilvl w:val="0"/>
          <w:numId w:val="5"/>
        </w:numPr>
        <w:shd w:val="clear" w:color="auto" w:fill="auto"/>
        <w:tabs>
          <w:tab w:val="left" w:pos="422"/>
        </w:tabs>
        <w:ind w:left="420" w:hanging="420"/>
        <w:jc w:val="both"/>
      </w:pPr>
      <w:r>
        <w:t>Moravskoslezské inovační centrum Ostrava, a.s. má právo omezit, dočasně přerušit nebo ukončit poskytování Služeb v případech, kdy:</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poskytování služeb brání okolnost vylučující odpovědnost, kterou Moravskoslezské inovační centrum Ostrava, a.s. nem</w:t>
      </w:r>
      <w:r>
        <w:t>ohlo předvídat nebo jí zabránit (vyšší moc);</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Moravskoslezské inovační centrum Ostrava, a.s. vykonává svá oprávnění podle tohoto článku odstavce 6.3 a 6.4;</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 xml:space="preserve">účastník úmyslně uvedl nesprávné osobní nebo identifikační údaje, nebo soustavně opožděně platí nebo </w:t>
      </w:r>
      <w:r>
        <w:t>soustavně neplatí cenu za Služby;</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účastník distribuoval službu třetí straně;</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tak stanoví smlouva, zákon nebo jiný právní předpis;</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 xml:space="preserve">při nezbytných přestavbách technického zařízení, při běžné údržbě sítě nebo při odstraňování závad a poruch. Toto přerušení </w:t>
      </w:r>
      <w:r>
        <w:t>nebo omezení se nepovažuje za vadu či porušení povinností a nezakládá právo účastníkovi domáhat se nároků z odpovědnosti za vady či odpovědnosti za škodu;</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v případě neoprávněného přerušení nebo omezení poskytování služeb má účastník právo na slevu z ceny z</w:t>
      </w:r>
      <w:r>
        <w:t>a užívané služby podle odstavce 10 tohoto článku;</w:t>
      </w:r>
    </w:p>
    <w:p w:rsidR="00DD09B1" w:rsidRDefault="00D20665">
      <w:pPr>
        <w:pStyle w:val="Bodytext20"/>
        <w:framePr w:w="9082" w:h="13051" w:hRule="exact" w:wrap="none" w:vAnchor="page" w:hAnchor="page" w:x="1478" w:y="1563"/>
        <w:numPr>
          <w:ilvl w:val="1"/>
          <w:numId w:val="5"/>
        </w:numPr>
        <w:shd w:val="clear" w:color="auto" w:fill="auto"/>
        <w:tabs>
          <w:tab w:val="left" w:pos="1137"/>
        </w:tabs>
        <w:ind w:left="1100" w:hanging="680"/>
        <w:jc w:val="both"/>
      </w:pPr>
      <w:r>
        <w:t>omezení, přerušení, změny nebo jiné nepravidelnosti v poskytování služeb, které budou Moravskoslezskému inovačnímu centru Ostrava, a.s. předem známy, oznámí Moravskoslezské inovační centrum Ostrava, a.s. vh</w:t>
      </w:r>
      <w:r>
        <w:t>odným způsobem předem účastníkovi;</w:t>
      </w:r>
    </w:p>
    <w:p w:rsidR="00DD09B1" w:rsidRDefault="00D20665">
      <w:pPr>
        <w:pStyle w:val="Bodytext20"/>
        <w:framePr w:w="9082" w:h="13051" w:hRule="exact" w:wrap="none" w:vAnchor="page" w:hAnchor="page" w:x="1478" w:y="1563"/>
        <w:numPr>
          <w:ilvl w:val="1"/>
          <w:numId w:val="5"/>
        </w:numPr>
        <w:shd w:val="clear" w:color="auto" w:fill="auto"/>
        <w:tabs>
          <w:tab w:val="left" w:pos="1137"/>
        </w:tabs>
        <w:spacing w:after="356"/>
        <w:ind w:left="1100" w:hanging="680"/>
        <w:jc w:val="both"/>
      </w:pPr>
      <w:r>
        <w:t xml:space="preserve">Moravskoslezské inovační centrum Ostrava, a.s. je povinno si vyžádat souhlas účastníka před zamýšleným technologickým zásahem Moravskoslezské inovační centrum Ostrava, a.s. technického zařízení účastníka. Do doby udělení </w:t>
      </w:r>
      <w:r>
        <w:t>tohoto souhlasu neběží Moravskoslezskému inovačnímu centru Ostrava, a.s. dohodnuté lhůty pro zahájení poskytování služeb nebo pro odstranění vad.</w:t>
      </w:r>
    </w:p>
    <w:p w:rsidR="00DD09B1" w:rsidRDefault="00D20665">
      <w:pPr>
        <w:pStyle w:val="Bodytext20"/>
        <w:framePr w:w="9082" w:h="13051" w:hRule="exact" w:wrap="none" w:vAnchor="page" w:hAnchor="page" w:x="1478" w:y="1563"/>
        <w:numPr>
          <w:ilvl w:val="0"/>
          <w:numId w:val="5"/>
        </w:numPr>
        <w:shd w:val="clear" w:color="auto" w:fill="auto"/>
        <w:tabs>
          <w:tab w:val="left" w:pos="422"/>
        </w:tabs>
        <w:spacing w:after="360" w:line="269" w:lineRule="exact"/>
        <w:ind w:left="420" w:hanging="420"/>
        <w:jc w:val="both"/>
      </w:pPr>
      <w:r>
        <w:t>Moravskoslezské inovační centrum Ostrava, a.s. se zavazuje zahájit práce na odstranění případných poruch vznik</w:t>
      </w:r>
      <w:r>
        <w:t>lých mezi zapojovacím bodem Moravskoslezské inovační centrum Ostrava, a.s. a přípojkou účastníka do 7 hodin od zjištění a nahlášení poruchy v pracovních dnech mezi 8,00 a 15,30 hod a odstranit závady do 48 hodin.</w:t>
      </w:r>
    </w:p>
    <w:p w:rsidR="00DD09B1" w:rsidRDefault="00D20665">
      <w:pPr>
        <w:pStyle w:val="Bodytext20"/>
        <w:framePr w:w="9082" w:h="13051" w:hRule="exact" w:wrap="none" w:vAnchor="page" w:hAnchor="page" w:x="1478" w:y="1563"/>
        <w:numPr>
          <w:ilvl w:val="0"/>
          <w:numId w:val="5"/>
        </w:numPr>
        <w:shd w:val="clear" w:color="auto" w:fill="auto"/>
        <w:tabs>
          <w:tab w:val="left" w:pos="422"/>
        </w:tabs>
        <w:spacing w:after="406" w:line="269" w:lineRule="exact"/>
        <w:ind w:left="420" w:hanging="420"/>
        <w:jc w:val="both"/>
      </w:pPr>
      <w:r>
        <w:t xml:space="preserve">Účastník se zavazuje nahlásit poruchu e-mailem na adresu </w:t>
      </w:r>
      <w:hyperlink r:id="rId9" w:history="1">
        <w:r>
          <w:rPr>
            <w:lang w:val="en-US" w:eastAsia="en-US" w:bidi="en-US"/>
          </w:rPr>
          <w:t>info@vtpo.cz</w:t>
        </w:r>
      </w:hyperlink>
      <w:r>
        <w:rPr>
          <w:lang w:val="en-US" w:eastAsia="en-US" w:bidi="en-US"/>
        </w:rPr>
        <w:t xml:space="preserve"> </w:t>
      </w:r>
      <w:r>
        <w:t>nebo je možné kontaktovat zaměstnance Moravskoslezského inovačního centra Ostrava, a.s. Mgr. Lukáše Oramuse - +420 604 284 355 nebo p. Dluhoše - +420 60</w:t>
      </w:r>
      <w:r>
        <w:t>5 527 281.</w:t>
      </w:r>
    </w:p>
    <w:p w:rsidR="00DD09B1" w:rsidRDefault="00D20665">
      <w:pPr>
        <w:pStyle w:val="Bodytext20"/>
        <w:framePr w:w="9082" w:h="13051" w:hRule="exact" w:wrap="none" w:vAnchor="page" w:hAnchor="page" w:x="1478" w:y="1563"/>
        <w:numPr>
          <w:ilvl w:val="0"/>
          <w:numId w:val="5"/>
        </w:numPr>
        <w:shd w:val="clear" w:color="auto" w:fill="auto"/>
        <w:tabs>
          <w:tab w:val="left" w:pos="422"/>
        </w:tabs>
        <w:spacing w:after="360" w:line="212" w:lineRule="exact"/>
        <w:ind w:firstLine="0"/>
      </w:pPr>
      <w:r>
        <w:t>V případě poruchy delší než 24 hod má účastní nárok na slevu (snížení ceny) v alikvotní výši.</w:t>
      </w:r>
    </w:p>
    <w:p w:rsidR="00DD09B1" w:rsidRDefault="00D20665">
      <w:pPr>
        <w:pStyle w:val="Bodytext20"/>
        <w:framePr w:w="9082" w:h="13051" w:hRule="exact" w:wrap="none" w:vAnchor="page" w:hAnchor="page" w:x="1478" w:y="1563"/>
        <w:numPr>
          <w:ilvl w:val="0"/>
          <w:numId w:val="5"/>
        </w:numPr>
        <w:shd w:val="clear" w:color="auto" w:fill="auto"/>
        <w:tabs>
          <w:tab w:val="left" w:pos="422"/>
        </w:tabs>
        <w:spacing w:line="212" w:lineRule="exact"/>
        <w:ind w:firstLine="0"/>
      </w:pPr>
      <w:r>
        <w:t>Tato smlouva se řídí příslušnými ustanoveními zákona č. 89/2012 Sb., občanský zákoník.</w:t>
      </w:r>
    </w:p>
    <w:p w:rsidR="00DD09B1" w:rsidRDefault="00D20665">
      <w:pPr>
        <w:framePr w:wrap="none" w:vAnchor="page" w:hAnchor="page" w:x="1502" w:y="228"/>
        <w:rPr>
          <w:sz w:val="2"/>
          <w:szCs w:val="2"/>
        </w:rPr>
      </w:pPr>
      <w:r>
        <w:fldChar w:fldCharType="begin"/>
      </w:r>
      <w:r>
        <w:instrText xml:space="preserve"> </w:instrText>
      </w:r>
      <w:r>
        <w:instrText>INCLUDEPICTURE  "C:\\Users\\Petra Ciasnochová\\Desktop\\media\\</w:instrText>
      </w:r>
      <w:r>
        <w:instrText>image1.jpeg" \* MERGEFORMATINET</w:instrText>
      </w:r>
      <w:r>
        <w:instrText xml:space="preserve"> </w:instrText>
      </w:r>
      <w:r>
        <w:fldChar w:fldCharType="separate"/>
      </w:r>
      <w:r w:rsidR="00A02B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145pt">
            <v:imagedata r:id="rId10" r:href="rId11"/>
          </v:shape>
        </w:pict>
      </w:r>
      <w:r>
        <w:fldChar w:fldCharType="end"/>
      </w:r>
    </w:p>
    <w:p w:rsidR="00DD09B1" w:rsidRDefault="00D20665">
      <w:pPr>
        <w:pStyle w:val="Headerorfooter0"/>
        <w:framePr w:wrap="none" w:vAnchor="page" w:hAnchor="page" w:x="5784" w:y="15838"/>
        <w:shd w:val="clear" w:color="auto" w:fill="auto"/>
      </w:pPr>
      <w:r>
        <w:t>4/5</w:t>
      </w:r>
    </w:p>
    <w:p w:rsidR="00DD09B1" w:rsidRDefault="00DD09B1">
      <w:pPr>
        <w:rPr>
          <w:sz w:val="2"/>
          <w:szCs w:val="2"/>
        </w:rPr>
        <w:sectPr w:rsidR="00DD09B1">
          <w:pgSz w:w="11900" w:h="16840"/>
          <w:pgMar w:top="360" w:right="360" w:bottom="360" w:left="360" w:header="0" w:footer="3" w:gutter="0"/>
          <w:cols w:space="720"/>
          <w:noEndnote/>
          <w:docGrid w:linePitch="360"/>
        </w:sectPr>
      </w:pPr>
    </w:p>
    <w:p w:rsidR="00DD09B1" w:rsidRDefault="00D20665">
      <w:pPr>
        <w:pStyle w:val="Headerorfooter0"/>
        <w:framePr w:wrap="none" w:vAnchor="page" w:hAnchor="page" w:x="9297" w:y="827"/>
        <w:shd w:val="clear" w:color="auto" w:fill="auto"/>
      </w:pPr>
      <w:r>
        <w:lastRenderedPageBreak/>
        <w:t>TEKNICS s.r.o.</w:t>
      </w:r>
    </w:p>
    <w:p w:rsidR="00DD09B1" w:rsidRDefault="00D20665" w:rsidP="00A02B50">
      <w:pPr>
        <w:pStyle w:val="Heading120"/>
        <w:framePr w:w="9499" w:h="10385" w:hRule="exact" w:wrap="none" w:vAnchor="page" w:hAnchor="page" w:x="1084" w:y="136"/>
        <w:shd w:val="clear" w:color="auto" w:fill="auto"/>
        <w:ind w:left="460"/>
      </w:pPr>
      <w:bookmarkStart w:id="12" w:name="bookmark12"/>
      <w:r>
        <w:rPr>
          <w:rStyle w:val="Heading121"/>
        </w:rPr>
        <w:t>I</w:t>
      </w:r>
      <w:bookmarkEnd w:id="12"/>
    </w:p>
    <w:p w:rsidR="00DD09B1" w:rsidRDefault="00D20665" w:rsidP="00A02B50">
      <w:pPr>
        <w:pStyle w:val="Heading20"/>
        <w:framePr w:w="9499" w:h="10385" w:hRule="exact" w:wrap="none" w:vAnchor="page" w:hAnchor="page" w:x="1084" w:y="136"/>
        <w:shd w:val="clear" w:color="auto" w:fill="auto"/>
        <w:ind w:left="460"/>
      </w:pPr>
      <w:bookmarkStart w:id="13" w:name="bookmark13"/>
      <w:r>
        <w:rPr>
          <w:rStyle w:val="Heading21"/>
        </w:rPr>
        <w:t>c</w:t>
      </w:r>
      <w:bookmarkEnd w:id="13"/>
    </w:p>
    <w:p w:rsidR="00DD09B1" w:rsidRDefault="00D20665" w:rsidP="00A02B50">
      <w:pPr>
        <w:pStyle w:val="Bodytext20"/>
        <w:framePr w:w="9499" w:h="10385" w:hRule="exact" w:wrap="none" w:vAnchor="page" w:hAnchor="page" w:x="1084" w:y="136"/>
        <w:numPr>
          <w:ilvl w:val="0"/>
          <w:numId w:val="5"/>
        </w:numPr>
        <w:shd w:val="clear" w:color="auto" w:fill="auto"/>
        <w:tabs>
          <w:tab w:val="left" w:pos="904"/>
        </w:tabs>
        <w:spacing w:after="360"/>
        <w:ind w:left="880" w:hanging="420"/>
        <w:jc w:val="both"/>
      </w:pPr>
      <w:r>
        <w:t>Smluvní strany prohlašují, že si tuto smlouvu řádně přečetly, porozuměly jejímu obsahu a s jejím zněním plně souhlasí, což stvrzují svými podpisy.</w:t>
      </w:r>
    </w:p>
    <w:p w:rsidR="00DD09B1" w:rsidRDefault="00D20665" w:rsidP="00A02B50">
      <w:pPr>
        <w:pStyle w:val="Bodytext20"/>
        <w:framePr w:w="9499" w:h="10385" w:hRule="exact" w:wrap="none" w:vAnchor="page" w:hAnchor="page" w:x="1084" w:y="136"/>
        <w:numPr>
          <w:ilvl w:val="0"/>
          <w:numId w:val="5"/>
        </w:numPr>
        <w:shd w:val="clear" w:color="auto" w:fill="auto"/>
        <w:tabs>
          <w:tab w:val="left" w:pos="905"/>
        </w:tabs>
        <w:spacing w:after="360"/>
        <w:ind w:left="880" w:hanging="420"/>
        <w:jc w:val="both"/>
      </w:pPr>
      <w:r>
        <w:t xml:space="preserve">Veškeré změny této </w:t>
      </w:r>
      <w:r>
        <w:t>smlouvy je možno provést písemným dodatkem podepsaným každou ze smluvních stran.</w:t>
      </w:r>
    </w:p>
    <w:p w:rsidR="00DD09B1" w:rsidRDefault="00D20665" w:rsidP="00A02B50">
      <w:pPr>
        <w:pStyle w:val="Bodytext20"/>
        <w:framePr w:w="9499" w:h="10385" w:hRule="exact" w:wrap="none" w:vAnchor="page" w:hAnchor="page" w:x="1084" w:y="136"/>
        <w:numPr>
          <w:ilvl w:val="0"/>
          <w:numId w:val="5"/>
        </w:numPr>
        <w:shd w:val="clear" w:color="auto" w:fill="auto"/>
        <w:tabs>
          <w:tab w:val="left" w:pos="905"/>
        </w:tabs>
        <w:spacing w:after="360"/>
        <w:ind w:left="880" w:hanging="420"/>
        <w:jc w:val="both"/>
      </w:pPr>
      <w:r>
        <w:t>Smlouva je sepsána ve dvou vyhotoveních s platností originálu, z nichž každá smluvní strana obdrží jedno podepsané vyhotovení.</w:t>
      </w:r>
    </w:p>
    <w:p w:rsidR="00DD09B1" w:rsidRDefault="00D20665" w:rsidP="00A02B50">
      <w:pPr>
        <w:pStyle w:val="Bodytext20"/>
        <w:framePr w:w="9499" w:h="10385" w:hRule="exact" w:wrap="none" w:vAnchor="page" w:hAnchor="page" w:x="1084" w:y="136"/>
        <w:numPr>
          <w:ilvl w:val="0"/>
          <w:numId w:val="5"/>
        </w:numPr>
        <w:shd w:val="clear" w:color="auto" w:fill="auto"/>
        <w:tabs>
          <w:tab w:val="left" w:pos="905"/>
        </w:tabs>
        <w:ind w:left="880" w:hanging="420"/>
        <w:jc w:val="both"/>
      </w:pPr>
      <w:r>
        <w:t>Pro účely této Smlouvy se vylučuje uzavření této</w:t>
      </w:r>
      <w:r>
        <w:t xml:space="preserve"> smlouvy/uzavření dodatku k této Smlouvě v důsledku přijetí nabídky jedné strany druhou stranou s</w:t>
      </w:r>
      <w:r w:rsidR="00A02B50">
        <w:t xml:space="preserve"> </w:t>
      </w:r>
      <w:r>
        <w:t>jakýmikoliv (i nepodstatnými) odchylkami či dodatky.</w:t>
      </w: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r>
        <w:t>V Ostravě dne 13. prosince 2017</w:t>
      </w: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r>
        <w:t>Mgr. Pavel Csank                                        Jorga Bolea Lalueza</w:t>
      </w:r>
    </w:p>
    <w:p w:rsidR="00A02B50" w:rsidRDefault="00A02B50" w:rsidP="00A02B50">
      <w:pPr>
        <w:pStyle w:val="Bodytext20"/>
        <w:framePr w:w="9499" w:h="10385" w:hRule="exact" w:wrap="none" w:vAnchor="page" w:hAnchor="page" w:x="1084" w:y="136"/>
        <w:shd w:val="clear" w:color="auto" w:fill="auto"/>
        <w:tabs>
          <w:tab w:val="left" w:pos="905"/>
        </w:tabs>
        <w:ind w:left="880" w:firstLine="0"/>
        <w:jc w:val="both"/>
      </w:pPr>
      <w:r>
        <w:t>p</w:t>
      </w:r>
      <w:bookmarkStart w:id="14" w:name="_GoBack"/>
      <w:bookmarkEnd w:id="14"/>
      <w:r>
        <w:t>ředseda představenstva                           jednatel</w:t>
      </w:r>
    </w:p>
    <w:p w:rsidR="00DD09B1" w:rsidRDefault="00D20665">
      <w:pPr>
        <w:pStyle w:val="Headerorfooter0"/>
        <w:framePr w:wrap="none" w:vAnchor="page" w:hAnchor="page" w:x="5798" w:y="15825"/>
        <w:shd w:val="clear" w:color="auto" w:fill="auto"/>
      </w:pPr>
      <w:r>
        <w:t>5/5</w:t>
      </w:r>
    </w:p>
    <w:p w:rsidR="00DD09B1" w:rsidRDefault="00DD09B1">
      <w:pPr>
        <w:rPr>
          <w:sz w:val="2"/>
          <w:szCs w:val="2"/>
        </w:rPr>
        <w:sectPr w:rsidR="00DD09B1">
          <w:pgSz w:w="11900" w:h="16840"/>
          <w:pgMar w:top="360" w:right="360" w:bottom="360" w:left="360" w:header="0" w:footer="3" w:gutter="0"/>
          <w:cols w:space="720"/>
          <w:noEndnote/>
          <w:docGrid w:linePitch="360"/>
        </w:sectPr>
      </w:pPr>
    </w:p>
    <w:p w:rsidR="00DD09B1" w:rsidRDefault="00DD09B1">
      <w:pPr>
        <w:framePr w:wrap="none" w:vAnchor="page" w:hAnchor="page" w:x="11061" w:y="5843"/>
      </w:pPr>
    </w:p>
    <w:p w:rsidR="00DD09B1" w:rsidRDefault="00DD09B1">
      <w:pPr>
        <w:framePr w:wrap="none" w:vAnchor="page" w:hAnchor="page" w:x="11095" w:y="10374"/>
      </w:pPr>
    </w:p>
    <w:p w:rsidR="00DD09B1" w:rsidRDefault="00DD09B1">
      <w:pPr>
        <w:rPr>
          <w:sz w:val="2"/>
          <w:szCs w:val="2"/>
        </w:rPr>
      </w:pPr>
    </w:p>
    <w:sectPr w:rsidR="00DD09B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665" w:rsidRDefault="00D20665">
      <w:r>
        <w:separator/>
      </w:r>
    </w:p>
  </w:endnote>
  <w:endnote w:type="continuationSeparator" w:id="0">
    <w:p w:rsidR="00D20665" w:rsidRDefault="00D2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665" w:rsidRDefault="00D20665"/>
  </w:footnote>
  <w:footnote w:type="continuationSeparator" w:id="0">
    <w:p w:rsidR="00D20665" w:rsidRDefault="00D206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1E1C"/>
    <w:multiLevelType w:val="multilevel"/>
    <w:tmpl w:val="A33CDF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733A4"/>
    <w:multiLevelType w:val="multilevel"/>
    <w:tmpl w:val="B35C67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1C7AB0"/>
    <w:multiLevelType w:val="multilevel"/>
    <w:tmpl w:val="06E846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32587A"/>
    <w:multiLevelType w:val="multilevel"/>
    <w:tmpl w:val="0B0411A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430C73"/>
    <w:multiLevelType w:val="multilevel"/>
    <w:tmpl w:val="AE22EB5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DD09B1"/>
    <w:rsid w:val="00A02B50"/>
    <w:rsid w:val="00D20665"/>
    <w:rsid w:val="00DD0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CE7B9E4"/>
  <w15:docId w15:val="{505C61B0-D0FF-4F66-B35D-10E36B76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ther">
    <w:name w:val="Other_"/>
    <w:basedOn w:val="Standardnpsmoodstavce"/>
    <w:link w:val="Other0"/>
    <w:rPr>
      <w:b w:val="0"/>
      <w:bCs w:val="0"/>
      <w:i w:val="0"/>
      <w:iCs w:val="0"/>
      <w:smallCaps w:val="0"/>
      <w:strike w:val="0"/>
      <w:sz w:val="20"/>
      <w:szCs w:val="20"/>
      <w:u w:val="none"/>
      <w:lang w:val="de-DE" w:eastAsia="de-DE" w:bidi="de-DE"/>
    </w:rPr>
  </w:style>
  <w:style w:type="character" w:customStyle="1" w:styleId="OtherArial16ptItalic">
    <w:name w:val="Other + Arial;16 pt;Italic"/>
    <w:basedOn w:val="Other"/>
    <w:rPr>
      <w:rFonts w:ascii="Arial" w:eastAsia="Arial" w:hAnsi="Arial" w:cs="Arial"/>
      <w:b w:val="0"/>
      <w:bCs w:val="0"/>
      <w:i/>
      <w:iCs/>
      <w:smallCaps w:val="0"/>
      <w:strike w:val="0"/>
      <w:color w:val="000000"/>
      <w:spacing w:val="0"/>
      <w:w w:val="100"/>
      <w:position w:val="0"/>
      <w:sz w:val="32"/>
      <w:szCs w:val="32"/>
      <w:u w:val="none"/>
      <w:lang w:val="de-DE" w:eastAsia="de-DE" w:bidi="de-D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76"/>
      <w:szCs w:val="76"/>
      <w:u w:val="none"/>
      <w:lang w:val="en-US" w:eastAsia="en-US" w:bidi="en-US"/>
    </w:rPr>
  </w:style>
  <w:style w:type="character" w:customStyle="1" w:styleId="Bodytext31">
    <w:name w:val="Body text (3)"/>
    <w:basedOn w:val="Bodytext3"/>
    <w:rPr>
      <w:rFonts w:ascii="Arial" w:eastAsia="Arial" w:hAnsi="Arial" w:cs="Arial"/>
      <w:b w:val="0"/>
      <w:bCs w:val="0"/>
      <w:i w:val="0"/>
      <w:iCs w:val="0"/>
      <w:smallCaps w:val="0"/>
      <w:strike w:val="0"/>
      <w:color w:val="476C9D"/>
      <w:spacing w:val="0"/>
      <w:w w:val="100"/>
      <w:position w:val="0"/>
      <w:sz w:val="76"/>
      <w:szCs w:val="76"/>
      <w:u w:val="none"/>
      <w:lang w:val="en-US" w:eastAsia="en-US" w:bidi="en-US"/>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58"/>
      <w:szCs w:val="58"/>
      <w:u w:val="none"/>
      <w:lang w:val="en-US" w:eastAsia="en-US" w:bidi="en-US"/>
    </w:rPr>
  </w:style>
  <w:style w:type="character" w:customStyle="1" w:styleId="Bodytext41">
    <w:name w:val="Body text (4)"/>
    <w:basedOn w:val="Bodytext4"/>
    <w:rPr>
      <w:rFonts w:ascii="Arial" w:eastAsia="Arial" w:hAnsi="Arial" w:cs="Arial"/>
      <w:b w:val="0"/>
      <w:bCs w:val="0"/>
      <w:i w:val="0"/>
      <w:iCs w:val="0"/>
      <w:smallCaps w:val="0"/>
      <w:strike w:val="0"/>
      <w:color w:val="476C9D"/>
      <w:spacing w:val="0"/>
      <w:w w:val="100"/>
      <w:position w:val="0"/>
      <w:sz w:val="58"/>
      <w:szCs w:val="58"/>
      <w:u w:val="none"/>
      <w:lang w:val="en-US" w:eastAsia="en-US" w:bidi="en-US"/>
    </w:rPr>
  </w:style>
  <w:style w:type="character" w:customStyle="1" w:styleId="Heading3">
    <w:name w:val="Heading #3_"/>
    <w:basedOn w:val="Standardnpsmoodstavce"/>
    <w:link w:val="Heading30"/>
    <w:rPr>
      <w:b/>
      <w:bCs/>
      <w:i w:val="0"/>
      <w:iCs w:val="0"/>
      <w:smallCaps w:val="0"/>
      <w:strike w:val="0"/>
      <w:sz w:val="44"/>
      <w:szCs w:val="44"/>
      <w:u w:val="none"/>
    </w:rPr>
  </w:style>
  <w:style w:type="character" w:customStyle="1" w:styleId="Heading4">
    <w:name w:val="Heading #4_"/>
    <w:basedOn w:val="Standardnpsmoodstavce"/>
    <w:link w:val="Heading40"/>
    <w:rPr>
      <w:rFonts w:ascii="Arial" w:eastAsia="Arial" w:hAnsi="Arial" w:cs="Arial"/>
      <w:b/>
      <w:bCs/>
      <w:i w:val="0"/>
      <w:iCs w:val="0"/>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9"/>
      <w:szCs w:val="19"/>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6">
    <w:name w:val="Body text (6)_"/>
    <w:basedOn w:val="Standardnpsmoodstavce"/>
    <w:link w:val="Bodytext60"/>
    <w:rPr>
      <w:rFonts w:ascii="Arial" w:eastAsia="Arial" w:hAnsi="Arial" w:cs="Arial"/>
      <w:b/>
      <w:bCs/>
      <w:i w:val="0"/>
      <w:iCs w:val="0"/>
      <w:smallCaps w:val="0"/>
      <w:strike w:val="0"/>
      <w:sz w:val="48"/>
      <w:szCs w:val="48"/>
      <w:u w:val="none"/>
    </w:rPr>
  </w:style>
  <w:style w:type="character" w:customStyle="1" w:styleId="Bodytext61">
    <w:name w:val="Body text (6)"/>
    <w:basedOn w:val="Bodytext6"/>
    <w:rPr>
      <w:rFonts w:ascii="Arial" w:eastAsia="Arial" w:hAnsi="Arial" w:cs="Arial"/>
      <w:b/>
      <w:bCs/>
      <w:i w:val="0"/>
      <w:iCs w:val="0"/>
      <w:smallCaps w:val="0"/>
      <w:strike w:val="0"/>
      <w:color w:val="476C9D"/>
      <w:spacing w:val="0"/>
      <w:w w:val="100"/>
      <w:position w:val="0"/>
      <w:sz w:val="48"/>
      <w:szCs w:val="48"/>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20"/>
      <w:szCs w:val="20"/>
      <w:u w:val="none"/>
      <w:lang w:val="en-US" w:eastAsia="en-US" w:bidi="en-US"/>
    </w:rPr>
  </w:style>
  <w:style w:type="character" w:customStyle="1" w:styleId="Bodytext51">
    <w:name w:val="Body text (5)"/>
    <w:basedOn w:val="Bodytext5"/>
    <w:rPr>
      <w:rFonts w:ascii="Arial" w:eastAsia="Arial" w:hAnsi="Arial" w:cs="Arial"/>
      <w:b/>
      <w:bCs/>
      <w:i w:val="0"/>
      <w:iCs w:val="0"/>
      <w:smallCaps w:val="0"/>
      <w:strike w:val="0"/>
      <w:color w:val="476C9D"/>
      <w:spacing w:val="0"/>
      <w:w w:val="100"/>
      <w:position w:val="0"/>
      <w:sz w:val="20"/>
      <w:szCs w:val="20"/>
      <w:u w:val="none"/>
      <w:lang w:val="en-US" w:eastAsia="en-US" w:bidi="en-US"/>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pacing w:val="10"/>
      <w:sz w:val="17"/>
      <w:szCs w:val="17"/>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86"/>
      <w:szCs w:val="86"/>
      <w:u w:val="none"/>
    </w:rPr>
  </w:style>
  <w:style w:type="character" w:customStyle="1" w:styleId="Heading11">
    <w:name w:val="Heading #1"/>
    <w:basedOn w:val="Heading1"/>
    <w:rPr>
      <w:rFonts w:ascii="Arial" w:eastAsia="Arial" w:hAnsi="Arial" w:cs="Arial"/>
      <w:b/>
      <w:bCs/>
      <w:i w:val="0"/>
      <w:iCs w:val="0"/>
      <w:smallCaps w:val="0"/>
      <w:strike w:val="0"/>
      <w:color w:val="476C9D"/>
      <w:spacing w:val="0"/>
      <w:w w:val="100"/>
      <w:position w:val="0"/>
      <w:sz w:val="86"/>
      <w:szCs w:val="86"/>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76"/>
      <w:szCs w:val="76"/>
      <w:u w:val="none"/>
    </w:rPr>
  </w:style>
  <w:style w:type="character" w:customStyle="1" w:styleId="Heading21">
    <w:name w:val="Heading #2"/>
    <w:basedOn w:val="Heading2"/>
    <w:rPr>
      <w:rFonts w:ascii="Arial" w:eastAsia="Arial" w:hAnsi="Arial" w:cs="Arial"/>
      <w:b w:val="0"/>
      <w:bCs w:val="0"/>
      <w:i w:val="0"/>
      <w:iCs w:val="0"/>
      <w:smallCaps w:val="0"/>
      <w:strike w:val="0"/>
      <w:color w:val="476C9D"/>
      <w:spacing w:val="0"/>
      <w:w w:val="100"/>
      <w:position w:val="0"/>
      <w:sz w:val="76"/>
      <w:szCs w:val="76"/>
      <w:u w:val="non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sz w:val="19"/>
      <w:szCs w:val="19"/>
      <w:u w:val="none"/>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2BoldSmallCaps">
    <w:name w:val="Body text (2) + Bold;Small Caps"/>
    <w:basedOn w:val="Bodytext2"/>
    <w:rPr>
      <w:rFonts w:ascii="Arial" w:eastAsia="Arial" w:hAnsi="Arial" w:cs="Arial"/>
      <w:b/>
      <w:bCs/>
      <w:i w:val="0"/>
      <w:iCs w:val="0"/>
      <w:smallCaps/>
      <w:strike w:val="0"/>
      <w:color w:val="000000"/>
      <w:spacing w:val="0"/>
      <w:w w:val="100"/>
      <w:position w:val="0"/>
      <w:sz w:val="19"/>
      <w:szCs w:val="19"/>
      <w:u w:val="none"/>
      <w:lang w:val="cs-CZ" w:eastAsia="cs-CZ" w:bidi="cs-CZ"/>
    </w:rPr>
  </w:style>
  <w:style w:type="character" w:customStyle="1" w:styleId="Heading42">
    <w:name w:val="Heading #4 (2)_"/>
    <w:basedOn w:val="Standardnpsmoodstavce"/>
    <w:link w:val="Heading420"/>
    <w:rPr>
      <w:rFonts w:ascii="Arial" w:eastAsia="Arial" w:hAnsi="Arial" w:cs="Arial"/>
      <w:b/>
      <w:bCs/>
      <w:i w:val="0"/>
      <w:iCs w:val="0"/>
      <w:smallCaps w:val="0"/>
      <w:strike w:val="0"/>
      <w:spacing w:val="10"/>
      <w:sz w:val="14"/>
      <w:szCs w:val="14"/>
      <w:u w:val="none"/>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z w:val="18"/>
      <w:szCs w:val="18"/>
      <w:u w:val="none"/>
      <w:lang w:val="en-US" w:eastAsia="en-US" w:bidi="en-US"/>
    </w:rPr>
  </w:style>
  <w:style w:type="character" w:customStyle="1" w:styleId="OtherArial43ptBold">
    <w:name w:val="Other + Arial;43 pt;Bold"/>
    <w:basedOn w:val="Other"/>
    <w:rPr>
      <w:rFonts w:ascii="Arial" w:eastAsia="Arial" w:hAnsi="Arial" w:cs="Arial"/>
      <w:b/>
      <w:bCs/>
      <w:i w:val="0"/>
      <w:iCs w:val="0"/>
      <w:smallCaps w:val="0"/>
      <w:strike w:val="0"/>
      <w:color w:val="476C9D"/>
      <w:spacing w:val="0"/>
      <w:w w:val="100"/>
      <w:position w:val="0"/>
      <w:sz w:val="86"/>
      <w:szCs w:val="86"/>
      <w:u w:val="none"/>
      <w:lang w:val="en-US" w:eastAsia="en-US" w:bidi="en-US"/>
    </w:rPr>
  </w:style>
  <w:style w:type="character" w:customStyle="1" w:styleId="OtherArial38pt">
    <w:name w:val="Other + Arial;38 pt"/>
    <w:basedOn w:val="Other"/>
    <w:rPr>
      <w:rFonts w:ascii="Arial" w:eastAsia="Arial" w:hAnsi="Arial" w:cs="Arial"/>
      <w:b w:val="0"/>
      <w:bCs w:val="0"/>
      <w:i w:val="0"/>
      <w:iCs w:val="0"/>
      <w:smallCaps w:val="0"/>
      <w:strike w:val="0"/>
      <w:color w:val="476C9D"/>
      <w:spacing w:val="0"/>
      <w:w w:val="100"/>
      <w:position w:val="0"/>
      <w:sz w:val="76"/>
      <w:szCs w:val="76"/>
      <w:u w:val="none"/>
      <w:lang w:val="en-US" w:eastAsia="en-US" w:bidi="en-US"/>
    </w:rPr>
  </w:style>
  <w:style w:type="character" w:customStyle="1" w:styleId="Heading12">
    <w:name w:val="Heading #1 (2)_"/>
    <w:basedOn w:val="Standardnpsmoodstavce"/>
    <w:link w:val="Heading120"/>
    <w:rPr>
      <w:rFonts w:ascii="Arial" w:eastAsia="Arial" w:hAnsi="Arial" w:cs="Arial"/>
      <w:b w:val="0"/>
      <w:bCs w:val="0"/>
      <w:i w:val="0"/>
      <w:iCs w:val="0"/>
      <w:smallCaps w:val="0"/>
      <w:strike w:val="0"/>
      <w:sz w:val="76"/>
      <w:szCs w:val="76"/>
      <w:u w:val="none"/>
    </w:rPr>
  </w:style>
  <w:style w:type="character" w:customStyle="1" w:styleId="Heading121">
    <w:name w:val="Heading #1 (2)"/>
    <w:basedOn w:val="Heading12"/>
    <w:rPr>
      <w:rFonts w:ascii="Arial" w:eastAsia="Arial" w:hAnsi="Arial" w:cs="Arial"/>
      <w:b w:val="0"/>
      <w:bCs w:val="0"/>
      <w:i w:val="0"/>
      <w:iCs w:val="0"/>
      <w:smallCaps w:val="0"/>
      <w:strike w:val="0"/>
      <w:color w:val="476C9D"/>
      <w:spacing w:val="0"/>
      <w:w w:val="100"/>
      <w:position w:val="0"/>
      <w:sz w:val="76"/>
      <w:szCs w:val="76"/>
      <w:u w:val="none"/>
      <w:lang w:val="cs-CZ" w:eastAsia="cs-CZ" w:bidi="cs-CZ"/>
    </w:rPr>
  </w:style>
  <w:style w:type="character" w:customStyle="1" w:styleId="Bodytext9">
    <w:name w:val="Body text (9)_"/>
    <w:basedOn w:val="Standardnpsmoodstavce"/>
    <w:link w:val="Bodytext90"/>
    <w:rPr>
      <w:b w:val="0"/>
      <w:bCs w:val="0"/>
      <w:i w:val="0"/>
      <w:iCs w:val="0"/>
      <w:smallCaps w:val="0"/>
      <w:strike w:val="0"/>
      <w:sz w:val="20"/>
      <w:szCs w:val="20"/>
      <w:u w:val="none"/>
    </w:rPr>
  </w:style>
  <w:style w:type="paragraph" w:customStyle="1" w:styleId="Other0">
    <w:name w:val="Other"/>
    <w:basedOn w:val="Normln"/>
    <w:link w:val="Other"/>
    <w:pPr>
      <w:shd w:val="clear" w:color="auto" w:fill="FFFFFF"/>
    </w:pPr>
    <w:rPr>
      <w:sz w:val="20"/>
      <w:szCs w:val="20"/>
      <w:lang w:val="de-DE" w:eastAsia="de-DE" w:bidi="de-DE"/>
    </w:rPr>
  </w:style>
  <w:style w:type="paragraph" w:customStyle="1" w:styleId="Bodytext30">
    <w:name w:val="Body text (3)"/>
    <w:basedOn w:val="Normln"/>
    <w:link w:val="Bodytext3"/>
    <w:pPr>
      <w:shd w:val="clear" w:color="auto" w:fill="FFFFFF"/>
      <w:spacing w:line="850" w:lineRule="exact"/>
    </w:pPr>
    <w:rPr>
      <w:rFonts w:ascii="Arial" w:eastAsia="Arial" w:hAnsi="Arial" w:cs="Arial"/>
      <w:sz w:val="76"/>
      <w:szCs w:val="76"/>
      <w:lang w:val="en-US" w:eastAsia="en-US" w:bidi="en-US"/>
    </w:rPr>
  </w:style>
  <w:style w:type="paragraph" w:customStyle="1" w:styleId="Bodytext40">
    <w:name w:val="Body text (4)"/>
    <w:basedOn w:val="Normln"/>
    <w:link w:val="Bodytext4"/>
    <w:pPr>
      <w:shd w:val="clear" w:color="auto" w:fill="FFFFFF"/>
      <w:spacing w:line="648" w:lineRule="exact"/>
    </w:pPr>
    <w:rPr>
      <w:rFonts w:ascii="Arial" w:eastAsia="Arial" w:hAnsi="Arial" w:cs="Arial"/>
      <w:sz w:val="58"/>
      <w:szCs w:val="58"/>
      <w:lang w:val="en-US" w:eastAsia="en-US" w:bidi="en-US"/>
    </w:rPr>
  </w:style>
  <w:style w:type="paragraph" w:customStyle="1" w:styleId="Heading30">
    <w:name w:val="Heading #3"/>
    <w:basedOn w:val="Normln"/>
    <w:link w:val="Heading3"/>
    <w:pPr>
      <w:shd w:val="clear" w:color="auto" w:fill="FFFFFF"/>
      <w:spacing w:line="509" w:lineRule="exact"/>
      <w:outlineLvl w:val="2"/>
    </w:pPr>
    <w:rPr>
      <w:b/>
      <w:bCs/>
      <w:sz w:val="44"/>
      <w:szCs w:val="44"/>
    </w:rPr>
  </w:style>
  <w:style w:type="paragraph" w:customStyle="1" w:styleId="Heading40">
    <w:name w:val="Heading #4"/>
    <w:basedOn w:val="Normln"/>
    <w:link w:val="Heading4"/>
    <w:pPr>
      <w:shd w:val="clear" w:color="auto" w:fill="FFFFFF"/>
      <w:spacing w:before="520" w:line="264" w:lineRule="exact"/>
      <w:ind w:hanging="600"/>
      <w:outlineLvl w:val="3"/>
    </w:pPr>
    <w:rPr>
      <w:rFonts w:ascii="Arial" w:eastAsia="Arial" w:hAnsi="Arial" w:cs="Arial"/>
      <w:b/>
      <w:bCs/>
      <w:sz w:val="19"/>
      <w:szCs w:val="19"/>
    </w:rPr>
  </w:style>
  <w:style w:type="paragraph" w:customStyle="1" w:styleId="Bodytext20">
    <w:name w:val="Body text (2)"/>
    <w:basedOn w:val="Normln"/>
    <w:link w:val="Bodytext2"/>
    <w:pPr>
      <w:shd w:val="clear" w:color="auto" w:fill="FFFFFF"/>
      <w:spacing w:line="264" w:lineRule="exact"/>
      <w:ind w:hanging="720"/>
    </w:pPr>
    <w:rPr>
      <w:rFonts w:ascii="Arial" w:eastAsia="Arial" w:hAnsi="Arial" w:cs="Arial"/>
      <w:sz w:val="19"/>
      <w:szCs w:val="19"/>
    </w:rPr>
  </w:style>
  <w:style w:type="paragraph" w:customStyle="1" w:styleId="Bodytext60">
    <w:name w:val="Body text (6)"/>
    <w:basedOn w:val="Normln"/>
    <w:link w:val="Bodytext6"/>
    <w:pPr>
      <w:shd w:val="clear" w:color="auto" w:fill="FFFFFF"/>
      <w:spacing w:line="536" w:lineRule="exact"/>
    </w:pPr>
    <w:rPr>
      <w:rFonts w:ascii="Arial" w:eastAsia="Arial" w:hAnsi="Arial" w:cs="Arial"/>
      <w:b/>
      <w:bCs/>
      <w:sz w:val="48"/>
      <w:szCs w:val="48"/>
    </w:rPr>
  </w:style>
  <w:style w:type="paragraph" w:customStyle="1" w:styleId="Bodytext50">
    <w:name w:val="Body text (5)"/>
    <w:basedOn w:val="Normln"/>
    <w:link w:val="Bodytext5"/>
    <w:pPr>
      <w:shd w:val="clear" w:color="auto" w:fill="FFFFFF"/>
      <w:spacing w:before="960" w:line="224" w:lineRule="exact"/>
      <w:ind w:hanging="600"/>
    </w:pPr>
    <w:rPr>
      <w:rFonts w:ascii="Arial" w:eastAsia="Arial" w:hAnsi="Arial" w:cs="Arial"/>
      <w:b/>
      <w:bCs/>
      <w:sz w:val="20"/>
      <w:szCs w:val="20"/>
      <w:lang w:val="en-US" w:eastAsia="en-US" w:bidi="en-US"/>
    </w:rPr>
  </w:style>
  <w:style w:type="paragraph" w:customStyle="1" w:styleId="Headerorfooter0">
    <w:name w:val="Header or footer"/>
    <w:basedOn w:val="Normln"/>
    <w:link w:val="Headerorfooter"/>
    <w:pPr>
      <w:shd w:val="clear" w:color="auto" w:fill="FFFFFF"/>
      <w:spacing w:line="190" w:lineRule="exact"/>
    </w:pPr>
    <w:rPr>
      <w:rFonts w:ascii="Arial" w:eastAsia="Arial" w:hAnsi="Arial" w:cs="Arial"/>
      <w:spacing w:val="10"/>
      <w:sz w:val="17"/>
      <w:szCs w:val="17"/>
    </w:rPr>
  </w:style>
  <w:style w:type="paragraph" w:customStyle="1" w:styleId="Heading10">
    <w:name w:val="Heading #1"/>
    <w:basedOn w:val="Normln"/>
    <w:link w:val="Heading1"/>
    <w:pPr>
      <w:shd w:val="clear" w:color="auto" w:fill="FFFFFF"/>
      <w:spacing w:line="960" w:lineRule="exact"/>
      <w:outlineLvl w:val="0"/>
    </w:pPr>
    <w:rPr>
      <w:rFonts w:ascii="Arial" w:eastAsia="Arial" w:hAnsi="Arial" w:cs="Arial"/>
      <w:b/>
      <w:bCs/>
      <w:sz w:val="86"/>
      <w:szCs w:val="86"/>
    </w:rPr>
  </w:style>
  <w:style w:type="paragraph" w:customStyle="1" w:styleId="Heading20">
    <w:name w:val="Heading #2"/>
    <w:basedOn w:val="Normln"/>
    <w:link w:val="Heading2"/>
    <w:pPr>
      <w:shd w:val="clear" w:color="auto" w:fill="FFFFFF"/>
      <w:spacing w:line="850" w:lineRule="exact"/>
      <w:outlineLvl w:val="1"/>
    </w:pPr>
    <w:rPr>
      <w:rFonts w:ascii="Arial" w:eastAsia="Arial" w:hAnsi="Arial" w:cs="Arial"/>
      <w:sz w:val="76"/>
      <w:szCs w:val="76"/>
    </w:rPr>
  </w:style>
  <w:style w:type="paragraph" w:customStyle="1" w:styleId="Bodytext70">
    <w:name w:val="Body text (7)"/>
    <w:basedOn w:val="Normln"/>
    <w:link w:val="Bodytext7"/>
    <w:pPr>
      <w:shd w:val="clear" w:color="auto" w:fill="FFFFFF"/>
      <w:spacing w:line="212" w:lineRule="exact"/>
      <w:ind w:hanging="460"/>
      <w:jc w:val="both"/>
    </w:pPr>
    <w:rPr>
      <w:rFonts w:ascii="Arial" w:eastAsia="Arial" w:hAnsi="Arial" w:cs="Arial"/>
      <w:b/>
      <w:bCs/>
      <w:sz w:val="19"/>
      <w:szCs w:val="19"/>
    </w:rPr>
  </w:style>
  <w:style w:type="paragraph" w:customStyle="1" w:styleId="Heading420">
    <w:name w:val="Heading #4 (2)"/>
    <w:basedOn w:val="Normln"/>
    <w:link w:val="Heading42"/>
    <w:pPr>
      <w:shd w:val="clear" w:color="auto" w:fill="FFFFFF"/>
      <w:spacing w:before="260" w:after="180" w:line="156" w:lineRule="exact"/>
      <w:jc w:val="center"/>
      <w:outlineLvl w:val="3"/>
    </w:pPr>
    <w:rPr>
      <w:rFonts w:ascii="Arial" w:eastAsia="Arial" w:hAnsi="Arial" w:cs="Arial"/>
      <w:b/>
      <w:bCs/>
      <w:spacing w:val="10"/>
      <w:sz w:val="14"/>
      <w:szCs w:val="14"/>
    </w:rPr>
  </w:style>
  <w:style w:type="paragraph" w:customStyle="1" w:styleId="Bodytext80">
    <w:name w:val="Body text (8)"/>
    <w:basedOn w:val="Normln"/>
    <w:link w:val="Bodytext8"/>
    <w:pPr>
      <w:shd w:val="clear" w:color="auto" w:fill="FFFFFF"/>
      <w:spacing w:before="740" w:after="60" w:line="200" w:lineRule="exact"/>
      <w:jc w:val="center"/>
    </w:pPr>
    <w:rPr>
      <w:rFonts w:ascii="Arial" w:eastAsia="Arial" w:hAnsi="Arial" w:cs="Arial"/>
      <w:sz w:val="18"/>
      <w:szCs w:val="18"/>
      <w:lang w:val="en-US" w:eastAsia="en-US" w:bidi="en-US"/>
    </w:rPr>
  </w:style>
  <w:style w:type="paragraph" w:customStyle="1" w:styleId="Heading120">
    <w:name w:val="Heading #1 (2)"/>
    <w:basedOn w:val="Normln"/>
    <w:link w:val="Heading12"/>
    <w:pPr>
      <w:shd w:val="clear" w:color="auto" w:fill="FFFFFF"/>
      <w:spacing w:line="850" w:lineRule="exact"/>
      <w:outlineLvl w:val="0"/>
    </w:pPr>
    <w:rPr>
      <w:rFonts w:ascii="Arial" w:eastAsia="Arial" w:hAnsi="Arial" w:cs="Arial"/>
      <w:sz w:val="76"/>
      <w:szCs w:val="76"/>
    </w:rPr>
  </w:style>
  <w:style w:type="paragraph" w:customStyle="1" w:styleId="Bodytext90">
    <w:name w:val="Body text (9)"/>
    <w:basedOn w:val="Normln"/>
    <w:link w:val="Bodytext9"/>
    <w:pPr>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i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s-ic.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vtp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1428</Words>
  <Characters>8428</Characters>
  <Application>Microsoft Office Word</Application>
  <DocSecurity>0</DocSecurity>
  <Lines>70</Lines>
  <Paragraphs>19</Paragraphs>
  <ScaleCrop>false</ScaleCrop>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Petra Ciasnochová</cp:lastModifiedBy>
  <cp:revision>3</cp:revision>
  <dcterms:created xsi:type="dcterms:W3CDTF">2018-01-04T11:31:00Z</dcterms:created>
  <dcterms:modified xsi:type="dcterms:W3CDTF">2018-01-04T11:35:00Z</dcterms:modified>
</cp:coreProperties>
</file>